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883"/>
        <w:jc w:val="center"/>
        <w:rPr>
          <w:rFonts w:hint="eastAsia"/>
          <w:b/>
          <w:bCs/>
          <w:sz w:val="44"/>
          <w:szCs w:val="44"/>
        </w:rPr>
      </w:pPr>
      <w:bookmarkStart w:id="0" w:name="_Toc7018"/>
    </w:p>
    <w:p>
      <w:pPr>
        <w:ind w:firstLine="883"/>
        <w:jc w:val="center"/>
        <w:rPr>
          <w:b/>
          <w:bCs/>
          <w:sz w:val="44"/>
          <w:szCs w:val="44"/>
        </w:rPr>
      </w:pPr>
    </w:p>
    <w:p>
      <w:pPr>
        <w:pStyle w:val="12"/>
        <w:ind w:firstLine="883"/>
        <w:rPr>
          <w:b/>
          <w:bCs/>
          <w:sz w:val="44"/>
          <w:szCs w:val="44"/>
        </w:rPr>
      </w:pPr>
    </w:p>
    <w:p>
      <w:pPr>
        <w:pStyle w:val="12"/>
        <w:ind w:firstLine="883"/>
        <w:rPr>
          <w:b/>
          <w:bCs/>
          <w:sz w:val="44"/>
          <w:szCs w:val="44"/>
        </w:rPr>
      </w:pPr>
    </w:p>
    <w:p>
      <w:pPr>
        <w:spacing w:line="600" w:lineRule="auto"/>
        <w:ind w:firstLine="0" w:firstLineChars="0"/>
        <w:jc w:val="center"/>
        <w:rPr>
          <w:b/>
          <w:bCs/>
          <w:color w:val="000000"/>
          <w:sz w:val="44"/>
          <w:szCs w:val="44"/>
        </w:rPr>
      </w:pPr>
      <w:r>
        <w:rPr>
          <w:rFonts w:hint="eastAsia"/>
          <w:b/>
          <w:bCs/>
          <w:color w:val="000000"/>
          <w:sz w:val="44"/>
          <w:szCs w:val="44"/>
        </w:rPr>
        <w:t>江苏联环药业股份有限公司</w:t>
      </w:r>
    </w:p>
    <w:p>
      <w:pPr>
        <w:spacing w:line="600" w:lineRule="auto"/>
        <w:ind w:firstLine="0" w:firstLineChars="0"/>
        <w:jc w:val="center"/>
        <w:rPr>
          <w:b/>
          <w:bCs/>
          <w:sz w:val="44"/>
          <w:szCs w:val="44"/>
        </w:rPr>
      </w:pPr>
      <w:r>
        <w:rPr>
          <w:rFonts w:hint="eastAsia" w:ascii="宋体" w:hAnsi="宋体" w:cs="宋体"/>
          <w:b/>
          <w:bCs/>
          <w:sz w:val="44"/>
          <w:szCs w:val="44"/>
        </w:rPr>
        <w:t>新</w:t>
      </w:r>
      <w:r>
        <w:rPr>
          <w:b/>
          <w:bCs/>
          <w:sz w:val="44"/>
          <w:szCs w:val="44"/>
        </w:rPr>
        <w:t>建年产1500kg非洛地平、1000kg苯</w:t>
      </w:r>
    </w:p>
    <w:p>
      <w:pPr>
        <w:spacing w:line="600" w:lineRule="auto"/>
        <w:ind w:firstLine="0" w:firstLineChars="0"/>
        <w:jc w:val="center"/>
        <w:rPr>
          <w:b/>
          <w:bCs/>
          <w:sz w:val="44"/>
          <w:szCs w:val="44"/>
        </w:rPr>
      </w:pPr>
      <w:r>
        <w:rPr>
          <w:b/>
          <w:bCs/>
          <w:sz w:val="44"/>
          <w:szCs w:val="44"/>
        </w:rPr>
        <w:t>磺贝他斯汀生产线及配套设施</w:t>
      </w:r>
      <w:r>
        <w:rPr>
          <w:rFonts w:hint="eastAsia" w:ascii="宋体" w:hAnsi="宋体" w:cs="宋体"/>
          <w:b/>
          <w:bCs/>
          <w:sz w:val="44"/>
          <w:szCs w:val="44"/>
        </w:rPr>
        <w:t>项目</w:t>
      </w:r>
    </w:p>
    <w:p>
      <w:pPr>
        <w:spacing w:line="600" w:lineRule="auto"/>
        <w:ind w:firstLine="0" w:firstLineChars="0"/>
        <w:jc w:val="center"/>
        <w:rPr>
          <w:b/>
          <w:bCs/>
          <w:sz w:val="44"/>
          <w:szCs w:val="44"/>
        </w:rPr>
      </w:pPr>
      <w:r>
        <w:rPr>
          <w:b/>
          <w:bCs/>
          <w:sz w:val="44"/>
          <w:szCs w:val="44"/>
        </w:rPr>
        <w:t>竣工环境保护验收</w:t>
      </w:r>
      <w:r>
        <w:rPr>
          <w:rFonts w:hint="eastAsia"/>
          <w:b/>
          <w:bCs/>
          <w:sz w:val="44"/>
          <w:szCs w:val="44"/>
        </w:rPr>
        <w:t>监</w:t>
      </w:r>
      <w:r>
        <w:rPr>
          <w:b/>
          <w:bCs/>
          <w:sz w:val="44"/>
          <w:szCs w:val="44"/>
        </w:rPr>
        <w:t>测报告</w:t>
      </w:r>
      <w:r>
        <w:rPr>
          <w:rFonts w:hint="eastAsia"/>
          <w:b/>
          <w:bCs/>
          <w:sz w:val="44"/>
          <w:szCs w:val="44"/>
        </w:rPr>
        <w:t>书</w:t>
      </w:r>
    </w:p>
    <w:p>
      <w:pPr>
        <w:ind w:firstLine="560"/>
        <w:jc w:val="center"/>
        <w:rPr>
          <w:rFonts w:ascii="仿宋_GB2312" w:eastAsia="仿宋_GB2312"/>
          <w:color w:val="000000"/>
          <w:sz w:val="28"/>
        </w:rPr>
      </w:pPr>
    </w:p>
    <w:p>
      <w:pPr>
        <w:pStyle w:val="12"/>
        <w:ind w:firstLine="480"/>
      </w:pPr>
    </w:p>
    <w:p>
      <w:pPr>
        <w:ind w:firstLine="560"/>
        <w:jc w:val="center"/>
        <w:rPr>
          <w:rFonts w:ascii="仿宋_GB2312" w:eastAsia="仿宋_GB2312"/>
          <w:color w:val="000000"/>
          <w:sz w:val="28"/>
        </w:rPr>
      </w:pPr>
    </w:p>
    <w:p>
      <w:pPr>
        <w:ind w:firstLine="560"/>
        <w:jc w:val="center"/>
        <w:rPr>
          <w:rFonts w:ascii="仿宋_GB2312" w:eastAsia="仿宋_GB2312"/>
          <w:color w:val="000000"/>
          <w:sz w:val="28"/>
        </w:rPr>
      </w:pPr>
    </w:p>
    <w:p>
      <w:pPr>
        <w:ind w:firstLine="472" w:firstLineChars="147"/>
        <w:rPr>
          <w:rFonts w:hAnsi="宋体"/>
          <w:b/>
          <w:sz w:val="32"/>
          <w:szCs w:val="32"/>
        </w:rPr>
      </w:pPr>
      <w:r>
        <w:rPr>
          <w:rFonts w:hint="eastAsia" w:hAnsi="宋体"/>
          <w:b/>
          <w:sz w:val="32"/>
          <w:szCs w:val="32"/>
        </w:rPr>
        <w:t>建设单位:</w:t>
      </w:r>
      <w:r>
        <w:rPr>
          <w:rFonts w:hint="eastAsia" w:hAnsi="宋体"/>
          <w:b/>
          <w:sz w:val="32"/>
          <w:szCs w:val="32"/>
          <w:u w:val="single"/>
        </w:rPr>
        <w:t xml:space="preserve">       </w:t>
      </w:r>
      <w:r>
        <w:rPr>
          <w:rFonts w:hint="eastAsia" w:ascii="宋体" w:hAnsi="宋体"/>
          <w:color w:val="000000"/>
          <w:sz w:val="32"/>
          <w:szCs w:val="32"/>
          <w:u w:val="single"/>
        </w:rPr>
        <w:t xml:space="preserve">江苏联环药业股份有限公司       </w:t>
      </w:r>
    </w:p>
    <w:p>
      <w:pPr>
        <w:ind w:firstLine="643"/>
        <w:rPr>
          <w:rFonts w:hAnsi="宋体"/>
          <w:b/>
          <w:sz w:val="32"/>
          <w:szCs w:val="32"/>
        </w:rPr>
      </w:pPr>
    </w:p>
    <w:p>
      <w:pPr>
        <w:ind w:firstLine="472" w:firstLineChars="147"/>
        <w:rPr>
          <w:rFonts w:hAnsi="宋体"/>
          <w:b/>
          <w:sz w:val="32"/>
          <w:szCs w:val="32"/>
        </w:rPr>
      </w:pPr>
      <w:r>
        <w:rPr>
          <w:rFonts w:hint="eastAsia" w:hAnsi="宋体"/>
          <w:b/>
          <w:sz w:val="32"/>
          <w:szCs w:val="32"/>
        </w:rPr>
        <w:t>编制单位:</w:t>
      </w:r>
      <w:r>
        <w:rPr>
          <w:rFonts w:hint="eastAsia" w:hAnsi="宋体"/>
          <w:b/>
          <w:sz w:val="32"/>
          <w:szCs w:val="32"/>
          <w:u w:val="single"/>
        </w:rPr>
        <w:t xml:space="preserve">       </w:t>
      </w:r>
      <w:r>
        <w:rPr>
          <w:rFonts w:hint="eastAsia" w:ascii="宋体" w:hAnsi="宋体"/>
          <w:color w:val="000000"/>
          <w:sz w:val="32"/>
          <w:szCs w:val="32"/>
          <w:u w:val="single"/>
        </w:rPr>
        <w:t xml:space="preserve">江苏联环药业股份有限公司       </w:t>
      </w:r>
    </w:p>
    <w:p>
      <w:pPr>
        <w:ind w:firstLine="640"/>
        <w:rPr>
          <w:bCs/>
          <w:sz w:val="32"/>
          <w:szCs w:val="32"/>
        </w:rPr>
      </w:pPr>
    </w:p>
    <w:p>
      <w:pPr>
        <w:pStyle w:val="12"/>
        <w:ind w:firstLine="480"/>
      </w:pPr>
    </w:p>
    <w:p>
      <w:pPr>
        <w:pStyle w:val="12"/>
        <w:ind w:firstLine="480"/>
      </w:pPr>
    </w:p>
    <w:p>
      <w:pPr>
        <w:pStyle w:val="12"/>
        <w:ind w:firstLine="480"/>
      </w:pPr>
    </w:p>
    <w:p>
      <w:pPr>
        <w:pStyle w:val="12"/>
        <w:ind w:firstLine="480"/>
      </w:pPr>
    </w:p>
    <w:p>
      <w:pPr>
        <w:pStyle w:val="12"/>
        <w:ind w:firstLine="480"/>
      </w:pPr>
    </w:p>
    <w:p>
      <w:pPr>
        <w:ind w:firstLine="0" w:firstLineChars="0"/>
        <w:jc w:val="center"/>
        <w:rPr>
          <w:b/>
          <w:sz w:val="28"/>
          <w:szCs w:val="28"/>
        </w:rPr>
      </w:pPr>
      <w:r>
        <w:rPr>
          <w:rFonts w:hint="eastAsia"/>
          <w:bCs/>
          <w:sz w:val="32"/>
          <w:szCs w:val="32"/>
        </w:rPr>
        <w:t>二〇二一 年 十二 月</w:t>
      </w:r>
    </w:p>
    <w:p>
      <w:pPr>
        <w:ind w:firstLine="562"/>
        <w:rPr>
          <w:rFonts w:eastAsia="仿宋_GB2312"/>
          <w:b/>
          <w:sz w:val="28"/>
        </w:rPr>
      </w:pPr>
    </w:p>
    <w:p>
      <w:pPr>
        <w:pStyle w:val="12"/>
        <w:ind w:firstLine="480"/>
      </w:pPr>
    </w:p>
    <w:p>
      <w:pPr>
        <w:ind w:firstLine="562"/>
        <w:rPr>
          <w:rFonts w:eastAsia="仿宋_GB2312"/>
          <w:b/>
          <w:sz w:val="28"/>
        </w:rPr>
      </w:pPr>
      <w:r>
        <w:rPr>
          <w:rFonts w:hint="eastAsia" w:eastAsia="仿宋_GB2312"/>
          <w:b/>
          <w:sz w:val="28"/>
        </w:rPr>
        <w:t>建设单位：江苏联环药业股份有限公司</w:t>
      </w:r>
    </w:p>
    <w:p>
      <w:pPr>
        <w:ind w:firstLine="562"/>
        <w:rPr>
          <w:rFonts w:eastAsia="仿宋_GB2312"/>
          <w:b/>
          <w:sz w:val="28"/>
        </w:rPr>
      </w:pPr>
      <w:r>
        <w:rPr>
          <w:rFonts w:hint="eastAsia" w:eastAsia="仿宋_GB2312"/>
          <w:b/>
          <w:sz w:val="28"/>
        </w:rPr>
        <w:t>建设单位法人代表:吴文格</w:t>
      </w:r>
    </w:p>
    <w:p>
      <w:pPr>
        <w:ind w:firstLine="562"/>
        <w:rPr>
          <w:rFonts w:eastAsia="仿宋_GB2312"/>
          <w:b/>
          <w:sz w:val="28"/>
        </w:rPr>
      </w:pPr>
    </w:p>
    <w:p>
      <w:pPr>
        <w:ind w:firstLine="562"/>
        <w:rPr>
          <w:rFonts w:eastAsia="仿宋_GB2312"/>
          <w:b/>
          <w:sz w:val="28"/>
        </w:rPr>
      </w:pPr>
    </w:p>
    <w:p>
      <w:pPr>
        <w:ind w:firstLine="562"/>
        <w:rPr>
          <w:rFonts w:eastAsia="仿宋_GB2312"/>
          <w:b/>
          <w:sz w:val="28"/>
        </w:rPr>
      </w:pPr>
      <w:r>
        <w:rPr>
          <w:rFonts w:hint="eastAsia" w:eastAsia="仿宋_GB2312"/>
          <w:b/>
          <w:sz w:val="28"/>
        </w:rPr>
        <w:t>编制单位：江苏联环药业股份有限公司</w:t>
      </w:r>
    </w:p>
    <w:p>
      <w:pPr>
        <w:ind w:firstLine="562"/>
        <w:rPr>
          <w:rFonts w:eastAsia="仿宋_GB2312"/>
          <w:b/>
          <w:sz w:val="28"/>
        </w:rPr>
      </w:pPr>
      <w:r>
        <w:rPr>
          <w:rFonts w:hint="eastAsia" w:eastAsia="仿宋_GB2312"/>
          <w:b/>
          <w:sz w:val="28"/>
        </w:rPr>
        <w:t>编制单位法人代表:吴文格</w:t>
      </w:r>
    </w:p>
    <w:p>
      <w:pPr>
        <w:ind w:firstLine="562"/>
        <w:rPr>
          <w:rFonts w:eastAsia="仿宋_GB2312"/>
          <w:b/>
          <w:sz w:val="28"/>
        </w:rPr>
      </w:pPr>
      <w:r>
        <w:rPr>
          <w:rFonts w:hint="eastAsia" w:eastAsia="仿宋_GB2312"/>
          <w:b/>
          <w:sz w:val="28"/>
        </w:rPr>
        <w:t>项 目 负 责 人:褚青松</w:t>
      </w:r>
    </w:p>
    <w:p>
      <w:pPr>
        <w:ind w:firstLine="562"/>
        <w:rPr>
          <w:rFonts w:eastAsia="仿宋_GB2312"/>
          <w:b/>
          <w:sz w:val="28"/>
        </w:rPr>
      </w:pPr>
      <w:r>
        <w:rPr>
          <w:rFonts w:hint="eastAsia" w:eastAsia="仿宋_GB2312"/>
          <w:b/>
          <w:sz w:val="28"/>
        </w:rPr>
        <w:t>报 告 编 写 人:朱保管</w:t>
      </w:r>
    </w:p>
    <w:p>
      <w:pPr>
        <w:ind w:firstLine="2530" w:firstLineChars="900"/>
        <w:rPr>
          <w:rFonts w:eastAsia="仿宋_GB2312"/>
          <w:b/>
          <w:sz w:val="28"/>
        </w:rPr>
      </w:pPr>
      <w:r>
        <w:rPr>
          <w:rFonts w:hint="eastAsia" w:eastAsia="仿宋_GB2312"/>
          <w:b/>
          <w:sz w:val="28"/>
        </w:rPr>
        <w:t>马玉超</w:t>
      </w:r>
    </w:p>
    <w:p>
      <w:pPr>
        <w:ind w:firstLine="3080" w:firstLineChars="1100"/>
        <w:rPr>
          <w:rFonts w:eastAsia="仿宋_GB2312"/>
          <w:snapToGrid w:val="0"/>
          <w:sz w:val="28"/>
        </w:rPr>
      </w:pPr>
    </w:p>
    <w:p>
      <w:pPr>
        <w:ind w:firstLine="3080" w:firstLineChars="1100"/>
        <w:rPr>
          <w:rFonts w:eastAsia="仿宋_GB2312"/>
          <w:snapToGrid w:val="0"/>
          <w:sz w:val="28"/>
        </w:rPr>
      </w:pPr>
    </w:p>
    <w:p>
      <w:pPr>
        <w:ind w:firstLine="3080" w:firstLineChars="1100"/>
        <w:rPr>
          <w:rFonts w:eastAsia="仿宋_GB2312"/>
          <w:snapToGrid w:val="0"/>
          <w:sz w:val="28"/>
        </w:rPr>
      </w:pPr>
    </w:p>
    <w:p>
      <w:pPr>
        <w:pStyle w:val="12"/>
        <w:ind w:firstLine="0" w:firstLineChars="0"/>
      </w:pPr>
    </w:p>
    <w:p>
      <w:pPr>
        <w:pStyle w:val="12"/>
        <w:ind w:firstLine="480"/>
      </w:pPr>
    </w:p>
    <w:tbl>
      <w:tblPr>
        <w:tblStyle w:val="27"/>
        <w:tblW w:w="8528" w:type="dxa"/>
        <w:jc w:val="center"/>
        <w:tblLayout w:type="fixed"/>
        <w:tblCellMar>
          <w:top w:w="0" w:type="dxa"/>
          <w:left w:w="108" w:type="dxa"/>
          <w:bottom w:w="0" w:type="dxa"/>
          <w:right w:w="108" w:type="dxa"/>
        </w:tblCellMar>
      </w:tblPr>
      <w:tblGrid>
        <w:gridCol w:w="4264"/>
        <w:gridCol w:w="4264"/>
      </w:tblGrid>
      <w:tr>
        <w:tblPrEx>
          <w:tblCellMar>
            <w:top w:w="0" w:type="dxa"/>
            <w:left w:w="108" w:type="dxa"/>
            <w:bottom w:w="0" w:type="dxa"/>
            <w:right w:w="108" w:type="dxa"/>
          </w:tblCellMar>
        </w:tblPrEx>
        <w:trPr>
          <w:trHeight w:val="510" w:hRule="atLeast"/>
          <w:jc w:val="center"/>
        </w:trPr>
        <w:tc>
          <w:tcPr>
            <w:tcW w:w="4264" w:type="dxa"/>
          </w:tcPr>
          <w:p>
            <w:pPr>
              <w:adjustRightInd w:val="0"/>
              <w:snapToGrid w:val="0"/>
              <w:spacing w:line="240" w:lineRule="auto"/>
              <w:ind w:firstLine="0" w:firstLineChars="0"/>
              <w:rPr>
                <w:rFonts w:eastAsia="仿宋"/>
                <w:bCs/>
              </w:rPr>
            </w:pPr>
            <w:r>
              <w:rPr>
                <w:rFonts w:eastAsia="仿宋"/>
              </w:rPr>
              <w:t>建设单位</w:t>
            </w:r>
            <w:r>
              <w:rPr>
                <w:rFonts w:hint="eastAsia" w:eastAsia="仿宋"/>
              </w:rPr>
              <w:t>：江苏联环药业股份有限公司</w:t>
            </w:r>
          </w:p>
        </w:tc>
        <w:tc>
          <w:tcPr>
            <w:tcW w:w="4264" w:type="dxa"/>
          </w:tcPr>
          <w:p>
            <w:pPr>
              <w:adjustRightInd w:val="0"/>
              <w:snapToGrid w:val="0"/>
              <w:spacing w:line="240" w:lineRule="auto"/>
              <w:ind w:firstLine="0" w:firstLineChars="0"/>
              <w:rPr>
                <w:rFonts w:eastAsia="仿宋"/>
                <w:bCs/>
              </w:rPr>
            </w:pPr>
            <w:r>
              <w:rPr>
                <w:rFonts w:eastAsia="仿宋"/>
              </w:rPr>
              <w:t>编制单位</w:t>
            </w:r>
            <w:r>
              <w:rPr>
                <w:rFonts w:hint="eastAsia" w:eastAsia="仿宋"/>
              </w:rPr>
              <w:t>：江苏联环药业股份有限公司</w:t>
            </w:r>
          </w:p>
        </w:tc>
      </w:tr>
      <w:tr>
        <w:tblPrEx>
          <w:tblCellMar>
            <w:top w:w="0" w:type="dxa"/>
            <w:left w:w="108" w:type="dxa"/>
            <w:bottom w:w="0" w:type="dxa"/>
            <w:right w:w="108" w:type="dxa"/>
          </w:tblCellMar>
        </w:tblPrEx>
        <w:trPr>
          <w:trHeight w:val="510" w:hRule="atLeast"/>
          <w:jc w:val="center"/>
        </w:trPr>
        <w:tc>
          <w:tcPr>
            <w:tcW w:w="4264" w:type="dxa"/>
          </w:tcPr>
          <w:p>
            <w:pPr>
              <w:adjustRightInd w:val="0"/>
              <w:snapToGrid w:val="0"/>
              <w:spacing w:line="240" w:lineRule="auto"/>
              <w:ind w:firstLine="0" w:firstLineChars="0"/>
              <w:rPr>
                <w:rFonts w:eastAsia="仿宋"/>
                <w:bCs/>
              </w:rPr>
            </w:pPr>
            <w:r>
              <w:rPr>
                <w:rFonts w:eastAsia="仿宋"/>
              </w:rPr>
              <w:t>电话: 0514-87811291</w:t>
            </w:r>
          </w:p>
        </w:tc>
        <w:tc>
          <w:tcPr>
            <w:tcW w:w="4264" w:type="dxa"/>
          </w:tcPr>
          <w:p>
            <w:pPr>
              <w:adjustRightInd w:val="0"/>
              <w:snapToGrid w:val="0"/>
              <w:spacing w:line="240" w:lineRule="auto"/>
              <w:ind w:firstLine="0" w:firstLineChars="0"/>
              <w:rPr>
                <w:rFonts w:eastAsia="仿宋"/>
                <w:bCs/>
              </w:rPr>
            </w:pPr>
            <w:r>
              <w:rPr>
                <w:rFonts w:eastAsia="仿宋"/>
              </w:rPr>
              <w:t>电话: 0514-87811291</w:t>
            </w:r>
          </w:p>
        </w:tc>
      </w:tr>
      <w:tr>
        <w:tblPrEx>
          <w:tblCellMar>
            <w:top w:w="0" w:type="dxa"/>
            <w:left w:w="108" w:type="dxa"/>
            <w:bottom w:w="0" w:type="dxa"/>
            <w:right w:w="108" w:type="dxa"/>
          </w:tblCellMar>
        </w:tblPrEx>
        <w:trPr>
          <w:trHeight w:val="510" w:hRule="atLeast"/>
          <w:jc w:val="center"/>
        </w:trPr>
        <w:tc>
          <w:tcPr>
            <w:tcW w:w="4264" w:type="dxa"/>
          </w:tcPr>
          <w:p>
            <w:pPr>
              <w:adjustRightInd w:val="0"/>
              <w:snapToGrid w:val="0"/>
              <w:spacing w:line="240" w:lineRule="auto"/>
              <w:ind w:firstLine="0" w:firstLineChars="0"/>
              <w:rPr>
                <w:rFonts w:eastAsia="仿宋"/>
                <w:bCs/>
              </w:rPr>
            </w:pPr>
            <w:r>
              <w:rPr>
                <w:rFonts w:eastAsia="仿宋"/>
              </w:rPr>
              <w:t>传真:</w:t>
            </w:r>
            <w:r>
              <w:t xml:space="preserve"> </w:t>
            </w:r>
            <w:r>
              <w:rPr>
                <w:rFonts w:eastAsia="仿宋"/>
              </w:rPr>
              <w:t>0514-87815079</w:t>
            </w:r>
          </w:p>
        </w:tc>
        <w:tc>
          <w:tcPr>
            <w:tcW w:w="4264" w:type="dxa"/>
          </w:tcPr>
          <w:p>
            <w:pPr>
              <w:adjustRightInd w:val="0"/>
              <w:snapToGrid w:val="0"/>
              <w:spacing w:line="240" w:lineRule="auto"/>
              <w:ind w:firstLine="0" w:firstLineChars="0"/>
              <w:rPr>
                <w:rFonts w:eastAsia="仿宋"/>
                <w:bCs/>
              </w:rPr>
            </w:pPr>
            <w:r>
              <w:rPr>
                <w:rFonts w:eastAsia="仿宋"/>
              </w:rPr>
              <w:t>传真:</w:t>
            </w:r>
            <w:r>
              <w:t xml:space="preserve"> </w:t>
            </w:r>
            <w:r>
              <w:rPr>
                <w:rFonts w:eastAsia="仿宋"/>
              </w:rPr>
              <w:t>0514-87815079</w:t>
            </w:r>
          </w:p>
        </w:tc>
      </w:tr>
      <w:tr>
        <w:tblPrEx>
          <w:tblCellMar>
            <w:top w:w="0" w:type="dxa"/>
            <w:left w:w="108" w:type="dxa"/>
            <w:bottom w:w="0" w:type="dxa"/>
            <w:right w:w="108" w:type="dxa"/>
          </w:tblCellMar>
        </w:tblPrEx>
        <w:trPr>
          <w:trHeight w:val="510" w:hRule="atLeast"/>
          <w:jc w:val="center"/>
        </w:trPr>
        <w:tc>
          <w:tcPr>
            <w:tcW w:w="4264" w:type="dxa"/>
          </w:tcPr>
          <w:p>
            <w:pPr>
              <w:adjustRightInd w:val="0"/>
              <w:snapToGrid w:val="0"/>
              <w:spacing w:line="240" w:lineRule="auto"/>
              <w:ind w:firstLine="0" w:firstLineChars="0"/>
              <w:rPr>
                <w:rFonts w:eastAsia="仿宋"/>
                <w:bCs/>
              </w:rPr>
            </w:pPr>
            <w:r>
              <w:rPr>
                <w:rFonts w:eastAsia="仿宋"/>
              </w:rPr>
              <w:t>邮编:</w:t>
            </w:r>
            <w:r>
              <w:t xml:space="preserve"> </w:t>
            </w:r>
            <w:r>
              <w:rPr>
                <w:rFonts w:eastAsia="仿宋"/>
              </w:rPr>
              <w:t>225127</w:t>
            </w:r>
          </w:p>
        </w:tc>
        <w:tc>
          <w:tcPr>
            <w:tcW w:w="4264" w:type="dxa"/>
          </w:tcPr>
          <w:p>
            <w:pPr>
              <w:adjustRightInd w:val="0"/>
              <w:snapToGrid w:val="0"/>
              <w:spacing w:line="240" w:lineRule="auto"/>
              <w:ind w:firstLine="0" w:firstLineChars="0"/>
              <w:rPr>
                <w:rFonts w:eastAsia="仿宋"/>
                <w:bCs/>
              </w:rPr>
            </w:pPr>
            <w:r>
              <w:rPr>
                <w:rFonts w:eastAsia="仿宋"/>
              </w:rPr>
              <w:t>邮编: 225127</w:t>
            </w:r>
          </w:p>
        </w:tc>
      </w:tr>
      <w:tr>
        <w:tblPrEx>
          <w:tblCellMar>
            <w:top w:w="0" w:type="dxa"/>
            <w:left w:w="108" w:type="dxa"/>
            <w:bottom w:w="0" w:type="dxa"/>
            <w:right w:w="108" w:type="dxa"/>
          </w:tblCellMar>
        </w:tblPrEx>
        <w:trPr>
          <w:trHeight w:val="510" w:hRule="atLeast"/>
          <w:jc w:val="center"/>
        </w:trPr>
        <w:tc>
          <w:tcPr>
            <w:tcW w:w="4264" w:type="dxa"/>
          </w:tcPr>
          <w:p>
            <w:pPr>
              <w:adjustRightInd w:val="0"/>
              <w:snapToGrid w:val="0"/>
              <w:spacing w:line="240" w:lineRule="auto"/>
              <w:ind w:firstLine="0" w:firstLineChars="0"/>
              <w:rPr>
                <w:rFonts w:eastAsia="仿宋"/>
              </w:rPr>
            </w:pPr>
            <w:r>
              <w:rPr>
                <w:rFonts w:eastAsia="仿宋"/>
              </w:rPr>
              <w:t>地址:</w:t>
            </w:r>
            <w:r>
              <w:rPr>
                <w:rFonts w:hint="eastAsia" w:eastAsia="仿宋"/>
              </w:rPr>
              <w:t>江苏省扬州市扬州生物健康产业</w:t>
            </w:r>
          </w:p>
          <w:p>
            <w:pPr>
              <w:adjustRightInd w:val="0"/>
              <w:snapToGrid w:val="0"/>
              <w:spacing w:line="240" w:lineRule="auto"/>
              <w:ind w:firstLine="480"/>
              <w:rPr>
                <w:rFonts w:eastAsia="仿宋"/>
              </w:rPr>
            </w:pPr>
            <w:r>
              <w:rPr>
                <w:rFonts w:hint="eastAsia" w:eastAsia="仿宋"/>
              </w:rPr>
              <w:t>园健康一路9号（即环评中的扬州</w:t>
            </w:r>
          </w:p>
          <w:p>
            <w:pPr>
              <w:adjustRightInd w:val="0"/>
              <w:snapToGrid w:val="0"/>
              <w:spacing w:line="240" w:lineRule="auto"/>
              <w:ind w:firstLine="480"/>
              <w:rPr>
                <w:rFonts w:eastAsia="仿宋"/>
                <w:bCs/>
              </w:rPr>
            </w:pPr>
            <w:r>
              <w:rPr>
                <w:rFonts w:hint="eastAsia" w:eastAsia="仿宋"/>
              </w:rPr>
              <w:t>生物科技园内）</w:t>
            </w:r>
          </w:p>
        </w:tc>
        <w:tc>
          <w:tcPr>
            <w:tcW w:w="4264" w:type="dxa"/>
          </w:tcPr>
          <w:p>
            <w:pPr>
              <w:adjustRightInd w:val="0"/>
              <w:snapToGrid w:val="0"/>
              <w:spacing w:line="240" w:lineRule="auto"/>
              <w:ind w:firstLine="0" w:firstLineChars="0"/>
              <w:rPr>
                <w:rFonts w:eastAsia="仿宋"/>
              </w:rPr>
            </w:pPr>
            <w:r>
              <w:rPr>
                <w:rFonts w:eastAsia="仿宋"/>
              </w:rPr>
              <w:t>地址:</w:t>
            </w:r>
            <w:r>
              <w:rPr>
                <w:rFonts w:hint="eastAsia" w:eastAsia="仿宋"/>
              </w:rPr>
              <w:t>江苏省扬州市扬州生物健康产业</w:t>
            </w:r>
          </w:p>
          <w:p>
            <w:pPr>
              <w:adjustRightInd w:val="0"/>
              <w:snapToGrid w:val="0"/>
              <w:spacing w:line="240" w:lineRule="auto"/>
              <w:ind w:firstLine="480"/>
              <w:rPr>
                <w:rFonts w:eastAsia="仿宋"/>
              </w:rPr>
            </w:pPr>
            <w:r>
              <w:rPr>
                <w:rFonts w:hint="eastAsia" w:eastAsia="仿宋"/>
              </w:rPr>
              <w:t>园健康一路9号（即环评中的扬州</w:t>
            </w:r>
          </w:p>
          <w:p>
            <w:pPr>
              <w:adjustRightInd w:val="0"/>
              <w:snapToGrid w:val="0"/>
              <w:spacing w:line="240" w:lineRule="auto"/>
              <w:ind w:firstLine="480"/>
              <w:rPr>
                <w:rFonts w:eastAsia="仿宋"/>
                <w:bCs/>
              </w:rPr>
            </w:pPr>
            <w:r>
              <w:rPr>
                <w:rFonts w:hint="eastAsia" w:eastAsia="仿宋"/>
              </w:rPr>
              <w:t>生物科技园内）</w:t>
            </w:r>
          </w:p>
        </w:tc>
      </w:tr>
    </w:tbl>
    <w:p>
      <w:pPr>
        <w:ind w:firstLine="3080" w:firstLineChars="1100"/>
        <w:rPr>
          <w:rFonts w:eastAsia="仿宋_GB2312"/>
          <w:snapToGrid w:val="0"/>
          <w:sz w:val="28"/>
        </w:rPr>
      </w:pPr>
    </w:p>
    <w:p>
      <w:pPr>
        <w:ind w:firstLine="480"/>
        <w:jc w:val="center"/>
        <w:sectPr>
          <w:headerReference r:id="rId7" w:type="first"/>
          <w:footerReference r:id="rId10" w:type="first"/>
          <w:headerReference r:id="rId5" w:type="default"/>
          <w:footerReference r:id="rId8" w:type="default"/>
          <w:headerReference r:id="rId6" w:type="even"/>
          <w:footerReference r:id="rId9" w:type="even"/>
          <w:pgSz w:w="11906" w:h="16838"/>
          <w:pgMar w:top="1474" w:right="1474" w:bottom="1474" w:left="1474" w:header="851" w:footer="992" w:gutter="0"/>
          <w:cols w:space="720" w:num="1"/>
          <w:docGrid w:type="lines" w:linePitch="312" w:charSpace="0"/>
        </w:sectPr>
      </w:pPr>
      <w:r>
        <w:br w:type="page"/>
      </w:r>
    </w:p>
    <w:p>
      <w:pPr>
        <w:ind w:firstLine="0" w:firstLineChars="0"/>
        <w:jc w:val="center"/>
        <w:rPr>
          <w:b/>
          <w:sz w:val="32"/>
          <w:szCs w:val="32"/>
        </w:rPr>
      </w:pPr>
      <w:r>
        <w:rPr>
          <w:b/>
          <w:bCs/>
          <w:sz w:val="32"/>
          <w:szCs w:val="32"/>
        </w:rPr>
        <w:t>目    录</w:t>
      </w:r>
    </w:p>
    <w:p>
      <w:pPr>
        <w:pStyle w:val="21"/>
        <w:tabs>
          <w:tab w:val="right" w:leader="dot" w:pos="8948"/>
        </w:tabs>
        <w:ind w:firstLine="0" w:firstLineChars="0"/>
        <w:rPr>
          <w:rFonts w:asciiTheme="minorHAnsi" w:hAnsiTheme="minorHAnsi" w:eastAsiaTheme="minorEastAsia" w:cstheme="minorBidi"/>
          <w:b/>
          <w:sz w:val="21"/>
          <w:szCs w:val="22"/>
        </w:rPr>
      </w:pPr>
      <w:r>
        <w:rPr>
          <w:szCs w:val="21"/>
        </w:rPr>
        <w:fldChar w:fldCharType="begin"/>
      </w:r>
      <w:r>
        <w:rPr>
          <w:szCs w:val="21"/>
        </w:rPr>
        <w:instrText xml:space="preserve">TOC \o "1-2" \h \u </w:instrText>
      </w:r>
      <w:r>
        <w:rPr>
          <w:szCs w:val="21"/>
        </w:rPr>
        <w:fldChar w:fldCharType="separate"/>
      </w:r>
      <w:r>
        <w:fldChar w:fldCharType="begin"/>
      </w:r>
      <w:r>
        <w:instrText xml:space="preserve"> HYPERLINK \l "_Toc93497967" </w:instrText>
      </w:r>
      <w:r>
        <w:fldChar w:fldCharType="separate"/>
      </w:r>
      <w:r>
        <w:rPr>
          <w:rStyle w:val="31"/>
          <w:b/>
        </w:rPr>
        <w:t>1</w:t>
      </w:r>
      <w:r>
        <w:rPr>
          <w:rStyle w:val="31"/>
          <w:rFonts w:hint="eastAsia"/>
          <w:b/>
        </w:rPr>
        <w:t>验收项目概况</w:t>
      </w:r>
      <w:r>
        <w:rPr>
          <w:b/>
        </w:rPr>
        <w:tab/>
      </w:r>
      <w:r>
        <w:rPr>
          <w:b/>
        </w:rPr>
        <w:fldChar w:fldCharType="begin"/>
      </w:r>
      <w:r>
        <w:rPr>
          <w:b/>
        </w:rPr>
        <w:instrText xml:space="preserve"> PAGEREF _Toc93497967 \h </w:instrText>
      </w:r>
      <w:r>
        <w:rPr>
          <w:b/>
        </w:rPr>
        <w:fldChar w:fldCharType="separate"/>
      </w:r>
      <w:r>
        <w:rPr>
          <w:b/>
        </w:rPr>
        <w:t>1</w:t>
      </w:r>
      <w:r>
        <w:rPr>
          <w:b/>
        </w:rPr>
        <w:fldChar w:fldCharType="end"/>
      </w:r>
      <w:r>
        <w:rPr>
          <w:b/>
        </w:rP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"_Toc93497968" </w:instrText>
      </w:r>
      <w:r>
        <w:fldChar w:fldCharType="separate"/>
      </w:r>
      <w:r>
        <w:rPr>
          <w:rStyle w:val="31"/>
        </w:rPr>
        <w:t>1.1</w:t>
      </w:r>
      <w:r>
        <w:rPr>
          <w:rStyle w:val="31"/>
          <w:rFonts w:hint="eastAsia"/>
        </w:rPr>
        <w:t>竣工验收重点关注内容</w:t>
      </w:r>
      <w:r>
        <w:tab/>
      </w:r>
      <w:r>
        <w:fldChar w:fldCharType="begin"/>
      </w:r>
      <w:r>
        <w:instrText xml:space="preserve"> PAGEREF _Toc93497968 \h </w:instrText>
      </w:r>
      <w:r>
        <w:fldChar w:fldCharType="separate"/>
      </w:r>
      <w:r>
        <w:t>3</w:t>
      </w:r>
      <w:r>
        <w:fldChar w:fldCharType="end"/>
      </w:r>
      <w: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"_Toc93497969" </w:instrText>
      </w:r>
      <w:r>
        <w:fldChar w:fldCharType="separate"/>
      </w:r>
      <w:r>
        <w:rPr>
          <w:rStyle w:val="31"/>
        </w:rPr>
        <w:t>1.2</w:t>
      </w:r>
      <w:r>
        <w:rPr>
          <w:rStyle w:val="31"/>
          <w:rFonts w:hint="eastAsia"/>
        </w:rPr>
        <w:t>验收工作技术程序和内容</w:t>
      </w:r>
      <w:r>
        <w:tab/>
      </w:r>
      <w:r>
        <w:fldChar w:fldCharType="begin"/>
      </w:r>
      <w:r>
        <w:instrText xml:space="preserve"> PAGEREF _Toc93497969 \h </w:instrText>
      </w:r>
      <w:r>
        <w:fldChar w:fldCharType="separate"/>
      </w:r>
      <w:r>
        <w:t>4</w:t>
      </w:r>
      <w:r>
        <w:fldChar w:fldCharType="end"/>
      </w:r>
      <w:r>
        <w:fldChar w:fldCharType="end"/>
      </w:r>
    </w:p>
    <w:p>
      <w:pPr>
        <w:pStyle w:val="21"/>
        <w:tabs>
          <w:tab w:val="right" w:leader="dot" w:pos="8948"/>
        </w:tabs>
        <w:ind w:firstLine="0" w:firstLineChars="0"/>
        <w:rPr>
          <w:rFonts w:asciiTheme="minorHAnsi" w:hAnsiTheme="minorHAnsi" w:eastAsiaTheme="minorEastAsia" w:cstheme="minorBidi"/>
          <w:b/>
          <w:sz w:val="21"/>
          <w:szCs w:val="22"/>
        </w:rPr>
      </w:pPr>
      <w:r>
        <w:fldChar w:fldCharType="begin"/>
      </w:r>
      <w:r>
        <w:instrText xml:space="preserve"> HYPERLINK \l "_Toc93497970" </w:instrText>
      </w:r>
      <w:r>
        <w:fldChar w:fldCharType="separate"/>
      </w:r>
      <w:r>
        <w:rPr>
          <w:rStyle w:val="31"/>
          <w:b/>
        </w:rPr>
        <w:t>2</w:t>
      </w:r>
      <w:r>
        <w:rPr>
          <w:rStyle w:val="31"/>
          <w:rFonts w:hint="eastAsia"/>
          <w:b/>
        </w:rPr>
        <w:t>验收依据</w:t>
      </w:r>
      <w:r>
        <w:rPr>
          <w:b/>
        </w:rPr>
        <w:tab/>
      </w:r>
      <w:r>
        <w:rPr>
          <w:b/>
        </w:rPr>
        <w:fldChar w:fldCharType="begin"/>
      </w:r>
      <w:r>
        <w:rPr>
          <w:b/>
        </w:rPr>
        <w:instrText xml:space="preserve"> PAGEREF _Toc93497970 \h </w:instrText>
      </w:r>
      <w:r>
        <w:rPr>
          <w:b/>
        </w:rPr>
        <w:fldChar w:fldCharType="separate"/>
      </w:r>
      <w:r>
        <w:rPr>
          <w:b/>
        </w:rPr>
        <w:t>5</w:t>
      </w:r>
      <w:r>
        <w:rPr>
          <w:b/>
        </w:rPr>
        <w:fldChar w:fldCharType="end"/>
      </w:r>
      <w:r>
        <w:rPr>
          <w:b/>
        </w:rP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"_Toc93497971" </w:instrText>
      </w:r>
      <w:r>
        <w:fldChar w:fldCharType="separate"/>
      </w:r>
      <w:r>
        <w:rPr>
          <w:rStyle w:val="31"/>
        </w:rPr>
        <w:t>2.1</w:t>
      </w:r>
      <w:r>
        <w:rPr>
          <w:rStyle w:val="31"/>
          <w:rFonts w:hint="eastAsia"/>
        </w:rPr>
        <w:t>建设项目环境保护相关法律、法规和规章制度</w:t>
      </w:r>
      <w:r>
        <w:tab/>
      </w:r>
      <w:r>
        <w:fldChar w:fldCharType="begin"/>
      </w:r>
      <w:r>
        <w:instrText xml:space="preserve"> PAGEREF _Toc93497971 \h </w:instrText>
      </w:r>
      <w:r>
        <w:fldChar w:fldCharType="separate"/>
      </w:r>
      <w:r>
        <w:t>5</w:t>
      </w:r>
      <w:r>
        <w:fldChar w:fldCharType="end"/>
      </w:r>
      <w: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"_Toc93497972" </w:instrText>
      </w:r>
      <w:r>
        <w:fldChar w:fldCharType="separate"/>
      </w:r>
      <w:r>
        <w:rPr>
          <w:rStyle w:val="31"/>
        </w:rPr>
        <w:t>2.2</w:t>
      </w:r>
      <w:r>
        <w:rPr>
          <w:rStyle w:val="31"/>
          <w:rFonts w:hint="eastAsia"/>
        </w:rPr>
        <w:t>建设项目竣工环境保护验收技术规范</w:t>
      </w:r>
      <w:r>
        <w:tab/>
      </w:r>
      <w:r>
        <w:fldChar w:fldCharType="begin"/>
      </w:r>
      <w:r>
        <w:instrText xml:space="preserve"> PAGEREF _Toc93497972 \h </w:instrText>
      </w:r>
      <w:r>
        <w:fldChar w:fldCharType="separate"/>
      </w:r>
      <w:r>
        <w:t>5</w:t>
      </w:r>
      <w:r>
        <w:fldChar w:fldCharType="end"/>
      </w:r>
      <w: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"_Toc93497973" </w:instrText>
      </w:r>
      <w:r>
        <w:fldChar w:fldCharType="separate"/>
      </w:r>
      <w:r>
        <w:rPr>
          <w:rStyle w:val="31"/>
        </w:rPr>
        <w:t>2.3</w:t>
      </w:r>
      <w:r>
        <w:rPr>
          <w:rStyle w:val="31"/>
          <w:rFonts w:hint="eastAsia"/>
        </w:rPr>
        <w:t>建设项目环境影响报告书及其审批部门意见</w:t>
      </w:r>
      <w:r>
        <w:tab/>
      </w:r>
      <w:r>
        <w:fldChar w:fldCharType="begin"/>
      </w:r>
      <w:r>
        <w:instrText xml:space="preserve"> PAGEREF _Toc93497973 \h </w:instrText>
      </w:r>
      <w:r>
        <w:fldChar w:fldCharType="separate"/>
      </w:r>
      <w:r>
        <w:t>6</w:t>
      </w:r>
      <w:r>
        <w:fldChar w:fldCharType="end"/>
      </w:r>
      <w: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"_Toc93497974" </w:instrText>
      </w:r>
      <w:r>
        <w:fldChar w:fldCharType="separate"/>
      </w:r>
      <w:r>
        <w:rPr>
          <w:rStyle w:val="31"/>
        </w:rPr>
        <w:t>2.4</w:t>
      </w:r>
      <w:r>
        <w:rPr>
          <w:rStyle w:val="31"/>
          <w:rFonts w:hint="eastAsia"/>
        </w:rPr>
        <w:t>其他相关文件</w:t>
      </w:r>
      <w:r>
        <w:tab/>
      </w:r>
      <w:r>
        <w:fldChar w:fldCharType="begin"/>
      </w:r>
      <w:r>
        <w:instrText xml:space="preserve"> PAGEREF _Toc93497974 \h </w:instrText>
      </w:r>
      <w:r>
        <w:fldChar w:fldCharType="separate"/>
      </w:r>
      <w:r>
        <w:t>6</w:t>
      </w:r>
      <w:r>
        <w:fldChar w:fldCharType="end"/>
      </w:r>
      <w:r>
        <w:fldChar w:fldCharType="end"/>
      </w:r>
    </w:p>
    <w:p>
      <w:pPr>
        <w:pStyle w:val="21"/>
        <w:tabs>
          <w:tab w:val="right" w:leader="dot" w:pos="8948"/>
        </w:tabs>
        <w:ind w:firstLine="0" w:firstLineChars="0"/>
        <w:rPr>
          <w:rFonts w:asciiTheme="minorHAnsi" w:hAnsiTheme="minorHAnsi" w:eastAsiaTheme="minorEastAsia" w:cstheme="minorBidi"/>
          <w:b/>
          <w:sz w:val="21"/>
          <w:szCs w:val="22"/>
        </w:rPr>
      </w:pPr>
      <w:r>
        <w:fldChar w:fldCharType="begin"/>
      </w:r>
      <w:r>
        <w:instrText xml:space="preserve"> HYPERLINK \l "_Toc93497975" </w:instrText>
      </w:r>
      <w:r>
        <w:fldChar w:fldCharType="separate"/>
      </w:r>
      <w:r>
        <w:rPr>
          <w:rStyle w:val="31"/>
          <w:b/>
        </w:rPr>
        <w:t>3</w:t>
      </w:r>
      <w:r>
        <w:rPr>
          <w:rStyle w:val="31"/>
          <w:rFonts w:hint="eastAsia"/>
          <w:b/>
        </w:rPr>
        <w:t>项目工程概况</w:t>
      </w:r>
      <w:r>
        <w:rPr>
          <w:b/>
        </w:rPr>
        <w:tab/>
      </w:r>
      <w:r>
        <w:rPr>
          <w:b/>
        </w:rPr>
        <w:fldChar w:fldCharType="begin"/>
      </w:r>
      <w:r>
        <w:rPr>
          <w:b/>
        </w:rPr>
        <w:instrText xml:space="preserve"> PAGEREF _Toc93497975 \h </w:instrText>
      </w:r>
      <w:r>
        <w:rPr>
          <w:b/>
        </w:rPr>
        <w:fldChar w:fldCharType="separate"/>
      </w:r>
      <w:r>
        <w:rPr>
          <w:b/>
        </w:rPr>
        <w:t>7</w:t>
      </w:r>
      <w:r>
        <w:rPr>
          <w:b/>
        </w:rPr>
        <w:fldChar w:fldCharType="end"/>
      </w:r>
      <w:r>
        <w:rPr>
          <w:b/>
        </w:rP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"_Toc93497976" </w:instrText>
      </w:r>
      <w:r>
        <w:fldChar w:fldCharType="separate"/>
      </w:r>
      <w:r>
        <w:rPr>
          <w:rStyle w:val="31"/>
        </w:rPr>
        <w:t>3.1</w:t>
      </w:r>
      <w:r>
        <w:rPr>
          <w:rStyle w:val="31"/>
          <w:rFonts w:hint="eastAsia"/>
        </w:rPr>
        <w:t>地理位置及平面布置</w:t>
      </w:r>
      <w:r>
        <w:tab/>
      </w:r>
      <w:r>
        <w:fldChar w:fldCharType="begin"/>
      </w:r>
      <w:r>
        <w:instrText xml:space="preserve"> PAGEREF _Toc93497976 \h </w:instrText>
      </w:r>
      <w:r>
        <w:fldChar w:fldCharType="separate"/>
      </w:r>
      <w:r>
        <w:t>7</w:t>
      </w:r>
      <w:r>
        <w:fldChar w:fldCharType="end"/>
      </w:r>
      <w: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"_Toc93497977" </w:instrText>
      </w:r>
      <w:r>
        <w:fldChar w:fldCharType="separate"/>
      </w:r>
      <w:r>
        <w:rPr>
          <w:rStyle w:val="31"/>
        </w:rPr>
        <w:t>3.2</w:t>
      </w:r>
      <w:r>
        <w:rPr>
          <w:rStyle w:val="31"/>
          <w:rFonts w:hint="eastAsia"/>
        </w:rPr>
        <w:t>建设内容</w:t>
      </w:r>
      <w:r>
        <w:tab/>
      </w:r>
      <w:r>
        <w:fldChar w:fldCharType="begin"/>
      </w:r>
      <w:r>
        <w:instrText xml:space="preserve"> PAGEREF _Toc93497977 \h </w:instrText>
      </w:r>
      <w:r>
        <w:fldChar w:fldCharType="separate"/>
      </w:r>
      <w:r>
        <w:t>14</w:t>
      </w:r>
      <w:r>
        <w:fldChar w:fldCharType="end"/>
      </w:r>
      <w: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"_Toc93497978" </w:instrText>
      </w:r>
      <w:r>
        <w:fldChar w:fldCharType="separate"/>
      </w:r>
      <w:r>
        <w:rPr>
          <w:rStyle w:val="31"/>
        </w:rPr>
        <w:t>3.3</w:t>
      </w:r>
      <w:r>
        <w:rPr>
          <w:rStyle w:val="31"/>
          <w:rFonts w:hint="eastAsia"/>
        </w:rPr>
        <w:t>主要原辅材料</w:t>
      </w:r>
      <w:r>
        <w:tab/>
      </w:r>
      <w:r>
        <w:fldChar w:fldCharType="begin"/>
      </w:r>
      <w:r>
        <w:instrText xml:space="preserve"> PAGEREF _Toc93497978 \h </w:instrText>
      </w:r>
      <w:r>
        <w:fldChar w:fldCharType="separate"/>
      </w:r>
      <w:r>
        <w:t>23</w:t>
      </w:r>
      <w:r>
        <w:fldChar w:fldCharType="end"/>
      </w:r>
      <w: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"_Toc93497979" </w:instrText>
      </w:r>
      <w:r>
        <w:fldChar w:fldCharType="separate"/>
      </w:r>
      <w:r>
        <w:rPr>
          <w:rStyle w:val="31"/>
        </w:rPr>
        <w:t>3.4</w:t>
      </w:r>
      <w:r>
        <w:rPr>
          <w:rStyle w:val="31"/>
          <w:rFonts w:hint="eastAsia"/>
        </w:rPr>
        <w:t>用水来源及水平衡</w:t>
      </w:r>
      <w:r>
        <w:tab/>
      </w:r>
      <w:r>
        <w:fldChar w:fldCharType="begin"/>
      </w:r>
      <w:r>
        <w:instrText xml:space="preserve"> PAGEREF _Toc93497979 \h </w:instrText>
      </w:r>
      <w:r>
        <w:fldChar w:fldCharType="separate"/>
      </w:r>
      <w:r>
        <w:t>24</w:t>
      </w:r>
      <w:r>
        <w:fldChar w:fldCharType="end"/>
      </w:r>
      <w: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"_Toc93497980" </w:instrText>
      </w:r>
      <w:r>
        <w:fldChar w:fldCharType="separate"/>
      </w:r>
      <w:r>
        <w:rPr>
          <w:rStyle w:val="31"/>
        </w:rPr>
        <w:t>3.5</w:t>
      </w:r>
      <w:r>
        <w:rPr>
          <w:rStyle w:val="31"/>
          <w:rFonts w:hint="eastAsia"/>
        </w:rPr>
        <w:t>生产工艺</w:t>
      </w:r>
      <w:r>
        <w:tab/>
      </w:r>
      <w:r>
        <w:fldChar w:fldCharType="begin"/>
      </w:r>
      <w:r>
        <w:instrText xml:space="preserve"> PAGEREF _Toc93497980 \h </w:instrText>
      </w:r>
      <w:r>
        <w:fldChar w:fldCharType="separate"/>
      </w:r>
      <w:r>
        <w:t>25</w:t>
      </w:r>
      <w:r>
        <w:fldChar w:fldCharType="end"/>
      </w:r>
      <w: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"_Toc93497981" </w:instrText>
      </w:r>
      <w:r>
        <w:fldChar w:fldCharType="separate"/>
      </w:r>
      <w:r>
        <w:rPr>
          <w:rStyle w:val="31"/>
        </w:rPr>
        <w:t>3.6</w:t>
      </w:r>
      <w:r>
        <w:rPr>
          <w:rStyle w:val="31"/>
          <w:rFonts w:hint="eastAsia"/>
        </w:rPr>
        <w:t>项目变动情况</w:t>
      </w:r>
      <w:r>
        <w:tab/>
      </w:r>
      <w:r>
        <w:fldChar w:fldCharType="begin"/>
      </w:r>
      <w:r>
        <w:instrText xml:space="preserve"> PAGEREF _Toc93497981 \h </w:instrText>
      </w:r>
      <w:r>
        <w:fldChar w:fldCharType="separate"/>
      </w:r>
      <w:r>
        <w:t>34</w:t>
      </w:r>
      <w:r>
        <w:fldChar w:fldCharType="end"/>
      </w:r>
      <w:r>
        <w:fldChar w:fldCharType="end"/>
      </w:r>
    </w:p>
    <w:p>
      <w:pPr>
        <w:pStyle w:val="21"/>
        <w:tabs>
          <w:tab w:val="right" w:leader="dot" w:pos="8948"/>
        </w:tabs>
        <w:ind w:firstLine="0" w:firstLineChars="0"/>
        <w:rPr>
          <w:rFonts w:asciiTheme="minorHAnsi" w:hAnsiTheme="minorHAnsi" w:eastAsiaTheme="minorEastAsia" w:cstheme="minorBidi"/>
          <w:b/>
          <w:sz w:val="21"/>
          <w:szCs w:val="22"/>
        </w:rPr>
      </w:pPr>
      <w:r>
        <w:fldChar w:fldCharType="begin"/>
      </w:r>
      <w:r>
        <w:instrText xml:space="preserve"> HYPERLINK \l "_Toc93497982" </w:instrText>
      </w:r>
      <w:r>
        <w:fldChar w:fldCharType="separate"/>
      </w:r>
      <w:r>
        <w:rPr>
          <w:rStyle w:val="31"/>
          <w:b/>
        </w:rPr>
        <w:t>4</w:t>
      </w:r>
      <w:r>
        <w:rPr>
          <w:rStyle w:val="31"/>
          <w:rFonts w:hint="eastAsia"/>
          <w:b/>
        </w:rPr>
        <w:t>环境保护设施</w:t>
      </w:r>
      <w:r>
        <w:rPr>
          <w:b/>
        </w:rPr>
        <w:tab/>
      </w:r>
      <w:r>
        <w:rPr>
          <w:b/>
        </w:rPr>
        <w:fldChar w:fldCharType="begin"/>
      </w:r>
      <w:r>
        <w:rPr>
          <w:b/>
        </w:rPr>
        <w:instrText xml:space="preserve"> PAGEREF _Toc93497982 \h </w:instrText>
      </w:r>
      <w:r>
        <w:rPr>
          <w:b/>
        </w:rPr>
        <w:fldChar w:fldCharType="separate"/>
      </w:r>
      <w:r>
        <w:rPr>
          <w:b/>
        </w:rPr>
        <w:t>39</w:t>
      </w:r>
      <w:r>
        <w:rPr>
          <w:b/>
        </w:rPr>
        <w:fldChar w:fldCharType="end"/>
      </w:r>
      <w:r>
        <w:rPr>
          <w:b/>
        </w:rP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"_Toc93497983" </w:instrText>
      </w:r>
      <w:r>
        <w:fldChar w:fldCharType="separate"/>
      </w:r>
      <w:r>
        <w:rPr>
          <w:rStyle w:val="31"/>
        </w:rPr>
        <w:t>4.1</w:t>
      </w:r>
      <w:r>
        <w:rPr>
          <w:rStyle w:val="31"/>
          <w:rFonts w:hint="eastAsia"/>
        </w:rPr>
        <w:t>污染物治理</w:t>
      </w:r>
      <w:r>
        <w:rPr>
          <w:rStyle w:val="31"/>
        </w:rPr>
        <w:t>/</w:t>
      </w:r>
      <w:r>
        <w:rPr>
          <w:rStyle w:val="31"/>
          <w:rFonts w:hint="eastAsia"/>
        </w:rPr>
        <w:t>处置设施</w:t>
      </w:r>
      <w:r>
        <w:tab/>
      </w:r>
      <w:r>
        <w:fldChar w:fldCharType="begin"/>
      </w:r>
      <w:r>
        <w:instrText xml:space="preserve"> PAGEREF _Toc93497983 \h </w:instrText>
      </w:r>
      <w:r>
        <w:fldChar w:fldCharType="separate"/>
      </w:r>
      <w:r>
        <w:t>39</w:t>
      </w:r>
      <w:r>
        <w:fldChar w:fldCharType="end"/>
      </w:r>
      <w: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"_Toc93497984" </w:instrText>
      </w:r>
      <w:r>
        <w:fldChar w:fldCharType="separate"/>
      </w:r>
      <w:r>
        <w:rPr>
          <w:rStyle w:val="31"/>
        </w:rPr>
        <w:t>4.2</w:t>
      </w:r>
      <w:r>
        <w:rPr>
          <w:rStyle w:val="31"/>
          <w:rFonts w:hint="eastAsia"/>
        </w:rPr>
        <w:t>其他环保设施</w:t>
      </w:r>
      <w:r>
        <w:tab/>
      </w:r>
      <w:r>
        <w:fldChar w:fldCharType="begin"/>
      </w:r>
      <w:r>
        <w:instrText xml:space="preserve"> PAGEREF _Toc93497984 \h </w:instrText>
      </w:r>
      <w:r>
        <w:fldChar w:fldCharType="separate"/>
      </w:r>
      <w:r>
        <w:t>49</w:t>
      </w:r>
      <w:r>
        <w:fldChar w:fldCharType="end"/>
      </w:r>
      <w: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"_Toc93497985" </w:instrText>
      </w:r>
      <w:r>
        <w:fldChar w:fldCharType="separate"/>
      </w:r>
      <w:r>
        <w:rPr>
          <w:rStyle w:val="31"/>
        </w:rPr>
        <w:t>4.3</w:t>
      </w:r>
      <w:r>
        <w:rPr>
          <w:rStyle w:val="31"/>
          <w:rFonts w:hint="eastAsia"/>
        </w:rPr>
        <w:t>环保设施投资及</w:t>
      </w:r>
      <w:r>
        <w:rPr>
          <w:rStyle w:val="31"/>
        </w:rPr>
        <w:t>“</w:t>
      </w:r>
      <w:r>
        <w:rPr>
          <w:rStyle w:val="31"/>
          <w:rFonts w:hint="eastAsia"/>
        </w:rPr>
        <w:t>三同时</w:t>
      </w:r>
      <w:r>
        <w:rPr>
          <w:rStyle w:val="31"/>
        </w:rPr>
        <w:t>”</w:t>
      </w:r>
      <w:r>
        <w:rPr>
          <w:rStyle w:val="31"/>
          <w:rFonts w:hint="eastAsia"/>
        </w:rPr>
        <w:t>落实情况</w:t>
      </w:r>
      <w:r>
        <w:tab/>
      </w:r>
      <w:r>
        <w:fldChar w:fldCharType="begin"/>
      </w:r>
      <w:r>
        <w:instrText xml:space="preserve"> PAGEREF _Toc93497985 \h </w:instrText>
      </w:r>
      <w:r>
        <w:fldChar w:fldCharType="separate"/>
      </w:r>
      <w:r>
        <w:t>59</w:t>
      </w:r>
      <w:r>
        <w:fldChar w:fldCharType="end"/>
      </w:r>
      <w:r>
        <w:fldChar w:fldCharType="end"/>
      </w:r>
    </w:p>
    <w:p>
      <w:pPr>
        <w:pStyle w:val="21"/>
        <w:tabs>
          <w:tab w:val="right" w:leader="dot" w:pos="8948"/>
        </w:tabs>
        <w:ind w:firstLine="0" w:firstLineChars="0"/>
        <w:rPr>
          <w:rFonts w:asciiTheme="minorHAnsi" w:hAnsiTheme="minorHAnsi" w:eastAsiaTheme="minorEastAsia" w:cstheme="minorBidi"/>
          <w:b/>
          <w:sz w:val="21"/>
          <w:szCs w:val="22"/>
        </w:rPr>
      </w:pPr>
      <w:r>
        <w:fldChar w:fldCharType="begin"/>
      </w:r>
      <w:r>
        <w:instrText xml:space="preserve"> HYPERLINK \l "_Toc93497986" </w:instrText>
      </w:r>
      <w:r>
        <w:fldChar w:fldCharType="separate"/>
      </w:r>
      <w:r>
        <w:rPr>
          <w:rStyle w:val="31"/>
          <w:b/>
        </w:rPr>
        <w:t>5</w:t>
      </w:r>
      <w:r>
        <w:rPr>
          <w:rStyle w:val="31"/>
          <w:rFonts w:hint="eastAsia"/>
          <w:b/>
        </w:rPr>
        <w:t>建设项目环评报告书的主要结论与建议及审批部门审批意见</w:t>
      </w:r>
      <w:r>
        <w:rPr>
          <w:b/>
        </w:rPr>
        <w:tab/>
      </w:r>
      <w:r>
        <w:rPr>
          <w:b/>
        </w:rPr>
        <w:fldChar w:fldCharType="begin"/>
      </w:r>
      <w:r>
        <w:rPr>
          <w:b/>
        </w:rPr>
        <w:instrText xml:space="preserve"> PAGEREF _Toc93497986 \h </w:instrText>
      </w:r>
      <w:r>
        <w:rPr>
          <w:b/>
        </w:rPr>
        <w:fldChar w:fldCharType="separate"/>
      </w:r>
      <w:r>
        <w:rPr>
          <w:b/>
        </w:rPr>
        <w:t>62</w:t>
      </w:r>
      <w:r>
        <w:rPr>
          <w:b/>
        </w:rPr>
        <w:fldChar w:fldCharType="end"/>
      </w:r>
      <w:r>
        <w:rPr>
          <w:b/>
        </w:rP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"_Toc93497987" </w:instrText>
      </w:r>
      <w:r>
        <w:fldChar w:fldCharType="separate"/>
      </w:r>
      <w:r>
        <w:rPr>
          <w:rStyle w:val="31"/>
        </w:rPr>
        <w:t>5.1</w:t>
      </w:r>
      <w:r>
        <w:rPr>
          <w:rStyle w:val="31"/>
          <w:rFonts w:hint="eastAsia"/>
        </w:rPr>
        <w:t>建设项目环评报告书的主要结论与建议</w:t>
      </w:r>
      <w:r>
        <w:tab/>
      </w:r>
      <w:r>
        <w:fldChar w:fldCharType="begin"/>
      </w:r>
      <w:r>
        <w:instrText xml:space="preserve"> PAGEREF _Toc93497987 \h </w:instrText>
      </w:r>
      <w:r>
        <w:fldChar w:fldCharType="separate"/>
      </w:r>
      <w:r>
        <w:t>62</w:t>
      </w:r>
      <w:r>
        <w:fldChar w:fldCharType="end"/>
      </w:r>
      <w: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"_Toc93497988" </w:instrText>
      </w:r>
      <w:r>
        <w:fldChar w:fldCharType="separate"/>
      </w:r>
      <w:r>
        <w:rPr>
          <w:rStyle w:val="31"/>
        </w:rPr>
        <w:t>5.2</w:t>
      </w:r>
      <w:r>
        <w:rPr>
          <w:rStyle w:val="31"/>
          <w:rFonts w:hint="eastAsia"/>
        </w:rPr>
        <w:t>审批部门审批意见</w:t>
      </w:r>
      <w:r>
        <w:tab/>
      </w:r>
      <w:r>
        <w:fldChar w:fldCharType="begin"/>
      </w:r>
      <w:r>
        <w:instrText xml:space="preserve"> PAGEREF _Toc93497988 \h </w:instrText>
      </w:r>
      <w:r>
        <w:fldChar w:fldCharType="separate"/>
      </w:r>
      <w:r>
        <w:t>63</w:t>
      </w:r>
      <w:r>
        <w:fldChar w:fldCharType="end"/>
      </w:r>
      <w:r>
        <w:fldChar w:fldCharType="end"/>
      </w:r>
    </w:p>
    <w:p>
      <w:pPr>
        <w:pStyle w:val="21"/>
        <w:tabs>
          <w:tab w:val="right" w:leader="dot" w:pos="8948"/>
        </w:tabs>
        <w:ind w:firstLine="0" w:firstLineChars="0"/>
        <w:rPr>
          <w:rFonts w:asciiTheme="minorHAnsi" w:hAnsiTheme="minorHAnsi" w:eastAsiaTheme="minorEastAsia" w:cstheme="minorBidi"/>
          <w:b/>
          <w:sz w:val="21"/>
          <w:szCs w:val="22"/>
        </w:rPr>
      </w:pPr>
      <w:r>
        <w:fldChar w:fldCharType="begin"/>
      </w:r>
      <w:r>
        <w:instrText xml:space="preserve"> HYPERLINK \l "_Toc93497989" </w:instrText>
      </w:r>
      <w:r>
        <w:fldChar w:fldCharType="separate"/>
      </w:r>
      <w:r>
        <w:rPr>
          <w:rStyle w:val="31"/>
          <w:b/>
        </w:rPr>
        <w:t>6</w:t>
      </w:r>
      <w:r>
        <w:rPr>
          <w:rStyle w:val="31"/>
          <w:rFonts w:hint="eastAsia"/>
          <w:b/>
        </w:rPr>
        <w:t>验收执行标准</w:t>
      </w:r>
      <w:r>
        <w:rPr>
          <w:b/>
        </w:rPr>
        <w:tab/>
      </w:r>
      <w:r>
        <w:rPr>
          <w:b/>
        </w:rPr>
        <w:fldChar w:fldCharType="begin"/>
      </w:r>
      <w:r>
        <w:rPr>
          <w:b/>
        </w:rPr>
        <w:instrText xml:space="preserve"> PAGEREF _Toc93497989 \h </w:instrText>
      </w:r>
      <w:r>
        <w:rPr>
          <w:b/>
        </w:rPr>
        <w:fldChar w:fldCharType="separate"/>
      </w:r>
      <w:r>
        <w:rPr>
          <w:b/>
        </w:rPr>
        <w:t>66</w:t>
      </w:r>
      <w:r>
        <w:rPr>
          <w:b/>
        </w:rPr>
        <w:fldChar w:fldCharType="end"/>
      </w:r>
      <w:r>
        <w:rPr>
          <w:b/>
        </w:rP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"_Toc93497990" </w:instrText>
      </w:r>
      <w:r>
        <w:fldChar w:fldCharType="separate"/>
      </w:r>
      <w:r>
        <w:rPr>
          <w:rStyle w:val="31"/>
        </w:rPr>
        <w:t>6.1</w:t>
      </w:r>
      <w:r>
        <w:rPr>
          <w:rStyle w:val="31"/>
          <w:rFonts w:hint="eastAsia"/>
        </w:rPr>
        <w:t>废水污染物排放标准</w:t>
      </w:r>
      <w:r>
        <w:tab/>
      </w:r>
      <w:r>
        <w:fldChar w:fldCharType="begin"/>
      </w:r>
      <w:r>
        <w:instrText xml:space="preserve"> PAGEREF _Toc93497990 \h </w:instrText>
      </w:r>
      <w:r>
        <w:fldChar w:fldCharType="separate"/>
      </w:r>
      <w:r>
        <w:t>66</w:t>
      </w:r>
      <w:r>
        <w:fldChar w:fldCharType="end"/>
      </w:r>
      <w: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"_Toc93497991" </w:instrText>
      </w:r>
      <w:r>
        <w:fldChar w:fldCharType="separate"/>
      </w:r>
      <w:r>
        <w:rPr>
          <w:rStyle w:val="31"/>
        </w:rPr>
        <w:t>6.2</w:t>
      </w:r>
      <w:r>
        <w:rPr>
          <w:rStyle w:val="31"/>
          <w:rFonts w:hint="eastAsia"/>
        </w:rPr>
        <w:t>大气污染物排放标准</w:t>
      </w:r>
      <w:r>
        <w:tab/>
      </w:r>
      <w:r>
        <w:fldChar w:fldCharType="begin"/>
      </w:r>
      <w:r>
        <w:instrText xml:space="preserve"> PAGEREF _Toc93497991 \h </w:instrText>
      </w:r>
      <w:r>
        <w:fldChar w:fldCharType="separate"/>
      </w:r>
      <w:r>
        <w:t>66</w:t>
      </w:r>
      <w:r>
        <w:fldChar w:fldCharType="end"/>
      </w:r>
      <w: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"_Toc93497992" </w:instrText>
      </w:r>
      <w:r>
        <w:fldChar w:fldCharType="separate"/>
      </w:r>
      <w:r>
        <w:rPr>
          <w:rStyle w:val="31"/>
        </w:rPr>
        <w:t>6.3</w:t>
      </w:r>
      <w:r>
        <w:rPr>
          <w:rStyle w:val="31"/>
          <w:rFonts w:hint="eastAsia"/>
        </w:rPr>
        <w:t>噪声排放标准</w:t>
      </w:r>
      <w:r>
        <w:tab/>
      </w:r>
      <w:r>
        <w:fldChar w:fldCharType="begin"/>
      </w:r>
      <w:r>
        <w:instrText xml:space="preserve"> PAGEREF _Toc93497992 \h </w:instrText>
      </w:r>
      <w:r>
        <w:fldChar w:fldCharType="separate"/>
      </w:r>
      <w:r>
        <w:t>68</w:t>
      </w:r>
      <w:r>
        <w:fldChar w:fldCharType="end"/>
      </w:r>
      <w: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"_Toc93497993" </w:instrText>
      </w:r>
      <w:r>
        <w:fldChar w:fldCharType="separate"/>
      </w:r>
      <w:r>
        <w:rPr>
          <w:rStyle w:val="31"/>
        </w:rPr>
        <w:t>6.4</w:t>
      </w:r>
      <w:r>
        <w:rPr>
          <w:rStyle w:val="31"/>
          <w:rFonts w:hint="eastAsia"/>
        </w:rPr>
        <w:t>固体废弃物污染物控制标准</w:t>
      </w:r>
      <w:r>
        <w:tab/>
      </w:r>
      <w:r>
        <w:fldChar w:fldCharType="begin"/>
      </w:r>
      <w:r>
        <w:instrText xml:space="preserve"> PAGEREF _Toc93497993 \h </w:instrText>
      </w:r>
      <w:r>
        <w:fldChar w:fldCharType="separate"/>
      </w:r>
      <w:r>
        <w:t>68</w:t>
      </w:r>
      <w:r>
        <w:fldChar w:fldCharType="end"/>
      </w:r>
      <w: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"_Toc93497994" </w:instrText>
      </w:r>
      <w:r>
        <w:fldChar w:fldCharType="separate"/>
      </w:r>
      <w:r>
        <w:rPr>
          <w:rStyle w:val="31"/>
        </w:rPr>
        <w:t>6.5</w:t>
      </w:r>
      <w:r>
        <w:rPr>
          <w:rStyle w:val="31"/>
          <w:rFonts w:hint="eastAsia"/>
        </w:rPr>
        <w:t>总量控制指标</w:t>
      </w:r>
      <w:r>
        <w:tab/>
      </w:r>
      <w:r>
        <w:fldChar w:fldCharType="begin"/>
      </w:r>
      <w:r>
        <w:instrText xml:space="preserve"> PAGEREF _Toc93497994 \h </w:instrText>
      </w:r>
      <w:r>
        <w:fldChar w:fldCharType="separate"/>
      </w:r>
      <w:r>
        <w:t>68</w:t>
      </w:r>
      <w:r>
        <w:fldChar w:fldCharType="end"/>
      </w:r>
      <w:r>
        <w:fldChar w:fldCharType="end"/>
      </w:r>
    </w:p>
    <w:p>
      <w:pPr>
        <w:pStyle w:val="21"/>
        <w:tabs>
          <w:tab w:val="right" w:leader="dot" w:pos="8948"/>
        </w:tabs>
        <w:ind w:firstLine="0" w:firstLineChars="0"/>
        <w:rPr>
          <w:rFonts w:asciiTheme="minorHAnsi" w:hAnsiTheme="minorHAnsi" w:eastAsiaTheme="minorEastAsia" w:cstheme="minorBidi"/>
          <w:b/>
          <w:sz w:val="21"/>
          <w:szCs w:val="22"/>
        </w:rPr>
      </w:pPr>
      <w:r>
        <w:fldChar w:fldCharType="begin"/>
      </w:r>
      <w:r>
        <w:instrText xml:space="preserve"> HYPERLINK \l "_Toc93497995" </w:instrText>
      </w:r>
      <w:r>
        <w:fldChar w:fldCharType="separate"/>
      </w:r>
      <w:r>
        <w:rPr>
          <w:rStyle w:val="31"/>
          <w:b/>
        </w:rPr>
        <w:t>7</w:t>
      </w:r>
      <w:r>
        <w:rPr>
          <w:rStyle w:val="31"/>
          <w:rFonts w:hint="eastAsia"/>
          <w:b/>
        </w:rPr>
        <w:t>验收监测内容</w:t>
      </w:r>
      <w:r>
        <w:rPr>
          <w:b/>
        </w:rPr>
        <w:tab/>
      </w:r>
      <w:r>
        <w:rPr>
          <w:b/>
        </w:rPr>
        <w:fldChar w:fldCharType="begin"/>
      </w:r>
      <w:r>
        <w:rPr>
          <w:b/>
        </w:rPr>
        <w:instrText xml:space="preserve"> PAGEREF _Toc93497995 \h </w:instrText>
      </w:r>
      <w:r>
        <w:rPr>
          <w:b/>
        </w:rPr>
        <w:fldChar w:fldCharType="separate"/>
      </w:r>
      <w:r>
        <w:rPr>
          <w:b/>
        </w:rPr>
        <w:t>70</w:t>
      </w:r>
      <w:r>
        <w:rPr>
          <w:b/>
        </w:rPr>
        <w:fldChar w:fldCharType="end"/>
      </w:r>
      <w:r>
        <w:rPr>
          <w:b/>
        </w:rP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"_Toc93497996" </w:instrText>
      </w:r>
      <w:r>
        <w:fldChar w:fldCharType="separate"/>
      </w:r>
      <w:r>
        <w:rPr>
          <w:rStyle w:val="31"/>
        </w:rPr>
        <w:t>7.1</w:t>
      </w:r>
      <w:r>
        <w:rPr>
          <w:rStyle w:val="31"/>
          <w:rFonts w:hint="eastAsia"/>
        </w:rPr>
        <w:t>环境保护设施调试运行效果</w:t>
      </w:r>
      <w:r>
        <w:tab/>
      </w:r>
      <w:r>
        <w:fldChar w:fldCharType="begin"/>
      </w:r>
      <w:r>
        <w:instrText xml:space="preserve"> PAGEREF _Toc93497996 \h </w:instrText>
      </w:r>
      <w:r>
        <w:fldChar w:fldCharType="separate"/>
      </w:r>
      <w:r>
        <w:t>70</w:t>
      </w:r>
      <w:r>
        <w:fldChar w:fldCharType="end"/>
      </w:r>
      <w:r>
        <w:fldChar w:fldCharType="end"/>
      </w:r>
    </w:p>
    <w:p>
      <w:pPr>
        <w:pStyle w:val="21"/>
        <w:tabs>
          <w:tab w:val="right" w:leader="dot" w:pos="8948"/>
        </w:tabs>
        <w:ind w:firstLine="0" w:firstLineChars="0"/>
        <w:rPr>
          <w:rFonts w:asciiTheme="minorHAnsi" w:hAnsiTheme="minorHAnsi" w:eastAsiaTheme="minorEastAsia" w:cstheme="minorBidi"/>
          <w:b/>
          <w:sz w:val="21"/>
          <w:szCs w:val="22"/>
        </w:rPr>
      </w:pPr>
      <w:r>
        <w:fldChar w:fldCharType="begin"/>
      </w:r>
      <w:r>
        <w:instrText xml:space="preserve"> HYPERLINK \l "_Toc93497997" </w:instrText>
      </w:r>
      <w:r>
        <w:fldChar w:fldCharType="separate"/>
      </w:r>
      <w:r>
        <w:rPr>
          <w:rStyle w:val="31"/>
          <w:b/>
        </w:rPr>
        <w:t>8</w:t>
      </w:r>
      <w:r>
        <w:rPr>
          <w:rStyle w:val="31"/>
          <w:rFonts w:hint="eastAsia"/>
          <w:b/>
        </w:rPr>
        <w:t>监测分析方法及质量保证措施</w:t>
      </w:r>
      <w:r>
        <w:rPr>
          <w:b/>
        </w:rPr>
        <w:tab/>
      </w:r>
      <w:r>
        <w:rPr>
          <w:b/>
        </w:rPr>
        <w:fldChar w:fldCharType="begin"/>
      </w:r>
      <w:r>
        <w:rPr>
          <w:b/>
        </w:rPr>
        <w:instrText xml:space="preserve"> PAGEREF _Toc93497997 \h </w:instrText>
      </w:r>
      <w:r>
        <w:rPr>
          <w:b/>
        </w:rPr>
        <w:fldChar w:fldCharType="separate"/>
      </w:r>
      <w:r>
        <w:rPr>
          <w:b/>
        </w:rPr>
        <w:t>72</w:t>
      </w:r>
      <w:r>
        <w:rPr>
          <w:b/>
        </w:rPr>
        <w:fldChar w:fldCharType="end"/>
      </w:r>
      <w:r>
        <w:rPr>
          <w:b/>
        </w:rP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"_Toc93497998" </w:instrText>
      </w:r>
      <w:r>
        <w:fldChar w:fldCharType="separate"/>
      </w:r>
      <w:r>
        <w:rPr>
          <w:rStyle w:val="31"/>
        </w:rPr>
        <w:t>8.1</w:t>
      </w:r>
      <w:r>
        <w:rPr>
          <w:rStyle w:val="31"/>
          <w:rFonts w:hint="eastAsia"/>
        </w:rPr>
        <w:t>监测分析方法</w:t>
      </w:r>
      <w:r>
        <w:tab/>
      </w:r>
      <w:r>
        <w:fldChar w:fldCharType="begin"/>
      </w:r>
      <w:r>
        <w:instrText xml:space="preserve"> PAGEREF _Toc93497998 \h </w:instrText>
      </w:r>
      <w:r>
        <w:fldChar w:fldCharType="separate"/>
      </w:r>
      <w:r>
        <w:t>72</w:t>
      </w:r>
      <w:r>
        <w:fldChar w:fldCharType="end"/>
      </w:r>
      <w: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"_Toc93497999" </w:instrText>
      </w:r>
      <w:r>
        <w:fldChar w:fldCharType="separate"/>
      </w:r>
      <w:r>
        <w:rPr>
          <w:rStyle w:val="31"/>
        </w:rPr>
        <w:t>8.2</w:t>
      </w:r>
      <w:r>
        <w:rPr>
          <w:rStyle w:val="31"/>
          <w:rFonts w:hint="eastAsia"/>
        </w:rPr>
        <w:t>监测仪器</w:t>
      </w:r>
      <w:r>
        <w:tab/>
      </w:r>
      <w:r>
        <w:fldChar w:fldCharType="begin"/>
      </w:r>
      <w:r>
        <w:instrText xml:space="preserve"> PAGEREF _Toc93497999 \h </w:instrText>
      </w:r>
      <w:r>
        <w:fldChar w:fldCharType="separate"/>
      </w:r>
      <w:r>
        <w:t>73</w:t>
      </w:r>
      <w:r>
        <w:fldChar w:fldCharType="end"/>
      </w:r>
      <w: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"_Toc93498000" </w:instrText>
      </w:r>
      <w:r>
        <w:fldChar w:fldCharType="separate"/>
      </w:r>
      <w:r>
        <w:rPr>
          <w:rStyle w:val="31"/>
        </w:rPr>
        <w:t>8.3</w:t>
      </w:r>
      <w:r>
        <w:rPr>
          <w:rStyle w:val="31"/>
          <w:rFonts w:hint="eastAsia"/>
        </w:rPr>
        <w:t>验收监测人员资质管理</w:t>
      </w:r>
      <w:r>
        <w:tab/>
      </w:r>
      <w:r>
        <w:fldChar w:fldCharType="begin"/>
      </w:r>
      <w:r>
        <w:instrText xml:space="preserve"> PAGEREF _Toc93498000 \h </w:instrText>
      </w:r>
      <w:r>
        <w:fldChar w:fldCharType="separate"/>
      </w:r>
      <w:r>
        <w:t>74</w:t>
      </w:r>
      <w:r>
        <w:fldChar w:fldCharType="end"/>
      </w:r>
      <w: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"_Toc93498001" </w:instrText>
      </w:r>
      <w:r>
        <w:fldChar w:fldCharType="separate"/>
      </w:r>
      <w:r>
        <w:rPr>
          <w:rStyle w:val="31"/>
        </w:rPr>
        <w:t>8.4</w:t>
      </w:r>
      <w:r>
        <w:rPr>
          <w:rStyle w:val="31"/>
          <w:rFonts w:hint="eastAsia"/>
        </w:rPr>
        <w:t>水质监测分析过程中的质量保证和质量控制</w:t>
      </w:r>
      <w:r>
        <w:tab/>
      </w:r>
      <w:r>
        <w:fldChar w:fldCharType="begin"/>
      </w:r>
      <w:r>
        <w:instrText xml:space="preserve"> PAGEREF _Toc93498001 \h </w:instrText>
      </w:r>
      <w:r>
        <w:fldChar w:fldCharType="separate"/>
      </w:r>
      <w:r>
        <w:t>74</w:t>
      </w:r>
      <w:r>
        <w:fldChar w:fldCharType="end"/>
      </w:r>
      <w: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"_Toc93498002" </w:instrText>
      </w:r>
      <w:r>
        <w:fldChar w:fldCharType="separate"/>
      </w:r>
      <w:r>
        <w:rPr>
          <w:rStyle w:val="31"/>
        </w:rPr>
        <w:t>8.5</w:t>
      </w:r>
      <w:r>
        <w:rPr>
          <w:rStyle w:val="31"/>
          <w:rFonts w:hint="eastAsia"/>
        </w:rPr>
        <w:t>废气监测分析过程中的质量保证和质量控制</w:t>
      </w:r>
      <w:r>
        <w:tab/>
      </w:r>
      <w:r>
        <w:fldChar w:fldCharType="begin"/>
      </w:r>
      <w:r>
        <w:instrText xml:space="preserve"> PAGEREF _Toc93498002 \h </w:instrText>
      </w:r>
      <w:r>
        <w:fldChar w:fldCharType="separate"/>
      </w:r>
      <w:r>
        <w:t>75</w:t>
      </w:r>
      <w:r>
        <w:fldChar w:fldCharType="end"/>
      </w:r>
      <w: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"_Toc93498003" </w:instrText>
      </w:r>
      <w:r>
        <w:fldChar w:fldCharType="separate"/>
      </w:r>
      <w:r>
        <w:rPr>
          <w:rStyle w:val="31"/>
        </w:rPr>
        <w:t>8.6</w:t>
      </w:r>
      <w:r>
        <w:rPr>
          <w:rStyle w:val="31"/>
          <w:rFonts w:hint="eastAsia"/>
        </w:rPr>
        <w:t>噪声监测过程中的质量保证和质量控制</w:t>
      </w:r>
      <w:r>
        <w:tab/>
      </w:r>
      <w:r>
        <w:fldChar w:fldCharType="begin"/>
      </w:r>
      <w:r>
        <w:instrText xml:space="preserve"> PAGEREF _Toc93498003 \h </w:instrText>
      </w:r>
      <w:r>
        <w:fldChar w:fldCharType="separate"/>
      </w:r>
      <w:r>
        <w:t>79</w:t>
      </w:r>
      <w:r>
        <w:fldChar w:fldCharType="end"/>
      </w:r>
      <w:r>
        <w:fldChar w:fldCharType="end"/>
      </w:r>
    </w:p>
    <w:p>
      <w:pPr>
        <w:pStyle w:val="21"/>
        <w:tabs>
          <w:tab w:val="right" w:leader="dot" w:pos="8948"/>
        </w:tabs>
        <w:ind w:firstLine="0" w:firstLineChars="0"/>
        <w:rPr>
          <w:rFonts w:asciiTheme="minorHAnsi" w:hAnsiTheme="minorHAnsi" w:eastAsiaTheme="minorEastAsia" w:cstheme="minorBidi"/>
          <w:b/>
          <w:sz w:val="21"/>
          <w:szCs w:val="22"/>
        </w:rPr>
      </w:pPr>
      <w:r>
        <w:fldChar w:fldCharType="begin"/>
      </w:r>
      <w:r>
        <w:instrText xml:space="preserve"> HYPERLINK \l "_Toc93498004" </w:instrText>
      </w:r>
      <w:r>
        <w:fldChar w:fldCharType="separate"/>
      </w:r>
      <w:r>
        <w:rPr>
          <w:rStyle w:val="31"/>
          <w:b/>
        </w:rPr>
        <w:t>9</w:t>
      </w:r>
      <w:r>
        <w:rPr>
          <w:rStyle w:val="31"/>
          <w:rFonts w:hint="eastAsia"/>
          <w:b/>
        </w:rPr>
        <w:t>验收监测结果及评价</w:t>
      </w:r>
      <w:r>
        <w:rPr>
          <w:b/>
        </w:rPr>
        <w:tab/>
      </w:r>
      <w:r>
        <w:rPr>
          <w:b/>
        </w:rPr>
        <w:fldChar w:fldCharType="begin"/>
      </w:r>
      <w:r>
        <w:rPr>
          <w:b/>
        </w:rPr>
        <w:instrText xml:space="preserve"> PAGEREF _Toc93498004 \h </w:instrText>
      </w:r>
      <w:r>
        <w:rPr>
          <w:b/>
        </w:rPr>
        <w:fldChar w:fldCharType="separate"/>
      </w:r>
      <w:r>
        <w:rPr>
          <w:b/>
        </w:rPr>
        <w:t>80</w:t>
      </w:r>
      <w:r>
        <w:rPr>
          <w:b/>
        </w:rPr>
        <w:fldChar w:fldCharType="end"/>
      </w:r>
      <w:r>
        <w:rPr>
          <w:b/>
        </w:rP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"_Toc93498005" </w:instrText>
      </w:r>
      <w:r>
        <w:fldChar w:fldCharType="separate"/>
      </w:r>
      <w:r>
        <w:rPr>
          <w:rStyle w:val="31"/>
        </w:rPr>
        <w:t>9.1</w:t>
      </w:r>
      <w:r>
        <w:rPr>
          <w:rStyle w:val="31"/>
          <w:rFonts w:hint="eastAsia"/>
        </w:rPr>
        <w:t>验收监测期间工况</w:t>
      </w:r>
      <w:r>
        <w:tab/>
      </w:r>
      <w:r>
        <w:fldChar w:fldCharType="begin"/>
      </w:r>
      <w:r>
        <w:instrText xml:space="preserve"> PAGEREF _Toc93498005 \h </w:instrText>
      </w:r>
      <w:r>
        <w:fldChar w:fldCharType="separate"/>
      </w:r>
      <w:r>
        <w:t>80</w:t>
      </w:r>
      <w:r>
        <w:fldChar w:fldCharType="end"/>
      </w:r>
      <w: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"_Toc93498006" </w:instrText>
      </w:r>
      <w:r>
        <w:fldChar w:fldCharType="separate"/>
      </w:r>
      <w:r>
        <w:rPr>
          <w:rStyle w:val="31"/>
        </w:rPr>
        <w:t>9.2</w:t>
      </w:r>
      <w:r>
        <w:rPr>
          <w:rStyle w:val="31"/>
          <w:rFonts w:hint="eastAsia"/>
        </w:rPr>
        <w:t>污染物达标排放监测结果</w:t>
      </w:r>
      <w:r>
        <w:tab/>
      </w:r>
      <w:r>
        <w:fldChar w:fldCharType="begin"/>
      </w:r>
      <w:r>
        <w:instrText xml:space="preserve"> PAGEREF _Toc93498006 \h </w:instrText>
      </w:r>
      <w:r>
        <w:fldChar w:fldCharType="separate"/>
      </w:r>
      <w:r>
        <w:t>80</w:t>
      </w:r>
      <w:r>
        <w:fldChar w:fldCharType="end"/>
      </w:r>
      <w:r>
        <w:fldChar w:fldCharType="end"/>
      </w:r>
    </w:p>
    <w:p>
      <w:pPr>
        <w:pStyle w:val="21"/>
        <w:tabs>
          <w:tab w:val="right" w:leader="dot" w:pos="8948"/>
        </w:tabs>
        <w:ind w:firstLine="0" w:firstLineChars="0"/>
        <w:rPr>
          <w:rFonts w:asciiTheme="minorHAnsi" w:hAnsiTheme="minorHAnsi" w:eastAsiaTheme="minorEastAsia" w:cstheme="minorBidi"/>
          <w:b/>
          <w:sz w:val="21"/>
          <w:szCs w:val="22"/>
        </w:rPr>
      </w:pPr>
      <w:r>
        <w:fldChar w:fldCharType="begin"/>
      </w:r>
      <w:r>
        <w:instrText xml:space="preserve"> HYPERLINK \l "_Toc93498007" </w:instrText>
      </w:r>
      <w:r>
        <w:fldChar w:fldCharType="separate"/>
      </w:r>
      <w:r>
        <w:rPr>
          <w:rStyle w:val="31"/>
          <w:b/>
        </w:rPr>
        <w:t>10</w:t>
      </w:r>
      <w:r>
        <w:rPr>
          <w:rStyle w:val="31"/>
          <w:rFonts w:hint="eastAsia"/>
          <w:b/>
        </w:rPr>
        <w:t>环境管理检查</w:t>
      </w:r>
      <w:r>
        <w:rPr>
          <w:b/>
        </w:rPr>
        <w:tab/>
      </w:r>
      <w:r>
        <w:rPr>
          <w:b/>
        </w:rPr>
        <w:fldChar w:fldCharType="begin"/>
      </w:r>
      <w:r>
        <w:rPr>
          <w:b/>
        </w:rPr>
        <w:instrText xml:space="preserve"> PAGEREF _Toc93498007 \h </w:instrText>
      </w:r>
      <w:r>
        <w:rPr>
          <w:b/>
        </w:rPr>
        <w:fldChar w:fldCharType="separate"/>
      </w:r>
      <w:r>
        <w:rPr>
          <w:b/>
        </w:rPr>
        <w:t>93</w:t>
      </w:r>
      <w:r>
        <w:rPr>
          <w:b/>
        </w:rPr>
        <w:fldChar w:fldCharType="end"/>
      </w:r>
      <w:r>
        <w:rPr>
          <w:b/>
        </w:rPr>
        <w:fldChar w:fldCharType="end"/>
      </w:r>
    </w:p>
    <w:p>
      <w:pPr>
        <w:pStyle w:val="21"/>
        <w:tabs>
          <w:tab w:val="right" w:leader="dot" w:pos="8948"/>
        </w:tabs>
        <w:ind w:firstLine="0" w:firstLineChars="0"/>
        <w:rPr>
          <w:rFonts w:asciiTheme="minorHAnsi" w:hAnsiTheme="minorHAnsi" w:eastAsiaTheme="minorEastAsia" w:cstheme="minorBidi"/>
          <w:b/>
          <w:sz w:val="21"/>
          <w:szCs w:val="22"/>
        </w:rPr>
      </w:pPr>
      <w:r>
        <w:fldChar w:fldCharType="begin"/>
      </w:r>
      <w:r>
        <w:instrText xml:space="preserve"> HYPERLINK \l "_Toc93498008" </w:instrText>
      </w:r>
      <w:r>
        <w:fldChar w:fldCharType="separate"/>
      </w:r>
      <w:r>
        <w:rPr>
          <w:rStyle w:val="31"/>
          <w:b/>
        </w:rPr>
        <w:t>11</w:t>
      </w:r>
      <w:r>
        <w:rPr>
          <w:rStyle w:val="31"/>
          <w:rFonts w:hint="eastAsia"/>
          <w:b/>
        </w:rPr>
        <w:t>公众意见调查</w:t>
      </w:r>
      <w:r>
        <w:rPr>
          <w:b/>
        </w:rPr>
        <w:tab/>
      </w:r>
      <w:r>
        <w:rPr>
          <w:b/>
        </w:rPr>
        <w:fldChar w:fldCharType="begin"/>
      </w:r>
      <w:r>
        <w:rPr>
          <w:b/>
        </w:rPr>
        <w:instrText xml:space="preserve"> PAGEREF _Toc93498008 \h </w:instrText>
      </w:r>
      <w:r>
        <w:rPr>
          <w:b/>
        </w:rPr>
        <w:fldChar w:fldCharType="separate"/>
      </w:r>
      <w:r>
        <w:rPr>
          <w:b/>
        </w:rPr>
        <w:t>98</w:t>
      </w:r>
      <w:r>
        <w:rPr>
          <w:b/>
        </w:rPr>
        <w:fldChar w:fldCharType="end"/>
      </w:r>
      <w:r>
        <w:rPr>
          <w:b/>
        </w:rP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"_Toc93498009" </w:instrText>
      </w:r>
      <w:r>
        <w:fldChar w:fldCharType="separate"/>
      </w:r>
      <w:r>
        <w:rPr>
          <w:rStyle w:val="31"/>
        </w:rPr>
        <w:t>11.1</w:t>
      </w:r>
      <w:r>
        <w:rPr>
          <w:rStyle w:val="31"/>
          <w:rFonts w:hint="eastAsia"/>
        </w:rPr>
        <w:t>调查目标</w:t>
      </w:r>
      <w:r>
        <w:tab/>
      </w:r>
      <w:r>
        <w:fldChar w:fldCharType="begin"/>
      </w:r>
      <w:r>
        <w:instrText xml:space="preserve"> PAGEREF _Toc93498009 \h </w:instrText>
      </w:r>
      <w:r>
        <w:fldChar w:fldCharType="separate"/>
      </w:r>
      <w:r>
        <w:t>98</w:t>
      </w:r>
      <w:r>
        <w:fldChar w:fldCharType="end"/>
      </w:r>
      <w: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"_Toc93498010" </w:instrText>
      </w:r>
      <w:r>
        <w:fldChar w:fldCharType="separate"/>
      </w:r>
      <w:r>
        <w:rPr>
          <w:rStyle w:val="31"/>
        </w:rPr>
        <w:t>11.2</w:t>
      </w:r>
      <w:r>
        <w:rPr>
          <w:rStyle w:val="31"/>
          <w:rFonts w:hint="eastAsia"/>
        </w:rPr>
        <w:t>调查途径和方法</w:t>
      </w:r>
      <w:r>
        <w:tab/>
      </w:r>
      <w:r>
        <w:fldChar w:fldCharType="begin"/>
      </w:r>
      <w:r>
        <w:instrText xml:space="preserve"> PAGEREF _Toc93498010 \h </w:instrText>
      </w:r>
      <w:r>
        <w:fldChar w:fldCharType="separate"/>
      </w:r>
      <w:r>
        <w:t>98</w:t>
      </w:r>
      <w:r>
        <w:fldChar w:fldCharType="end"/>
      </w:r>
      <w: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"_Toc93498011" </w:instrText>
      </w:r>
      <w:r>
        <w:fldChar w:fldCharType="separate"/>
      </w:r>
      <w:r>
        <w:rPr>
          <w:rStyle w:val="31"/>
        </w:rPr>
        <w:t>11.3</w:t>
      </w:r>
      <w:r>
        <w:rPr>
          <w:rStyle w:val="31"/>
          <w:rFonts w:hint="eastAsia"/>
        </w:rPr>
        <w:t>公众意见调查内容</w:t>
      </w:r>
      <w:r>
        <w:tab/>
      </w:r>
      <w:r>
        <w:fldChar w:fldCharType="begin"/>
      </w:r>
      <w:r>
        <w:instrText xml:space="preserve"> PAGEREF _Toc93498011 \h </w:instrText>
      </w:r>
      <w:r>
        <w:fldChar w:fldCharType="separate"/>
      </w:r>
      <w:r>
        <w:t>98</w:t>
      </w:r>
      <w:r>
        <w:fldChar w:fldCharType="end"/>
      </w:r>
      <w: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"_Toc93498012" </w:instrText>
      </w:r>
      <w:r>
        <w:fldChar w:fldCharType="separate"/>
      </w:r>
      <w:r>
        <w:rPr>
          <w:rStyle w:val="31"/>
        </w:rPr>
        <w:t>11.4</w:t>
      </w:r>
      <w:r>
        <w:rPr>
          <w:rStyle w:val="31"/>
          <w:rFonts w:hint="eastAsia"/>
        </w:rPr>
        <w:t>调查结果统计与分析</w:t>
      </w:r>
      <w:r>
        <w:tab/>
      </w:r>
      <w:r>
        <w:fldChar w:fldCharType="begin"/>
      </w:r>
      <w:r>
        <w:instrText xml:space="preserve"> PAGEREF _Toc93498012 \h </w:instrText>
      </w:r>
      <w:r>
        <w:fldChar w:fldCharType="separate"/>
      </w:r>
      <w:r>
        <w:t>101</w:t>
      </w:r>
      <w:r>
        <w:fldChar w:fldCharType="end"/>
      </w:r>
      <w: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"_Toc93498013" </w:instrText>
      </w:r>
      <w:r>
        <w:fldChar w:fldCharType="separate"/>
      </w:r>
      <w:r>
        <w:rPr>
          <w:rStyle w:val="31"/>
        </w:rPr>
        <w:t>11.5</w:t>
      </w:r>
      <w:r>
        <w:rPr>
          <w:rStyle w:val="31"/>
          <w:rFonts w:hint="eastAsia"/>
        </w:rPr>
        <w:t>公众意见与建议</w:t>
      </w:r>
      <w:r>
        <w:tab/>
      </w:r>
      <w:r>
        <w:fldChar w:fldCharType="begin"/>
      </w:r>
      <w:r>
        <w:instrText xml:space="preserve"> PAGEREF _Toc93498013 \h </w:instrText>
      </w:r>
      <w:r>
        <w:fldChar w:fldCharType="separate"/>
      </w:r>
      <w:r>
        <w:t>102</w:t>
      </w:r>
      <w:r>
        <w:fldChar w:fldCharType="end"/>
      </w:r>
      <w: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"_Toc93498014" </w:instrText>
      </w:r>
      <w:r>
        <w:fldChar w:fldCharType="separate"/>
      </w:r>
      <w:r>
        <w:rPr>
          <w:rStyle w:val="31"/>
        </w:rPr>
        <w:t>11.6</w:t>
      </w:r>
      <w:r>
        <w:rPr>
          <w:rStyle w:val="31"/>
          <w:rFonts w:hint="eastAsia"/>
        </w:rPr>
        <w:t>公众参与调查结论</w:t>
      </w:r>
      <w:r>
        <w:tab/>
      </w:r>
      <w:r>
        <w:fldChar w:fldCharType="begin"/>
      </w:r>
      <w:r>
        <w:instrText xml:space="preserve"> PAGEREF _Toc93498014 \h </w:instrText>
      </w:r>
      <w:r>
        <w:fldChar w:fldCharType="separate"/>
      </w:r>
      <w:r>
        <w:t>102</w:t>
      </w:r>
      <w:r>
        <w:fldChar w:fldCharType="end"/>
      </w:r>
      <w:r>
        <w:fldChar w:fldCharType="end"/>
      </w:r>
    </w:p>
    <w:p>
      <w:pPr>
        <w:pStyle w:val="21"/>
        <w:tabs>
          <w:tab w:val="right" w:leader="dot" w:pos="8948"/>
        </w:tabs>
        <w:ind w:firstLine="0" w:firstLineChars="0"/>
        <w:rPr>
          <w:rFonts w:asciiTheme="minorHAnsi" w:hAnsiTheme="minorHAnsi" w:eastAsiaTheme="minorEastAsia" w:cstheme="minorBidi"/>
          <w:b/>
          <w:sz w:val="21"/>
          <w:szCs w:val="22"/>
        </w:rPr>
      </w:pPr>
      <w:r>
        <w:fldChar w:fldCharType="begin"/>
      </w:r>
      <w:r>
        <w:instrText xml:space="preserve"> HYPERLINK \l "_Toc93498015" </w:instrText>
      </w:r>
      <w:r>
        <w:fldChar w:fldCharType="separate"/>
      </w:r>
      <w:r>
        <w:rPr>
          <w:rStyle w:val="31"/>
          <w:b/>
        </w:rPr>
        <w:t>12</w:t>
      </w:r>
      <w:r>
        <w:rPr>
          <w:rStyle w:val="31"/>
          <w:rFonts w:hint="eastAsia"/>
          <w:b/>
        </w:rPr>
        <w:t>结论和建议</w:t>
      </w:r>
      <w:r>
        <w:rPr>
          <w:b/>
        </w:rPr>
        <w:tab/>
      </w:r>
      <w:r>
        <w:rPr>
          <w:b/>
        </w:rPr>
        <w:fldChar w:fldCharType="begin"/>
      </w:r>
      <w:r>
        <w:rPr>
          <w:b/>
        </w:rPr>
        <w:instrText xml:space="preserve"> PAGEREF _Toc93498015 \h </w:instrText>
      </w:r>
      <w:r>
        <w:rPr>
          <w:b/>
        </w:rPr>
        <w:fldChar w:fldCharType="separate"/>
      </w:r>
      <w:r>
        <w:rPr>
          <w:b/>
        </w:rPr>
        <w:t>103</w:t>
      </w:r>
      <w:r>
        <w:rPr>
          <w:b/>
        </w:rPr>
        <w:fldChar w:fldCharType="end"/>
      </w:r>
      <w:r>
        <w:rPr>
          <w:b/>
        </w:rP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"_Toc93498016" </w:instrText>
      </w:r>
      <w:r>
        <w:fldChar w:fldCharType="separate"/>
      </w:r>
      <w:r>
        <w:rPr>
          <w:rStyle w:val="31"/>
        </w:rPr>
        <w:t>12.1</w:t>
      </w:r>
      <w:r>
        <w:rPr>
          <w:rStyle w:val="31"/>
          <w:rFonts w:hint="eastAsia"/>
        </w:rPr>
        <w:t>结论</w:t>
      </w:r>
      <w:r>
        <w:tab/>
      </w:r>
      <w:r>
        <w:fldChar w:fldCharType="begin"/>
      </w:r>
      <w:r>
        <w:instrText xml:space="preserve"> PAGEREF _Toc93498016 \h </w:instrText>
      </w:r>
      <w:r>
        <w:fldChar w:fldCharType="separate"/>
      </w:r>
      <w:r>
        <w:t>103</w:t>
      </w:r>
      <w:r>
        <w:fldChar w:fldCharType="end"/>
      </w:r>
      <w:r>
        <w:fldChar w:fldCharType="end"/>
      </w:r>
    </w:p>
    <w:p>
      <w:pPr>
        <w:pStyle w:val="23"/>
        <w:tabs>
          <w:tab w:val="right" w:leader="dot" w:pos="8948"/>
        </w:tabs>
        <w:ind w:left="480" w:firstLine="0" w:firstLineChars="0"/>
        <w:rPr>
          <w:rFonts w:asciiTheme="minorHAnsi" w:hAnsiTheme="minorHAnsi" w:eastAsiaTheme="minorEastAsia" w:cstheme="minorBidi"/>
          <w:sz w:val="21"/>
          <w:szCs w:val="22"/>
        </w:rPr>
      </w:pPr>
      <w:r>
        <w:fldChar w:fldCharType="begin"/>
      </w:r>
      <w:r>
        <w:instrText xml:space="preserve"> HYPERLINK \l "_Toc93498017" </w:instrText>
      </w:r>
      <w:r>
        <w:fldChar w:fldCharType="separate"/>
      </w:r>
      <w:r>
        <w:rPr>
          <w:rStyle w:val="31"/>
        </w:rPr>
        <w:t>12.2</w:t>
      </w:r>
      <w:r>
        <w:rPr>
          <w:rStyle w:val="31"/>
          <w:rFonts w:hint="eastAsia"/>
        </w:rPr>
        <w:t>建议</w:t>
      </w:r>
      <w:r>
        <w:tab/>
      </w:r>
      <w:r>
        <w:fldChar w:fldCharType="begin"/>
      </w:r>
      <w:r>
        <w:instrText xml:space="preserve"> PAGEREF _Toc93498017 \h </w:instrText>
      </w:r>
      <w:r>
        <w:fldChar w:fldCharType="separate"/>
      </w:r>
      <w:r>
        <w:t>104</w:t>
      </w:r>
      <w:r>
        <w:fldChar w:fldCharType="end"/>
      </w:r>
      <w:r>
        <w:fldChar w:fldCharType="end"/>
      </w:r>
    </w:p>
    <w:p>
      <w:pPr>
        <w:pStyle w:val="21"/>
        <w:tabs>
          <w:tab w:val="right" w:leader="dot" w:pos="8948"/>
        </w:tabs>
        <w:ind w:firstLine="0" w:firstLineChars="0"/>
        <w:rPr>
          <w:rFonts w:asciiTheme="minorHAnsi" w:hAnsiTheme="minorHAnsi" w:eastAsiaTheme="minorEastAsia" w:cstheme="minorBidi"/>
          <w:b/>
          <w:sz w:val="21"/>
          <w:szCs w:val="22"/>
        </w:rPr>
      </w:pPr>
      <w:r>
        <w:fldChar w:fldCharType="begin"/>
      </w:r>
      <w:r>
        <w:instrText xml:space="preserve"> HYPERLINK \l "_Toc93498018" </w:instrText>
      </w:r>
      <w:r>
        <w:fldChar w:fldCharType="separate"/>
      </w:r>
      <w:r>
        <w:rPr>
          <w:rStyle w:val="31"/>
          <w:b/>
        </w:rPr>
        <w:t>13</w:t>
      </w:r>
      <w:r>
        <w:rPr>
          <w:rStyle w:val="31"/>
          <w:rFonts w:hint="eastAsia"/>
          <w:b/>
        </w:rPr>
        <w:t>建设项目环境保</w:t>
      </w:r>
      <w:r>
        <w:rPr>
          <w:rStyle w:val="31"/>
          <w:rFonts w:hint="eastAsia" w:ascii="宋体" w:hAnsi="宋体" w:cs="宋体"/>
          <w:b/>
        </w:rPr>
        <w:t>护</w:t>
      </w:r>
      <w:r>
        <w:rPr>
          <w:rStyle w:val="31"/>
          <w:rFonts w:ascii="宋体" w:hAnsi="宋体" w:cs="宋体"/>
          <w:b/>
        </w:rPr>
        <w:t>“</w:t>
      </w:r>
      <w:r>
        <w:rPr>
          <w:rStyle w:val="31"/>
          <w:rFonts w:hint="eastAsia" w:ascii="宋体" w:hAnsi="宋体" w:cs="宋体"/>
          <w:b/>
        </w:rPr>
        <w:t>三同时</w:t>
      </w:r>
      <w:r>
        <w:rPr>
          <w:rStyle w:val="31"/>
          <w:rFonts w:ascii="宋体" w:hAnsi="宋体" w:cs="宋体"/>
          <w:b/>
        </w:rPr>
        <w:t>”</w:t>
      </w:r>
      <w:r>
        <w:rPr>
          <w:rStyle w:val="31"/>
          <w:rFonts w:hint="eastAsia" w:ascii="宋体" w:hAnsi="宋体" w:cs="宋体"/>
          <w:b/>
        </w:rPr>
        <w:t>竣</w:t>
      </w:r>
      <w:r>
        <w:rPr>
          <w:rStyle w:val="31"/>
          <w:rFonts w:hint="eastAsia"/>
          <w:b/>
        </w:rPr>
        <w:t>工验收登记表</w:t>
      </w:r>
      <w:r>
        <w:rPr>
          <w:b/>
        </w:rPr>
        <w:tab/>
      </w:r>
      <w:r>
        <w:rPr>
          <w:b/>
        </w:rPr>
        <w:fldChar w:fldCharType="begin"/>
      </w:r>
      <w:r>
        <w:rPr>
          <w:b/>
        </w:rPr>
        <w:instrText xml:space="preserve"> PAGEREF _Toc93498018 \h </w:instrText>
      </w:r>
      <w:r>
        <w:rPr>
          <w:b/>
        </w:rPr>
        <w:fldChar w:fldCharType="separate"/>
      </w:r>
      <w:r>
        <w:rPr>
          <w:b/>
        </w:rPr>
        <w:t>105</w:t>
      </w:r>
      <w:r>
        <w:rPr>
          <w:b/>
        </w:rPr>
        <w:fldChar w:fldCharType="end"/>
      </w:r>
      <w:r>
        <w:rPr>
          <w:b/>
        </w:rPr>
        <w:fldChar w:fldCharType="end"/>
      </w:r>
    </w:p>
    <w:p>
      <w:pPr>
        <w:pStyle w:val="21"/>
        <w:tabs>
          <w:tab w:val="right" w:leader="dot" w:pos="8948"/>
        </w:tabs>
        <w:ind w:firstLine="0" w:firstLineChars="0"/>
        <w:rPr>
          <w:rFonts w:asciiTheme="minorHAnsi" w:hAnsiTheme="minorHAnsi" w:eastAsiaTheme="minorEastAsia" w:cstheme="minorBidi"/>
          <w:b/>
          <w:sz w:val="21"/>
          <w:szCs w:val="22"/>
        </w:rPr>
      </w:pPr>
      <w:r>
        <w:fldChar w:fldCharType="begin"/>
      </w:r>
      <w:r>
        <w:instrText xml:space="preserve"> HYPERLINK \l "_Toc93498019" </w:instrText>
      </w:r>
      <w:r>
        <w:fldChar w:fldCharType="separate"/>
      </w:r>
      <w:r>
        <w:rPr>
          <w:rStyle w:val="31"/>
          <w:b/>
          <w:bCs/>
        </w:rPr>
        <w:t>14</w:t>
      </w:r>
      <w:r>
        <w:rPr>
          <w:rStyle w:val="31"/>
          <w:rFonts w:hint="eastAsia"/>
          <w:b/>
          <w:bCs/>
        </w:rPr>
        <w:t>附件</w:t>
      </w:r>
      <w:r>
        <w:rPr>
          <w:b/>
        </w:rPr>
        <w:tab/>
      </w:r>
      <w:r>
        <w:rPr>
          <w:b/>
        </w:rPr>
        <w:fldChar w:fldCharType="begin"/>
      </w:r>
      <w:r>
        <w:rPr>
          <w:b/>
        </w:rPr>
        <w:instrText xml:space="preserve"> PAGEREF _Toc93498019 \h </w:instrText>
      </w:r>
      <w:r>
        <w:rPr>
          <w:b/>
        </w:rPr>
        <w:fldChar w:fldCharType="separate"/>
      </w:r>
      <w:r>
        <w:rPr>
          <w:b/>
        </w:rPr>
        <w:t>106</w:t>
      </w:r>
      <w:r>
        <w:rPr>
          <w:b/>
        </w:rPr>
        <w:fldChar w:fldCharType="end"/>
      </w:r>
      <w:r>
        <w:rPr>
          <w:b/>
        </w:rPr>
        <w:fldChar w:fldCharType="end"/>
      </w:r>
    </w:p>
    <w:p>
      <w:pPr>
        <w:ind w:firstLine="480"/>
      </w:pPr>
      <w:r>
        <w:rPr>
          <w:szCs w:val="21"/>
        </w:rPr>
        <w:fldChar w:fldCharType="end"/>
      </w:r>
      <w:r>
        <w:t>附件1</w:t>
      </w:r>
      <w:r>
        <w:rPr>
          <w:rFonts w:hint="eastAsia"/>
        </w:rPr>
        <w:t>关于江苏联环药业股份有限公司新建年产1500kg非洛地平、1000kg苯磺贝他斯汀生</w:t>
      </w:r>
      <w:r>
        <w:t>产线及配套设施项目环境影响报告书的批复，扬州市环境保护局，</w:t>
      </w:r>
      <w:r>
        <w:rPr>
          <w:kern w:val="0"/>
        </w:rPr>
        <w:t>扬环审批[2014]55号</w:t>
      </w:r>
    </w:p>
    <w:p>
      <w:pPr>
        <w:adjustRightInd w:val="0"/>
        <w:ind w:firstLine="480"/>
        <w:rPr>
          <w:bCs/>
        </w:rPr>
      </w:pPr>
      <w:r>
        <w:rPr>
          <w:bCs/>
        </w:rPr>
        <w:t>附件2</w:t>
      </w:r>
      <w:r>
        <w:rPr>
          <w:rFonts w:hint="eastAsia"/>
          <w:bCs/>
        </w:rPr>
        <w:t>承诺书</w:t>
      </w:r>
    </w:p>
    <w:p>
      <w:pPr>
        <w:adjustRightInd w:val="0"/>
        <w:ind w:firstLine="480"/>
        <w:rPr>
          <w:bCs/>
        </w:rPr>
      </w:pPr>
      <w:r>
        <w:rPr>
          <w:bCs/>
        </w:rPr>
        <w:t>附件3营业执照</w:t>
      </w:r>
    </w:p>
    <w:p>
      <w:pPr>
        <w:ind w:firstLine="480"/>
        <w:rPr>
          <w:bCs/>
        </w:rPr>
      </w:pPr>
      <w:r>
        <w:rPr>
          <w:bCs/>
        </w:rPr>
        <w:t>附件4</w:t>
      </w:r>
      <w:r>
        <w:rPr>
          <w:rFonts w:hint="eastAsia"/>
          <w:bCs/>
        </w:rPr>
        <w:t>项目变动分析</w:t>
      </w:r>
    </w:p>
    <w:p>
      <w:pPr>
        <w:ind w:firstLine="480"/>
        <w:rPr>
          <w:bCs/>
        </w:rPr>
      </w:pPr>
      <w:r>
        <w:rPr>
          <w:bCs/>
        </w:rPr>
        <w:t>附件</w:t>
      </w:r>
      <w:r>
        <w:rPr>
          <w:rFonts w:hint="eastAsia"/>
          <w:bCs/>
        </w:rPr>
        <w:t>5验收监测期间工况补充资料</w:t>
      </w:r>
    </w:p>
    <w:p>
      <w:pPr>
        <w:adjustRightInd w:val="0"/>
        <w:ind w:firstLine="480"/>
      </w:pPr>
      <w:r>
        <w:t>附件</w:t>
      </w:r>
      <w:r>
        <w:rPr>
          <w:rFonts w:hint="eastAsia"/>
        </w:rPr>
        <w:t>6</w:t>
      </w:r>
      <w:r>
        <w:rPr>
          <w:bCs/>
        </w:rPr>
        <w:t>废水接管</w:t>
      </w:r>
      <w:r>
        <w:rPr>
          <w:rFonts w:hint="eastAsia"/>
          <w:bCs/>
        </w:rPr>
        <w:t>证明</w:t>
      </w:r>
    </w:p>
    <w:p>
      <w:pPr>
        <w:adjustRightInd w:val="0"/>
        <w:ind w:firstLine="480"/>
        <w:rPr>
          <w:bCs/>
        </w:rPr>
      </w:pPr>
      <w:r>
        <w:rPr>
          <w:bCs/>
        </w:rPr>
        <w:t>附件</w:t>
      </w:r>
      <w:r>
        <w:rPr>
          <w:rFonts w:hint="eastAsia"/>
          <w:bCs/>
        </w:rPr>
        <w:t>7</w:t>
      </w:r>
      <w:r>
        <w:rPr>
          <w:rFonts w:hint="eastAsia"/>
        </w:rPr>
        <w:t>一般固废处置协议</w:t>
      </w:r>
    </w:p>
    <w:p>
      <w:pPr>
        <w:adjustRightInd w:val="0"/>
        <w:ind w:firstLine="480"/>
        <w:rPr>
          <w:bCs/>
        </w:rPr>
      </w:pPr>
      <w:r>
        <w:rPr>
          <w:bCs/>
        </w:rPr>
        <w:t>附件</w:t>
      </w:r>
      <w:r>
        <w:rPr>
          <w:rFonts w:hint="eastAsia"/>
          <w:bCs/>
        </w:rPr>
        <w:t>8</w:t>
      </w:r>
      <w:r>
        <w:rPr>
          <w:rFonts w:hint="eastAsia"/>
        </w:rPr>
        <w:t>危险固废处置协议</w:t>
      </w:r>
    </w:p>
    <w:p>
      <w:pPr>
        <w:adjustRightInd w:val="0"/>
        <w:ind w:firstLine="480"/>
        <w:rPr>
          <w:bCs/>
        </w:rPr>
      </w:pPr>
      <w:r>
        <w:rPr>
          <w:bCs/>
        </w:rPr>
        <w:t>附件</w:t>
      </w:r>
      <w:r>
        <w:rPr>
          <w:rFonts w:hint="eastAsia"/>
          <w:bCs/>
        </w:rPr>
        <w:t>9排污许可证</w:t>
      </w:r>
    </w:p>
    <w:p>
      <w:pPr>
        <w:adjustRightInd w:val="0"/>
        <w:ind w:firstLine="480"/>
        <w:rPr>
          <w:bCs/>
        </w:rPr>
      </w:pPr>
      <w:r>
        <w:rPr>
          <w:bCs/>
        </w:rPr>
        <w:t>附件</w:t>
      </w:r>
      <w:r>
        <w:rPr>
          <w:rFonts w:hint="eastAsia"/>
          <w:bCs/>
        </w:rPr>
        <w:t>10突发环境事件应急预案备案表</w:t>
      </w:r>
    </w:p>
    <w:p>
      <w:pPr>
        <w:adjustRightInd w:val="0"/>
        <w:ind w:firstLine="480"/>
        <w:rPr>
          <w:bCs/>
        </w:rPr>
      </w:pPr>
      <w:r>
        <w:rPr>
          <w:bCs/>
        </w:rPr>
        <w:t>附件</w:t>
      </w:r>
      <w:r>
        <w:rPr>
          <w:rFonts w:hint="eastAsia"/>
          <w:bCs/>
        </w:rPr>
        <w:t>11土地证</w:t>
      </w:r>
    </w:p>
    <w:p>
      <w:pPr>
        <w:adjustRightInd w:val="0"/>
        <w:ind w:firstLine="480"/>
        <w:rPr>
          <w:bCs/>
        </w:rPr>
      </w:pPr>
      <w:r>
        <w:rPr>
          <w:bCs/>
        </w:rPr>
        <w:t>附件</w:t>
      </w:r>
      <w:r>
        <w:rPr>
          <w:rFonts w:hint="eastAsia"/>
          <w:bCs/>
        </w:rPr>
        <w:t>12</w:t>
      </w:r>
      <w:r>
        <w:rPr>
          <w:rFonts w:hint="eastAsia"/>
        </w:rPr>
        <w:t>公众意见调查表</w:t>
      </w:r>
    </w:p>
    <w:p>
      <w:pPr>
        <w:adjustRightInd w:val="0"/>
        <w:ind w:firstLine="480"/>
        <w:rPr>
          <w:bCs/>
        </w:rPr>
      </w:pPr>
      <w:r>
        <w:rPr>
          <w:bCs/>
        </w:rPr>
        <w:t>附件</w:t>
      </w:r>
      <w:r>
        <w:rPr>
          <w:rFonts w:hint="eastAsia"/>
          <w:bCs/>
        </w:rPr>
        <w:t>13</w:t>
      </w:r>
      <w:r>
        <w:rPr>
          <w:rFonts w:hint="eastAsia"/>
        </w:rPr>
        <w:t>检测报告</w:t>
      </w:r>
    </w:p>
    <w:p>
      <w:pPr>
        <w:adjustRightInd w:val="0"/>
        <w:ind w:firstLine="480"/>
        <w:rPr>
          <w:bCs/>
          <w:color w:val="FF0000"/>
          <w:szCs w:val="21"/>
        </w:rPr>
      </w:pPr>
    </w:p>
    <w:p>
      <w:pPr>
        <w:adjustRightInd w:val="0"/>
        <w:ind w:firstLine="480"/>
        <w:rPr>
          <w:bCs/>
          <w:szCs w:val="21"/>
        </w:rPr>
        <w:sectPr>
          <w:footerReference r:id="rId11" w:type="default"/>
          <w:pgSz w:w="11906" w:h="16838"/>
          <w:pgMar w:top="1474" w:right="1474" w:bottom="1474" w:left="1474" w:header="851" w:footer="397" w:gutter="0"/>
          <w:pgNumType w:fmt="upperRoman" w:start="1"/>
          <w:cols w:space="720" w:num="1"/>
          <w:docGrid w:type="lines" w:linePitch="326" w:charSpace="0"/>
        </w:sectPr>
      </w:pPr>
    </w:p>
    <w:p>
      <w:pPr>
        <w:pStyle w:val="4"/>
      </w:pPr>
      <w:bookmarkStart w:id="1" w:name="_Toc11695"/>
      <w:bookmarkStart w:id="2" w:name="_Toc963"/>
      <w:bookmarkStart w:id="3" w:name="_Toc16979"/>
      <w:bookmarkStart w:id="4" w:name="_Toc11430"/>
      <w:bookmarkStart w:id="5" w:name="_Toc20139"/>
      <w:bookmarkStart w:id="6" w:name="_Toc26051"/>
      <w:bookmarkStart w:id="7" w:name="_Toc93497967"/>
      <w:bookmarkStart w:id="8" w:name="_Toc20742"/>
      <w:bookmarkStart w:id="9" w:name="_Toc12920"/>
      <w:bookmarkStart w:id="10" w:name="_Toc14170"/>
      <w:bookmarkStart w:id="11" w:name="_Toc11021"/>
      <w:r>
        <w:t>1验收项目概况</w:t>
      </w:r>
      <w:bookmarkEnd w:id="1"/>
      <w:bookmarkEnd w:id="2"/>
      <w:bookmarkEnd w:id="3"/>
      <w:bookmarkEnd w:id="4"/>
      <w:bookmarkEnd w:id="5"/>
      <w:bookmarkEnd w:id="6"/>
      <w:bookmarkEnd w:id="7"/>
      <w:bookmarkEnd w:id="8"/>
      <w:bookmarkEnd w:id="9"/>
      <w:bookmarkEnd w:id="10"/>
      <w:bookmarkEnd w:id="11"/>
    </w:p>
    <w:p>
      <w:pPr>
        <w:ind w:firstLine="480"/>
        <w:rPr>
          <w:color w:val="000000"/>
        </w:rPr>
      </w:pPr>
      <w:r>
        <w:t>江苏联环药业</w:t>
      </w:r>
      <w:r>
        <w:rPr>
          <w:rFonts w:hint="eastAsia"/>
        </w:rPr>
        <w:t>股份</w:t>
      </w:r>
      <w:r>
        <w:t>有限公司</w:t>
      </w:r>
      <w:r>
        <w:rPr>
          <w:rFonts w:hint="eastAsia"/>
        </w:rPr>
        <w:t>，是由</w:t>
      </w:r>
      <w:r>
        <w:t>江苏联环药业</w:t>
      </w:r>
      <w:r>
        <w:rPr>
          <w:rFonts w:hint="eastAsia"/>
        </w:rPr>
        <w:t>集团</w:t>
      </w:r>
      <w:r>
        <w:t>有限公司</w:t>
      </w:r>
      <w:r>
        <w:rPr>
          <w:rFonts w:hint="eastAsia"/>
        </w:rPr>
        <w:t>作为主发起人发起，</w:t>
      </w:r>
      <w:r>
        <w:t>经江苏省人民政府批准，于2000年</w:t>
      </w:r>
      <w:r>
        <w:rPr>
          <w:rFonts w:hint="eastAsia"/>
        </w:rPr>
        <w:t>2</w:t>
      </w:r>
      <w:r>
        <w:t>月22日正式创立</w:t>
      </w:r>
      <w:r>
        <w:rPr>
          <w:rFonts w:hint="eastAsia"/>
        </w:rPr>
        <w:t>的股份制企业。公司创建于2000年2月22日，是一家国有控股竞争类上市公司，其前身为成立于1958年的国有扬州制药厂，2003年3月实现A股上市，股票代码“600513”。公司原地处风景秀丽、历史悠久的文化名城古文峰塔下的文峰路21号，现地址为扬州邗江区扬州生物健康产业园健康一路9号</w:t>
      </w:r>
      <w:r>
        <w:rPr>
          <w:rFonts w:hint="eastAsia"/>
          <w:color w:val="000000"/>
        </w:rPr>
        <w:t>。</w:t>
      </w:r>
    </w:p>
    <w:p>
      <w:pPr>
        <w:ind w:firstLine="480"/>
        <w:rPr>
          <w:color w:val="000000"/>
        </w:rPr>
      </w:pPr>
      <w:r>
        <w:rPr>
          <w:rFonts w:hint="eastAsia"/>
          <w:bCs/>
          <w:szCs w:val="18"/>
        </w:rPr>
        <w:t>江苏联环药业股份有限公司新建年产1500kg非洛地平、1000kg苯磺贝他斯汀生产线及配套设施项目</w:t>
      </w:r>
      <w:r>
        <w:rPr>
          <w:rFonts w:hint="eastAsia"/>
          <w:color w:val="000000"/>
        </w:rPr>
        <w:t>位于</w:t>
      </w:r>
      <w:r>
        <w:rPr>
          <w:rFonts w:hint="eastAsia"/>
        </w:rPr>
        <w:t>扬州邗江区扬州生物健康产业园健康一路9号</w:t>
      </w:r>
      <w:r>
        <w:rPr>
          <w:rFonts w:hint="eastAsia"/>
          <w:color w:val="000000"/>
        </w:rPr>
        <w:t>，总投资</w:t>
      </w:r>
      <w:r>
        <w:t>5293.2</w:t>
      </w:r>
      <w:r>
        <w:rPr>
          <w:rFonts w:hint="eastAsia"/>
          <w:color w:val="000000"/>
        </w:rPr>
        <w:t>万元，其中环保投资</w:t>
      </w:r>
      <w:r>
        <w:rPr>
          <w:rFonts w:hint="eastAsia"/>
        </w:rPr>
        <w:t>1090</w:t>
      </w:r>
      <w:r>
        <w:rPr>
          <w:rFonts w:hint="eastAsia"/>
          <w:color w:val="000000"/>
        </w:rPr>
        <w:t>万元。项目建成后形成</w:t>
      </w:r>
      <w:r>
        <w:rPr>
          <w:rFonts w:hint="eastAsia"/>
          <w:bCs/>
          <w:szCs w:val="18"/>
        </w:rPr>
        <w:t>年产1500kg非洛地平、1000kg苯磺贝他斯汀原料药产品</w:t>
      </w:r>
      <w:r>
        <w:rPr>
          <w:rFonts w:hint="eastAsia"/>
          <w:color w:val="000000"/>
        </w:rPr>
        <w:t>的生产能力。</w:t>
      </w:r>
    </w:p>
    <w:p>
      <w:pPr>
        <w:ind w:firstLine="480"/>
        <w:rPr>
          <w:color w:val="000000"/>
        </w:rPr>
      </w:pPr>
      <w:r>
        <w:rPr>
          <w:color w:val="000000"/>
        </w:rPr>
        <w:t>20</w:t>
      </w:r>
      <w:r>
        <w:rPr>
          <w:rFonts w:hint="eastAsia"/>
          <w:color w:val="000000"/>
        </w:rPr>
        <w:t>14</w:t>
      </w:r>
      <w:r>
        <w:rPr>
          <w:color w:val="000000"/>
        </w:rPr>
        <w:t>年</w:t>
      </w:r>
      <w:r>
        <w:rPr>
          <w:rFonts w:hint="eastAsia"/>
          <w:color w:val="000000"/>
        </w:rPr>
        <w:t>7</w:t>
      </w:r>
      <w:r>
        <w:rPr>
          <w:color w:val="000000"/>
        </w:rPr>
        <w:t>月</w:t>
      </w:r>
      <w:r>
        <w:rPr>
          <w:rFonts w:hint="eastAsia"/>
          <w:color w:val="000000"/>
        </w:rPr>
        <w:t>公司</w:t>
      </w:r>
      <w:r>
        <w:rPr>
          <w:color w:val="000000"/>
        </w:rPr>
        <w:t>委托</w:t>
      </w:r>
      <w:r>
        <w:rPr>
          <w:rFonts w:hint="eastAsia"/>
          <w:color w:val="000000"/>
        </w:rPr>
        <w:t>扬州美境环保科技有限责任公司</w:t>
      </w:r>
      <w:r>
        <w:rPr>
          <w:color w:val="000000"/>
        </w:rPr>
        <w:t>编制</w:t>
      </w:r>
      <w:r>
        <w:rPr>
          <w:rFonts w:hint="eastAsia"/>
          <w:color w:val="000000"/>
        </w:rPr>
        <w:t>完成</w:t>
      </w:r>
      <w:r>
        <w:rPr>
          <w:color w:val="000000"/>
        </w:rPr>
        <w:t>《</w:t>
      </w:r>
      <w:r>
        <w:rPr>
          <w:rFonts w:hint="eastAsia"/>
          <w:bCs/>
          <w:szCs w:val="18"/>
        </w:rPr>
        <w:t>江苏联环药业股份有限公司新建年产1500kg非洛地平、1000kg苯磺贝他斯汀生产线及配套设施项目</w:t>
      </w:r>
      <w:r>
        <w:rPr>
          <w:rFonts w:hint="eastAsia"/>
          <w:color w:val="000000"/>
        </w:rPr>
        <w:t>环境影响报告书</w:t>
      </w:r>
      <w:r>
        <w:rPr>
          <w:color w:val="000000"/>
        </w:rPr>
        <w:t>》，并于</w:t>
      </w:r>
      <w:r>
        <w:rPr>
          <w:rFonts w:hint="eastAsia"/>
          <w:color w:val="000000"/>
        </w:rPr>
        <w:t>同</w:t>
      </w:r>
      <w:r>
        <w:rPr>
          <w:color w:val="000000"/>
        </w:rPr>
        <w:t>年</w:t>
      </w:r>
      <w:r>
        <w:rPr>
          <w:rFonts w:hint="eastAsia"/>
          <w:color w:val="000000"/>
        </w:rPr>
        <w:t>9</w:t>
      </w:r>
      <w:r>
        <w:rPr>
          <w:color w:val="000000"/>
        </w:rPr>
        <w:t>月</w:t>
      </w:r>
      <w:r>
        <w:rPr>
          <w:rFonts w:hint="eastAsia"/>
          <w:color w:val="000000"/>
        </w:rPr>
        <w:t>22</w:t>
      </w:r>
      <w:r>
        <w:rPr>
          <w:color w:val="000000"/>
        </w:rPr>
        <w:t>日</w:t>
      </w:r>
      <w:r>
        <w:rPr>
          <w:rFonts w:hint="eastAsia"/>
          <w:color w:val="000000"/>
        </w:rPr>
        <w:t>取得原扬州市环境保护局出具的审批批复（扬环审批[2014]55号）</w:t>
      </w:r>
      <w:r>
        <w:rPr>
          <w:color w:val="000000"/>
        </w:rPr>
        <w:t>。</w:t>
      </w:r>
    </w:p>
    <w:p>
      <w:pPr>
        <w:ind w:firstLine="480"/>
      </w:pPr>
      <w:r>
        <w:t>本次验收范围为《</w:t>
      </w:r>
      <w:r>
        <w:rPr>
          <w:rFonts w:hint="eastAsia"/>
          <w:bCs/>
          <w:szCs w:val="18"/>
        </w:rPr>
        <w:t>江苏联环药业股份有限公司新建年产1500kg非洛地平、1000kg苯磺贝他斯汀生产线及配套设施项目</w:t>
      </w:r>
      <w:r>
        <w:rPr>
          <w:rFonts w:hint="eastAsia"/>
          <w:color w:val="000000"/>
        </w:rPr>
        <w:t>环境影响报告书</w:t>
      </w:r>
      <w:r>
        <w:t>》中</w:t>
      </w:r>
      <w:r>
        <w:rPr>
          <w:rFonts w:hint="eastAsia"/>
          <w:color w:val="000000"/>
        </w:rPr>
        <w:t>项目</w:t>
      </w:r>
      <w:r>
        <w:t>的</w:t>
      </w:r>
      <w:r>
        <w:rPr>
          <w:rFonts w:hint="eastAsia"/>
        </w:rPr>
        <w:t>生产线、</w:t>
      </w:r>
      <w:r>
        <w:t>公辅工程及环保工程，验收对象为</w:t>
      </w:r>
      <w:r>
        <w:rPr>
          <w:rFonts w:hint="eastAsia"/>
          <w:bCs/>
          <w:szCs w:val="18"/>
        </w:rPr>
        <w:t>江苏联环药业股份有限公司</w:t>
      </w:r>
      <w:r>
        <w:t>，验收规模</w:t>
      </w:r>
      <w:bookmarkStart w:id="12" w:name="_Hlk3793015"/>
      <w:r>
        <w:t>为</w:t>
      </w:r>
      <w:bookmarkEnd w:id="12"/>
      <w:r>
        <w:rPr>
          <w:rFonts w:hint="eastAsia"/>
          <w:bCs/>
          <w:szCs w:val="18"/>
        </w:rPr>
        <w:t>年产1500kg非洛地平、1000kg苯磺贝他斯汀生产线及配套设施</w:t>
      </w:r>
      <w:r>
        <w:t>。</w:t>
      </w:r>
    </w:p>
    <w:p>
      <w:pPr>
        <w:ind w:firstLine="480"/>
      </w:pPr>
      <w:r>
        <w:t>根据《建设项目竣工环境保护验收暂行办法》和《固定污染源排污许可分类管理名录（20</w:t>
      </w:r>
      <w:r>
        <w:rPr>
          <w:rFonts w:hint="eastAsia"/>
        </w:rPr>
        <w:t>19年</w:t>
      </w:r>
      <w:r>
        <w:t>版）》，</w:t>
      </w:r>
      <w:r>
        <w:rPr>
          <w:rFonts w:hint="eastAsia"/>
        </w:rPr>
        <w:t>公司</w:t>
      </w:r>
      <w:r>
        <w:t>已于20</w:t>
      </w:r>
      <w:r>
        <w:rPr>
          <w:rFonts w:hint="eastAsia"/>
        </w:rPr>
        <w:t>20</w:t>
      </w:r>
      <w:r>
        <w:t>年</w:t>
      </w:r>
      <w:r>
        <w:rPr>
          <w:rFonts w:hint="eastAsia"/>
        </w:rPr>
        <w:t>6</w:t>
      </w:r>
      <w:r>
        <w:t>月</w:t>
      </w:r>
      <w:r>
        <w:rPr>
          <w:rFonts w:hint="eastAsia"/>
        </w:rPr>
        <w:t>8</w:t>
      </w:r>
      <w:r>
        <w:t>日申领排污许可证，证书编号：91321000714094280W003V。</w:t>
      </w:r>
    </w:p>
    <w:p>
      <w:pPr>
        <w:ind w:firstLine="480"/>
        <w:rPr>
          <w:color w:val="000000"/>
        </w:rPr>
      </w:pPr>
      <w:r>
        <w:t>根据《建设项目竣工环境保护验收暂行办法》（国环规环评[2017]4号）、《建设项目竣工环境保护验收技术规范 制药》（HJ792-2016）等文件的要求，</w:t>
      </w:r>
      <w:r>
        <w:rPr>
          <w:rFonts w:hint="eastAsia"/>
          <w:bCs/>
          <w:szCs w:val="18"/>
        </w:rPr>
        <w:t>江苏联环药业股份有限公司</w:t>
      </w:r>
      <w:r>
        <w:rPr>
          <w:rFonts w:hint="eastAsia"/>
        </w:rPr>
        <w:t>对</w:t>
      </w:r>
      <w:r>
        <w:rPr>
          <w:rFonts w:hint="eastAsia"/>
          <w:bCs/>
          <w:szCs w:val="18"/>
        </w:rPr>
        <w:t>新建年产1500kg非洛地平、1000kg苯磺贝他斯汀生产线及配套设施项目</w:t>
      </w:r>
      <w:r>
        <w:t>进行自主环保验收。</w:t>
      </w:r>
      <w:r>
        <w:rPr>
          <w:rFonts w:hint="eastAsia"/>
          <w:bCs/>
          <w:szCs w:val="18"/>
        </w:rPr>
        <w:t>江苏联环药业股份有限公司</w:t>
      </w:r>
      <w:r>
        <w:rPr>
          <w:rFonts w:hint="eastAsia"/>
        </w:rPr>
        <w:t>于</w:t>
      </w:r>
      <w:r>
        <w:t>20</w:t>
      </w:r>
      <w:r>
        <w:rPr>
          <w:rFonts w:hint="eastAsia"/>
        </w:rPr>
        <w:t>21</w:t>
      </w:r>
      <w:r>
        <w:t>年</w:t>
      </w:r>
      <w:r>
        <w:rPr>
          <w:rFonts w:hint="eastAsia"/>
        </w:rPr>
        <w:t>9</w:t>
      </w:r>
      <w:r>
        <w:t>月对该项目工程建设现状、污染物排放、环保治理设施的运行等方面进行现场勘察，编制了</w:t>
      </w:r>
      <w:r>
        <w:rPr>
          <w:rFonts w:hint="eastAsia"/>
        </w:rPr>
        <w:t>该项目的竣工环境报告验收自查报告及验收监测方案</w:t>
      </w:r>
      <w:r>
        <w:t>，经现场勘查，</w:t>
      </w:r>
      <w:r>
        <w:rPr>
          <w:rFonts w:hint="eastAsia"/>
        </w:rPr>
        <w:t>项目卫生防护距离</w:t>
      </w:r>
      <w:r>
        <w:t>范围内无居民点，主体工程正常运行，满足验收监测要求。</w:t>
      </w:r>
    </w:p>
    <w:p>
      <w:pPr>
        <w:ind w:firstLine="480"/>
        <w:rPr>
          <w:color w:val="000000"/>
        </w:rPr>
      </w:pPr>
      <w:r>
        <w:t>公司委托</w:t>
      </w:r>
      <w:r>
        <w:rPr>
          <w:rFonts w:hint="eastAsia"/>
        </w:rPr>
        <w:t>中科泰检测（江苏）</w:t>
      </w:r>
      <w:r>
        <w:t>有限公司于</w:t>
      </w:r>
      <w:r>
        <w:rPr>
          <w:rFonts w:hint="eastAsia"/>
        </w:rPr>
        <w:t>2021年11月18日~2021年11月19日</w:t>
      </w:r>
      <w:r>
        <w:t>进行了现场监测</w:t>
      </w:r>
      <w:r>
        <w:rPr>
          <w:rFonts w:hint="eastAsia"/>
        </w:rPr>
        <w:t>。根据企业生产设施设计、环评报告书及监测报告相关内容，编制完成本验收监测报告，作为企业自主验收的依据之一</w:t>
      </w:r>
      <w:r>
        <w:rPr>
          <w:rFonts w:hint="eastAsia"/>
          <w:color w:val="000000"/>
        </w:rPr>
        <w:t>。</w:t>
      </w:r>
    </w:p>
    <w:p>
      <w:pPr>
        <w:ind w:firstLine="0" w:firstLineChars="0"/>
        <w:jc w:val="center"/>
        <w:rPr>
          <w:b/>
          <w:color w:val="000000"/>
          <w:szCs w:val="21"/>
        </w:rPr>
      </w:pPr>
      <w:r>
        <w:rPr>
          <w:b/>
          <w:color w:val="000000"/>
          <w:szCs w:val="21"/>
        </w:rPr>
        <w:t>表1-1 项目建设情况表</w:t>
      </w:r>
    </w:p>
    <w:tbl>
      <w:tblPr>
        <w:tblStyle w:val="27"/>
        <w:tblW w:w="926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11"/>
        <w:gridCol w:w="1730"/>
        <w:gridCol w:w="692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9" w:hRule="atLeast"/>
          <w:jc w:val="center"/>
        </w:trPr>
        <w:tc>
          <w:tcPr>
            <w:tcW w:w="611" w:type="dxa"/>
            <w:vAlign w:val="center"/>
          </w:tcPr>
          <w:p>
            <w:pPr>
              <w:adjustRightInd w:val="0"/>
              <w:snapToGrid w:val="0"/>
              <w:spacing w:line="240" w:lineRule="auto"/>
              <w:ind w:firstLine="0" w:firstLineChars="0"/>
              <w:jc w:val="center"/>
              <w:rPr>
                <w:b/>
                <w:color w:val="000000"/>
                <w:sz w:val="21"/>
                <w:szCs w:val="21"/>
              </w:rPr>
            </w:pPr>
            <w:r>
              <w:rPr>
                <w:b/>
                <w:color w:val="000000"/>
                <w:sz w:val="21"/>
                <w:szCs w:val="21"/>
              </w:rPr>
              <w:t>序号</w:t>
            </w:r>
          </w:p>
        </w:tc>
        <w:tc>
          <w:tcPr>
            <w:tcW w:w="1730" w:type="dxa"/>
            <w:vAlign w:val="center"/>
          </w:tcPr>
          <w:p>
            <w:pPr>
              <w:adjustRightInd w:val="0"/>
              <w:snapToGrid w:val="0"/>
              <w:spacing w:line="240" w:lineRule="auto"/>
              <w:ind w:firstLine="0" w:firstLineChars="0"/>
              <w:jc w:val="center"/>
              <w:rPr>
                <w:b/>
                <w:color w:val="000000"/>
                <w:sz w:val="21"/>
                <w:szCs w:val="21"/>
              </w:rPr>
            </w:pPr>
            <w:r>
              <w:rPr>
                <w:b/>
                <w:color w:val="000000"/>
                <w:sz w:val="21"/>
                <w:szCs w:val="21"/>
              </w:rPr>
              <w:t>项目</w:t>
            </w:r>
          </w:p>
        </w:tc>
        <w:tc>
          <w:tcPr>
            <w:tcW w:w="6924" w:type="dxa"/>
            <w:vAlign w:val="center"/>
          </w:tcPr>
          <w:p>
            <w:pPr>
              <w:adjustRightInd w:val="0"/>
              <w:snapToGrid w:val="0"/>
              <w:spacing w:line="240" w:lineRule="auto"/>
              <w:ind w:firstLine="0" w:firstLineChars="0"/>
              <w:jc w:val="center"/>
              <w:rPr>
                <w:b/>
                <w:color w:val="000000"/>
                <w:sz w:val="21"/>
                <w:szCs w:val="21"/>
              </w:rPr>
            </w:pPr>
            <w:r>
              <w:rPr>
                <w:b/>
                <w:color w:val="000000"/>
                <w:sz w:val="21"/>
                <w:szCs w:val="21"/>
              </w:rPr>
              <w:t>执行情况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511" w:hRule="atLeast"/>
          <w:jc w:val="center"/>
        </w:trPr>
        <w:tc>
          <w:tcPr>
            <w:tcW w:w="611" w:type="dxa"/>
            <w:vAlign w:val="center"/>
          </w:tcPr>
          <w:p>
            <w:pPr>
              <w:adjustRightInd w:val="0"/>
              <w:spacing w:line="240" w:lineRule="auto"/>
              <w:ind w:firstLine="0" w:firstLineChars="0"/>
              <w:jc w:val="center"/>
              <w:rPr>
                <w:color w:val="000000"/>
                <w:sz w:val="21"/>
                <w:szCs w:val="21"/>
              </w:rPr>
            </w:pPr>
            <w:r>
              <w:rPr>
                <w:color w:val="000000"/>
                <w:sz w:val="21"/>
                <w:szCs w:val="21"/>
              </w:rPr>
              <w:t>1</w:t>
            </w:r>
          </w:p>
        </w:tc>
        <w:tc>
          <w:tcPr>
            <w:tcW w:w="1730" w:type="dxa"/>
            <w:vAlign w:val="center"/>
          </w:tcPr>
          <w:p>
            <w:pPr>
              <w:adjustRightInd w:val="0"/>
              <w:spacing w:line="240" w:lineRule="auto"/>
              <w:ind w:firstLine="0" w:firstLineChars="0"/>
              <w:jc w:val="center"/>
              <w:rPr>
                <w:sz w:val="21"/>
                <w:szCs w:val="21"/>
              </w:rPr>
            </w:pPr>
            <w:r>
              <w:rPr>
                <w:sz w:val="21"/>
                <w:szCs w:val="21"/>
              </w:rPr>
              <w:t>备案</w:t>
            </w:r>
          </w:p>
        </w:tc>
        <w:tc>
          <w:tcPr>
            <w:tcW w:w="6924" w:type="dxa"/>
            <w:vAlign w:val="center"/>
          </w:tcPr>
          <w:p>
            <w:pPr>
              <w:adjustRightInd w:val="0"/>
              <w:spacing w:line="240" w:lineRule="auto"/>
              <w:ind w:firstLine="0" w:firstLineChars="0"/>
              <w:jc w:val="center"/>
              <w:rPr>
                <w:sz w:val="21"/>
                <w:szCs w:val="21"/>
              </w:rPr>
            </w:pPr>
            <w:r>
              <w:rPr>
                <w:sz w:val="21"/>
                <w:szCs w:val="21"/>
              </w:rPr>
              <w:t>已取得</w:t>
            </w:r>
            <w:r>
              <w:rPr>
                <w:rFonts w:hint="eastAsia"/>
                <w:sz w:val="21"/>
                <w:szCs w:val="21"/>
              </w:rPr>
              <w:t>扬州市邗江区发展和改革委员会出具的</w:t>
            </w:r>
            <w:r>
              <w:rPr>
                <w:sz w:val="21"/>
                <w:szCs w:val="21"/>
              </w:rPr>
              <w:t>《</w:t>
            </w:r>
            <w:r>
              <w:rPr>
                <w:rFonts w:hint="eastAsia"/>
                <w:sz w:val="21"/>
                <w:szCs w:val="21"/>
              </w:rPr>
              <w:t>邗江区发改委关于江苏联环药业股份有限公司新建年产1500kg非洛地平生产线及配套设施项目备案的通知书</w:t>
            </w:r>
            <w:r>
              <w:rPr>
                <w:sz w:val="21"/>
                <w:szCs w:val="21"/>
              </w:rPr>
              <w:t>》（</w:t>
            </w:r>
            <w:r>
              <w:rPr>
                <w:rFonts w:hint="eastAsia"/>
                <w:sz w:val="21"/>
                <w:szCs w:val="21"/>
              </w:rPr>
              <w:t>扬邗发改备字[2014]0030号</w:t>
            </w:r>
            <w:r>
              <w:rPr>
                <w:sz w:val="21"/>
                <w:szCs w:val="21"/>
              </w:rPr>
              <w:t>）</w:t>
            </w:r>
            <w:r>
              <w:rPr>
                <w:rFonts w:hint="eastAsia"/>
                <w:sz w:val="21"/>
                <w:szCs w:val="21"/>
              </w:rPr>
              <w:t>、</w:t>
            </w:r>
            <w:r>
              <w:rPr>
                <w:sz w:val="21"/>
                <w:szCs w:val="21"/>
              </w:rPr>
              <w:t>《</w:t>
            </w:r>
            <w:r>
              <w:rPr>
                <w:rFonts w:hint="eastAsia"/>
                <w:sz w:val="21"/>
                <w:szCs w:val="21"/>
              </w:rPr>
              <w:t>邗江区发改委关于江苏联环药业股份有限公司新建年产1000kg苯磺贝他斯汀生产线及配套设施项目备案的通知书</w:t>
            </w:r>
            <w:r>
              <w:rPr>
                <w:sz w:val="21"/>
                <w:szCs w:val="21"/>
              </w:rPr>
              <w:t>》（</w:t>
            </w:r>
            <w:r>
              <w:rPr>
                <w:rFonts w:hint="eastAsia"/>
                <w:sz w:val="21"/>
                <w:szCs w:val="21"/>
              </w:rPr>
              <w:t>扬邗发改备字[2014]0028号</w:t>
            </w: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611" w:type="dxa"/>
            <w:vAlign w:val="center"/>
          </w:tcPr>
          <w:p>
            <w:pPr>
              <w:adjustRightInd w:val="0"/>
              <w:spacing w:line="240" w:lineRule="auto"/>
              <w:ind w:firstLine="0" w:firstLineChars="0"/>
              <w:jc w:val="center"/>
              <w:rPr>
                <w:color w:val="000000"/>
                <w:sz w:val="21"/>
                <w:szCs w:val="21"/>
              </w:rPr>
            </w:pPr>
            <w:r>
              <w:rPr>
                <w:color w:val="000000"/>
                <w:sz w:val="21"/>
                <w:szCs w:val="21"/>
              </w:rPr>
              <w:t>2</w:t>
            </w:r>
          </w:p>
        </w:tc>
        <w:tc>
          <w:tcPr>
            <w:tcW w:w="1730" w:type="dxa"/>
            <w:vAlign w:val="center"/>
          </w:tcPr>
          <w:p>
            <w:pPr>
              <w:adjustRightInd w:val="0"/>
              <w:spacing w:line="240" w:lineRule="auto"/>
              <w:ind w:firstLine="0" w:firstLineChars="0"/>
              <w:jc w:val="center"/>
              <w:rPr>
                <w:sz w:val="21"/>
                <w:szCs w:val="21"/>
              </w:rPr>
            </w:pPr>
            <w:r>
              <w:rPr>
                <w:sz w:val="21"/>
                <w:szCs w:val="21"/>
              </w:rPr>
              <w:t>环评</w:t>
            </w:r>
          </w:p>
        </w:tc>
        <w:tc>
          <w:tcPr>
            <w:tcW w:w="6924" w:type="dxa"/>
            <w:vAlign w:val="center"/>
          </w:tcPr>
          <w:p>
            <w:pPr>
              <w:adjustRightInd w:val="0"/>
              <w:spacing w:line="240" w:lineRule="auto"/>
              <w:ind w:firstLine="0" w:firstLineChars="0"/>
              <w:jc w:val="center"/>
              <w:rPr>
                <w:color w:val="000000"/>
                <w:sz w:val="21"/>
                <w:szCs w:val="21"/>
              </w:rPr>
            </w:pPr>
            <w:r>
              <w:rPr>
                <w:sz w:val="21"/>
                <w:szCs w:val="21"/>
              </w:rPr>
              <w:t>20</w:t>
            </w:r>
            <w:r>
              <w:rPr>
                <w:rFonts w:hint="eastAsia"/>
                <w:sz w:val="21"/>
                <w:szCs w:val="21"/>
              </w:rPr>
              <w:t>14</w:t>
            </w:r>
            <w:r>
              <w:rPr>
                <w:sz w:val="21"/>
                <w:szCs w:val="21"/>
              </w:rPr>
              <w:t>年7月由</w:t>
            </w:r>
            <w:r>
              <w:rPr>
                <w:rFonts w:hint="eastAsia"/>
                <w:sz w:val="21"/>
                <w:szCs w:val="21"/>
              </w:rPr>
              <w:t>扬州美境环保科技有限责任公司</w:t>
            </w:r>
            <w:r>
              <w:rPr>
                <w:sz w:val="21"/>
                <w:szCs w:val="21"/>
              </w:rPr>
              <w:t>编制完成《</w:t>
            </w:r>
            <w:r>
              <w:rPr>
                <w:rFonts w:hint="eastAsia"/>
                <w:sz w:val="21"/>
                <w:szCs w:val="21"/>
              </w:rPr>
              <w:t>江苏联环药业股份有限公司新建年产1500kg非洛地平、1000kg苯磺贝他斯汀生产线及配套设施项目环境影响报告书</w:t>
            </w:r>
            <w:r>
              <w:rPr>
                <w:color w:val="000000"/>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611" w:type="dxa"/>
            <w:vAlign w:val="center"/>
          </w:tcPr>
          <w:p>
            <w:pPr>
              <w:adjustRightInd w:val="0"/>
              <w:spacing w:line="240" w:lineRule="auto"/>
              <w:ind w:firstLine="0" w:firstLineChars="0"/>
              <w:jc w:val="center"/>
              <w:rPr>
                <w:color w:val="000000"/>
                <w:sz w:val="21"/>
                <w:szCs w:val="21"/>
              </w:rPr>
            </w:pPr>
            <w:r>
              <w:rPr>
                <w:color w:val="000000"/>
                <w:sz w:val="21"/>
                <w:szCs w:val="21"/>
              </w:rPr>
              <w:t>3</w:t>
            </w:r>
          </w:p>
        </w:tc>
        <w:tc>
          <w:tcPr>
            <w:tcW w:w="1730" w:type="dxa"/>
            <w:vAlign w:val="center"/>
          </w:tcPr>
          <w:p>
            <w:pPr>
              <w:adjustRightInd w:val="0"/>
              <w:spacing w:line="240" w:lineRule="auto"/>
              <w:ind w:firstLine="0" w:firstLineChars="0"/>
              <w:jc w:val="center"/>
              <w:rPr>
                <w:sz w:val="21"/>
                <w:szCs w:val="21"/>
              </w:rPr>
            </w:pPr>
            <w:r>
              <w:rPr>
                <w:sz w:val="21"/>
                <w:szCs w:val="21"/>
              </w:rPr>
              <w:t>环评批复</w:t>
            </w:r>
          </w:p>
        </w:tc>
        <w:tc>
          <w:tcPr>
            <w:tcW w:w="6924" w:type="dxa"/>
            <w:vAlign w:val="center"/>
          </w:tcPr>
          <w:p>
            <w:pPr>
              <w:adjustRightInd w:val="0"/>
              <w:spacing w:line="240" w:lineRule="auto"/>
              <w:ind w:firstLine="0" w:firstLineChars="0"/>
              <w:jc w:val="center"/>
              <w:rPr>
                <w:color w:val="000000"/>
                <w:sz w:val="21"/>
                <w:szCs w:val="21"/>
              </w:rPr>
            </w:pPr>
            <w:r>
              <w:rPr>
                <w:color w:val="000000"/>
                <w:sz w:val="21"/>
                <w:szCs w:val="21"/>
              </w:rPr>
              <w:t>20</w:t>
            </w:r>
            <w:r>
              <w:rPr>
                <w:rFonts w:hint="eastAsia"/>
                <w:color w:val="000000"/>
                <w:sz w:val="21"/>
                <w:szCs w:val="21"/>
              </w:rPr>
              <w:t>14</w:t>
            </w:r>
            <w:r>
              <w:rPr>
                <w:color w:val="000000"/>
                <w:sz w:val="21"/>
                <w:szCs w:val="21"/>
              </w:rPr>
              <w:t>年</w:t>
            </w:r>
            <w:r>
              <w:rPr>
                <w:rFonts w:hint="eastAsia"/>
                <w:color w:val="000000"/>
                <w:sz w:val="21"/>
                <w:szCs w:val="21"/>
              </w:rPr>
              <w:t>9</w:t>
            </w:r>
            <w:r>
              <w:rPr>
                <w:color w:val="000000"/>
                <w:sz w:val="21"/>
                <w:szCs w:val="21"/>
              </w:rPr>
              <w:t>月</w:t>
            </w:r>
            <w:r>
              <w:rPr>
                <w:rFonts w:hint="eastAsia"/>
                <w:color w:val="000000"/>
                <w:sz w:val="21"/>
                <w:szCs w:val="21"/>
              </w:rPr>
              <w:t>22</w:t>
            </w:r>
            <w:r>
              <w:rPr>
                <w:color w:val="000000"/>
                <w:sz w:val="21"/>
                <w:szCs w:val="21"/>
              </w:rPr>
              <w:t>日通过</w:t>
            </w:r>
            <w:r>
              <w:rPr>
                <w:rFonts w:hint="eastAsia"/>
                <w:bCs/>
                <w:kern w:val="0"/>
                <w:sz w:val="21"/>
                <w:szCs w:val="21"/>
              </w:rPr>
              <w:t>原扬州市环境保护局</w:t>
            </w:r>
            <w:r>
              <w:rPr>
                <w:color w:val="000000"/>
                <w:sz w:val="21"/>
                <w:szCs w:val="21"/>
              </w:rPr>
              <w:t>审批（</w:t>
            </w:r>
            <w:r>
              <w:rPr>
                <w:rFonts w:hint="eastAsia"/>
                <w:bCs/>
                <w:kern w:val="0"/>
                <w:sz w:val="21"/>
                <w:szCs w:val="21"/>
              </w:rPr>
              <w:t>扬环审批[2014]55号</w:t>
            </w:r>
            <w:r>
              <w:rPr>
                <w:color w:val="000000"/>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3" w:hRule="atLeast"/>
          <w:jc w:val="center"/>
        </w:trPr>
        <w:tc>
          <w:tcPr>
            <w:tcW w:w="611" w:type="dxa"/>
            <w:vAlign w:val="center"/>
          </w:tcPr>
          <w:p>
            <w:pPr>
              <w:adjustRightInd w:val="0"/>
              <w:spacing w:line="240" w:lineRule="auto"/>
              <w:ind w:firstLine="0" w:firstLineChars="0"/>
              <w:jc w:val="center"/>
              <w:rPr>
                <w:color w:val="000000"/>
                <w:sz w:val="21"/>
                <w:szCs w:val="21"/>
              </w:rPr>
            </w:pPr>
            <w:r>
              <w:rPr>
                <w:color w:val="000000"/>
                <w:sz w:val="21"/>
                <w:szCs w:val="21"/>
              </w:rPr>
              <w:t>4</w:t>
            </w:r>
          </w:p>
        </w:tc>
        <w:tc>
          <w:tcPr>
            <w:tcW w:w="1730" w:type="dxa"/>
            <w:vAlign w:val="center"/>
          </w:tcPr>
          <w:p>
            <w:pPr>
              <w:adjustRightInd w:val="0"/>
              <w:spacing w:line="240" w:lineRule="auto"/>
              <w:ind w:firstLine="0" w:firstLineChars="0"/>
              <w:jc w:val="center"/>
              <w:rPr>
                <w:color w:val="000000"/>
                <w:sz w:val="21"/>
                <w:szCs w:val="21"/>
              </w:rPr>
            </w:pPr>
            <w:r>
              <w:rPr>
                <w:color w:val="000000"/>
                <w:sz w:val="21"/>
                <w:szCs w:val="21"/>
              </w:rPr>
              <w:t>验收项目</w:t>
            </w:r>
          </w:p>
          <w:p>
            <w:pPr>
              <w:adjustRightInd w:val="0"/>
              <w:spacing w:line="240" w:lineRule="auto"/>
              <w:ind w:firstLine="0" w:firstLineChars="0"/>
              <w:jc w:val="center"/>
              <w:rPr>
                <w:color w:val="000000"/>
                <w:sz w:val="21"/>
                <w:szCs w:val="21"/>
              </w:rPr>
            </w:pPr>
            <w:r>
              <w:rPr>
                <w:color w:val="000000"/>
                <w:sz w:val="21"/>
                <w:szCs w:val="21"/>
              </w:rPr>
              <w:t>建设规模</w:t>
            </w:r>
          </w:p>
        </w:tc>
        <w:tc>
          <w:tcPr>
            <w:tcW w:w="6924" w:type="dxa"/>
            <w:vAlign w:val="center"/>
          </w:tcPr>
          <w:p>
            <w:pPr>
              <w:adjustRightInd w:val="0"/>
              <w:spacing w:line="240" w:lineRule="auto"/>
              <w:ind w:firstLine="0" w:firstLineChars="0"/>
              <w:jc w:val="center"/>
              <w:rPr>
                <w:sz w:val="21"/>
                <w:szCs w:val="21"/>
              </w:rPr>
            </w:pPr>
            <w:r>
              <w:rPr>
                <w:rFonts w:hint="eastAsia"/>
                <w:sz w:val="21"/>
                <w:szCs w:val="21"/>
              </w:rPr>
              <w:t>新建年产1500kg非洛地平、1000kg苯磺贝他斯汀生产线及配套设施项目</w:t>
            </w:r>
          </w:p>
          <w:p>
            <w:pPr>
              <w:pStyle w:val="12"/>
              <w:spacing w:line="240" w:lineRule="auto"/>
              <w:ind w:firstLine="0" w:firstLineChars="0"/>
              <w:rPr>
                <w:sz w:val="21"/>
                <w:szCs w:val="21"/>
              </w:rPr>
            </w:pPr>
            <w:r>
              <w:rPr>
                <w:sz w:val="21"/>
                <w:szCs w:val="21"/>
              </w:rPr>
              <w:t>建设规模为</w:t>
            </w:r>
            <w:r>
              <w:rPr>
                <w:rFonts w:hint="eastAsia"/>
                <w:sz w:val="21"/>
                <w:szCs w:val="21"/>
              </w:rPr>
              <w:t>年产1500kg非洛地平、1000kg苯磺贝他斯汀原料药产品</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611" w:type="dxa"/>
            <w:vAlign w:val="center"/>
          </w:tcPr>
          <w:p>
            <w:pPr>
              <w:adjustRightInd w:val="0"/>
              <w:spacing w:line="240" w:lineRule="auto"/>
              <w:ind w:firstLine="0" w:firstLineChars="0"/>
              <w:jc w:val="center"/>
              <w:rPr>
                <w:color w:val="000000"/>
                <w:sz w:val="21"/>
                <w:szCs w:val="21"/>
              </w:rPr>
            </w:pPr>
            <w:r>
              <w:rPr>
                <w:color w:val="000000"/>
                <w:sz w:val="21"/>
                <w:szCs w:val="21"/>
              </w:rPr>
              <w:t>5</w:t>
            </w:r>
          </w:p>
        </w:tc>
        <w:tc>
          <w:tcPr>
            <w:tcW w:w="1730" w:type="dxa"/>
            <w:vAlign w:val="center"/>
          </w:tcPr>
          <w:p>
            <w:pPr>
              <w:adjustRightInd w:val="0"/>
              <w:spacing w:line="240" w:lineRule="auto"/>
              <w:ind w:firstLine="0" w:firstLineChars="0"/>
              <w:jc w:val="center"/>
              <w:rPr>
                <w:color w:val="000000"/>
                <w:sz w:val="21"/>
                <w:szCs w:val="21"/>
              </w:rPr>
            </w:pPr>
            <w:r>
              <w:rPr>
                <w:color w:val="000000"/>
                <w:sz w:val="21"/>
                <w:szCs w:val="21"/>
              </w:rPr>
              <w:t>开工及竣工时间</w:t>
            </w:r>
          </w:p>
        </w:tc>
        <w:tc>
          <w:tcPr>
            <w:tcW w:w="6924" w:type="dxa"/>
            <w:vAlign w:val="center"/>
          </w:tcPr>
          <w:p>
            <w:pPr>
              <w:adjustRightInd w:val="0"/>
              <w:spacing w:line="240" w:lineRule="auto"/>
              <w:ind w:firstLine="0" w:firstLineChars="0"/>
              <w:jc w:val="center"/>
              <w:rPr>
                <w:sz w:val="21"/>
                <w:szCs w:val="21"/>
              </w:rPr>
            </w:pPr>
            <w:r>
              <w:rPr>
                <w:sz w:val="21"/>
                <w:szCs w:val="21"/>
              </w:rPr>
              <w:t>20</w:t>
            </w:r>
            <w:r>
              <w:rPr>
                <w:rFonts w:hint="eastAsia"/>
                <w:sz w:val="21"/>
                <w:szCs w:val="21"/>
              </w:rPr>
              <w:t>16</w:t>
            </w:r>
            <w:r>
              <w:rPr>
                <w:sz w:val="21"/>
                <w:szCs w:val="21"/>
              </w:rPr>
              <w:t>年</w:t>
            </w:r>
            <w:r>
              <w:rPr>
                <w:rFonts w:hint="eastAsia"/>
                <w:sz w:val="21"/>
                <w:szCs w:val="21"/>
              </w:rPr>
              <w:t>9</w:t>
            </w:r>
            <w:r>
              <w:rPr>
                <w:sz w:val="21"/>
                <w:szCs w:val="21"/>
              </w:rPr>
              <w:t>月开工建设，2020年</w:t>
            </w:r>
            <w:r>
              <w:rPr>
                <w:rFonts w:hint="eastAsia"/>
                <w:sz w:val="21"/>
                <w:szCs w:val="21"/>
              </w:rPr>
              <w:t>9</w:t>
            </w:r>
            <w:r>
              <w:rPr>
                <w:sz w:val="21"/>
                <w:szCs w:val="21"/>
              </w:rPr>
              <w:t>月项目竣工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611" w:type="dxa"/>
            <w:vAlign w:val="center"/>
          </w:tcPr>
          <w:p>
            <w:pPr>
              <w:adjustRightInd w:val="0"/>
              <w:spacing w:line="240" w:lineRule="auto"/>
              <w:ind w:firstLine="0" w:firstLineChars="0"/>
              <w:jc w:val="center"/>
              <w:rPr>
                <w:color w:val="000000"/>
                <w:sz w:val="21"/>
                <w:szCs w:val="21"/>
              </w:rPr>
            </w:pPr>
            <w:r>
              <w:rPr>
                <w:color w:val="000000"/>
                <w:sz w:val="21"/>
                <w:szCs w:val="21"/>
              </w:rPr>
              <w:t>6</w:t>
            </w:r>
          </w:p>
        </w:tc>
        <w:tc>
          <w:tcPr>
            <w:tcW w:w="1730" w:type="dxa"/>
            <w:vAlign w:val="center"/>
          </w:tcPr>
          <w:p>
            <w:pPr>
              <w:adjustRightInd w:val="0"/>
              <w:spacing w:line="240" w:lineRule="auto"/>
              <w:ind w:firstLine="0" w:firstLineChars="0"/>
              <w:jc w:val="center"/>
              <w:rPr>
                <w:sz w:val="21"/>
                <w:szCs w:val="21"/>
              </w:rPr>
            </w:pPr>
            <w:r>
              <w:rPr>
                <w:sz w:val="21"/>
                <w:szCs w:val="21"/>
              </w:rPr>
              <w:t>项目调试时间</w:t>
            </w:r>
          </w:p>
        </w:tc>
        <w:tc>
          <w:tcPr>
            <w:tcW w:w="6924" w:type="dxa"/>
            <w:vAlign w:val="center"/>
          </w:tcPr>
          <w:p>
            <w:pPr>
              <w:adjustRightInd w:val="0"/>
              <w:spacing w:line="240" w:lineRule="auto"/>
              <w:ind w:firstLine="0" w:firstLineChars="0"/>
              <w:jc w:val="center"/>
              <w:rPr>
                <w:sz w:val="21"/>
                <w:szCs w:val="21"/>
              </w:rPr>
            </w:pPr>
            <w:r>
              <w:rPr>
                <w:sz w:val="21"/>
                <w:szCs w:val="21"/>
              </w:rPr>
              <w:t>20</w:t>
            </w:r>
            <w:r>
              <w:rPr>
                <w:rFonts w:hint="eastAsia"/>
                <w:sz w:val="21"/>
                <w:szCs w:val="21"/>
              </w:rPr>
              <w:t>20</w:t>
            </w:r>
            <w:r>
              <w:rPr>
                <w:sz w:val="21"/>
                <w:szCs w:val="21"/>
              </w:rPr>
              <w:t>年</w:t>
            </w:r>
            <w:r>
              <w:rPr>
                <w:rFonts w:hint="eastAsia"/>
                <w:sz w:val="21"/>
                <w:szCs w:val="21"/>
              </w:rPr>
              <w:t>9</w:t>
            </w:r>
            <w:r>
              <w:rPr>
                <w:sz w:val="21"/>
                <w:szCs w:val="21"/>
              </w:rPr>
              <w:t>月</w:t>
            </w:r>
            <w:r>
              <w:rPr>
                <w:rFonts w:hint="eastAsia"/>
                <w:sz w:val="21"/>
                <w:szCs w:val="21"/>
              </w:rPr>
              <w:t>投入单机调试和系统调试</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611" w:type="dxa"/>
            <w:vAlign w:val="center"/>
          </w:tcPr>
          <w:p>
            <w:pPr>
              <w:adjustRightInd w:val="0"/>
              <w:spacing w:line="240" w:lineRule="auto"/>
              <w:ind w:firstLine="0" w:firstLineChars="0"/>
              <w:jc w:val="center"/>
              <w:rPr>
                <w:color w:val="000000"/>
                <w:sz w:val="21"/>
                <w:szCs w:val="21"/>
              </w:rPr>
            </w:pPr>
            <w:r>
              <w:rPr>
                <w:color w:val="000000"/>
                <w:sz w:val="21"/>
                <w:szCs w:val="21"/>
              </w:rPr>
              <w:t>7</w:t>
            </w:r>
          </w:p>
        </w:tc>
        <w:tc>
          <w:tcPr>
            <w:tcW w:w="1730" w:type="dxa"/>
            <w:vAlign w:val="center"/>
          </w:tcPr>
          <w:p>
            <w:pPr>
              <w:adjustRightInd w:val="0"/>
              <w:spacing w:line="240" w:lineRule="auto"/>
              <w:ind w:firstLine="0" w:firstLineChars="0"/>
              <w:jc w:val="center"/>
              <w:rPr>
                <w:color w:val="000000"/>
                <w:sz w:val="21"/>
                <w:szCs w:val="21"/>
              </w:rPr>
            </w:pPr>
            <w:r>
              <w:rPr>
                <w:color w:val="000000"/>
                <w:sz w:val="21"/>
                <w:szCs w:val="21"/>
              </w:rPr>
              <w:t>工程实际</w:t>
            </w:r>
          </w:p>
          <w:p>
            <w:pPr>
              <w:adjustRightInd w:val="0"/>
              <w:spacing w:line="240" w:lineRule="auto"/>
              <w:ind w:firstLine="0" w:firstLineChars="0"/>
              <w:jc w:val="center"/>
              <w:rPr>
                <w:color w:val="000000"/>
                <w:sz w:val="21"/>
                <w:szCs w:val="21"/>
              </w:rPr>
            </w:pPr>
            <w:r>
              <w:rPr>
                <w:color w:val="000000"/>
                <w:sz w:val="21"/>
                <w:szCs w:val="21"/>
              </w:rPr>
              <w:t>建设情况</w:t>
            </w:r>
          </w:p>
        </w:tc>
        <w:tc>
          <w:tcPr>
            <w:tcW w:w="6924" w:type="dxa"/>
            <w:vAlign w:val="center"/>
          </w:tcPr>
          <w:p>
            <w:pPr>
              <w:adjustRightInd w:val="0"/>
              <w:spacing w:line="240" w:lineRule="auto"/>
              <w:ind w:firstLine="0" w:firstLineChars="0"/>
              <w:jc w:val="center"/>
              <w:rPr>
                <w:sz w:val="21"/>
                <w:szCs w:val="21"/>
              </w:rPr>
            </w:pPr>
            <w:r>
              <w:rPr>
                <w:sz w:val="21"/>
                <w:szCs w:val="21"/>
              </w:rPr>
              <w:t>项目主体工程及环保治理设施已投入运行</w:t>
            </w:r>
          </w:p>
        </w:tc>
      </w:tr>
    </w:tbl>
    <w:p>
      <w:pPr>
        <w:ind w:firstLine="480"/>
        <w:rPr>
          <w:color w:val="000000"/>
        </w:rPr>
        <w:sectPr>
          <w:headerReference r:id="rId12" w:type="default"/>
          <w:footerReference r:id="rId13" w:type="default"/>
          <w:pgSz w:w="11906" w:h="16838"/>
          <w:pgMar w:top="1474" w:right="1474" w:bottom="1474" w:left="1474" w:header="907" w:footer="992" w:gutter="0"/>
          <w:pgNumType w:start="1"/>
          <w:cols w:space="720" w:num="1"/>
          <w:docGrid w:type="lines" w:linePitch="312" w:charSpace="0"/>
        </w:sectPr>
      </w:pPr>
    </w:p>
    <w:p>
      <w:pPr>
        <w:pStyle w:val="5"/>
      </w:pPr>
      <w:bookmarkStart w:id="13" w:name="_Toc19557"/>
      <w:bookmarkStart w:id="14" w:name="_Toc11972"/>
      <w:bookmarkStart w:id="15" w:name="_Toc18299"/>
      <w:bookmarkStart w:id="16" w:name="_Toc1631"/>
      <w:bookmarkStart w:id="17" w:name="_Toc9011"/>
      <w:bookmarkStart w:id="18" w:name="_Toc11316"/>
      <w:bookmarkStart w:id="19" w:name="_Toc93497968"/>
      <w:bookmarkStart w:id="20" w:name="_Toc19250"/>
      <w:bookmarkStart w:id="21" w:name="_Toc23009"/>
      <w:bookmarkStart w:id="22" w:name="_Toc6904"/>
      <w:bookmarkStart w:id="23" w:name="_Toc1280"/>
      <w:r>
        <w:t>1.1竣工验收重点关注内容</w:t>
      </w:r>
      <w:bookmarkEnd w:id="13"/>
      <w:bookmarkEnd w:id="14"/>
      <w:bookmarkEnd w:id="15"/>
      <w:bookmarkEnd w:id="16"/>
      <w:bookmarkEnd w:id="17"/>
      <w:bookmarkEnd w:id="18"/>
      <w:bookmarkEnd w:id="19"/>
      <w:bookmarkEnd w:id="20"/>
      <w:bookmarkEnd w:id="21"/>
      <w:bookmarkEnd w:id="22"/>
      <w:bookmarkEnd w:id="23"/>
    </w:p>
    <w:p>
      <w:pPr>
        <w:ind w:firstLine="480"/>
      </w:pPr>
      <w:r>
        <w:t>（1）检查建设项目环境管理制度的执行和落实情况、各项环保设施的实际建设、管理、运行状况以及各项环保治理措施落实情况；</w:t>
      </w:r>
    </w:p>
    <w:p>
      <w:pPr>
        <w:ind w:firstLine="480"/>
      </w:pPr>
      <w:r>
        <w:t>（2）监测分析建设项目外排废水、废气、噪声等排放达标情况；</w:t>
      </w:r>
    </w:p>
    <w:p>
      <w:pPr>
        <w:ind w:firstLine="480"/>
      </w:pPr>
      <w:r>
        <w:t>（3）监测统计总量控制污染物排放指标的达标情况；</w:t>
      </w:r>
    </w:p>
    <w:p>
      <w:pPr>
        <w:ind w:firstLine="480"/>
      </w:pPr>
      <w:r>
        <w:t>（4）核实主要生产设备、原辅材料用量、种类等，确定项目产能是否发生变化及是否达到环保竣工验收的负荷要求；</w:t>
      </w:r>
    </w:p>
    <w:p>
      <w:pPr>
        <w:ind w:firstLine="480"/>
      </w:pPr>
      <w:r>
        <w:t>（5）核实生产工艺流程，确定项目产污环节是否有变化；</w:t>
      </w:r>
    </w:p>
    <w:p>
      <w:pPr>
        <w:ind w:firstLine="480"/>
      </w:pPr>
      <w:r>
        <w:t>（6）核实各类污染防治措施，对照环评要求是否落实到位；</w:t>
      </w:r>
    </w:p>
    <w:p>
      <w:pPr>
        <w:ind w:firstLine="480"/>
      </w:pPr>
      <w:r>
        <w:t>（7）核实敏感保护目标的距离、方位，说明卫生防护距离内是否存在保护目标；</w:t>
      </w:r>
    </w:p>
    <w:p>
      <w:pPr>
        <w:ind w:firstLine="480"/>
      </w:pPr>
      <w:r>
        <w:t>（8）核查企业环境风险防范措施是否按要求落实到位；</w:t>
      </w:r>
    </w:p>
    <w:p>
      <w:pPr>
        <w:ind w:firstLine="480"/>
        <w:rPr>
          <w:snapToGrid w:val="0"/>
          <w:color w:val="000000"/>
          <w:kern w:val="0"/>
        </w:rPr>
        <w:sectPr>
          <w:pgSz w:w="11906" w:h="16838"/>
          <w:pgMar w:top="1474" w:right="1474" w:bottom="1474" w:left="1474" w:header="907" w:footer="992" w:gutter="0"/>
          <w:cols w:space="720" w:num="1"/>
          <w:docGrid w:type="lines" w:linePitch="312" w:charSpace="0"/>
        </w:sectPr>
      </w:pPr>
      <w:r>
        <w:t>（9）核查企业落实环评和环评批复情况，是否存在重大变化</w:t>
      </w:r>
      <w:r>
        <w:rPr>
          <w:snapToGrid w:val="0"/>
          <w:color w:val="000000"/>
          <w:kern w:val="0"/>
        </w:rPr>
        <w:t>。</w:t>
      </w:r>
    </w:p>
    <w:p>
      <w:pPr>
        <w:pStyle w:val="5"/>
      </w:pPr>
      <w:bookmarkStart w:id="24" w:name="_Toc93497969"/>
      <w:bookmarkStart w:id="25" w:name="_Toc19021"/>
      <w:bookmarkStart w:id="26" w:name="_Toc16260"/>
      <w:bookmarkStart w:id="27" w:name="_Toc7487"/>
      <w:bookmarkStart w:id="28" w:name="_Toc4960"/>
      <w:bookmarkStart w:id="29" w:name="_Toc13877"/>
      <w:bookmarkStart w:id="30" w:name="_Toc28483"/>
      <w:bookmarkStart w:id="31" w:name="_Toc20970"/>
      <w:bookmarkStart w:id="32" w:name="_Toc12551"/>
      <w:bookmarkStart w:id="33" w:name="_Toc5549"/>
      <w:bookmarkStart w:id="34" w:name="_Toc25614"/>
      <w:r>
        <w:t>1.2验收工作技术程序和内容</w:t>
      </w:r>
      <w:bookmarkEnd w:id="24"/>
      <w:bookmarkEnd w:id="25"/>
      <w:bookmarkEnd w:id="26"/>
      <w:bookmarkEnd w:id="27"/>
      <w:bookmarkEnd w:id="28"/>
      <w:bookmarkEnd w:id="29"/>
      <w:bookmarkEnd w:id="30"/>
      <w:bookmarkEnd w:id="31"/>
      <w:bookmarkEnd w:id="32"/>
      <w:bookmarkEnd w:id="33"/>
      <w:bookmarkEnd w:id="34"/>
    </w:p>
    <w:p>
      <w:pPr>
        <w:adjustRightInd w:val="0"/>
        <w:ind w:firstLine="480"/>
        <w:rPr>
          <w:rFonts w:hAnsi="宋体"/>
        </w:rPr>
      </w:pPr>
      <w:r>
        <w:rPr>
          <w:rFonts w:hint="eastAsia" w:hAnsi="宋体"/>
        </w:rPr>
        <w:t>验收监测工作分为启动、自查、编制监测方案、实施监测和核查、编制监测报告五个阶段。具体验收工作技术程序见图1-1。</w:t>
      </w:r>
    </w:p>
    <w:p>
      <w:pPr>
        <w:adjustRightInd w:val="0"/>
        <w:snapToGrid w:val="0"/>
        <w:ind w:firstLine="480"/>
        <w:jc w:val="center"/>
      </w:pPr>
      <w:r>
        <w:drawing>
          <wp:inline distT="0" distB="0" distL="0" distR="0">
            <wp:extent cx="5267325" cy="3714750"/>
            <wp:effectExtent l="0" t="0" r="9525" b="0"/>
            <wp:docPr id="9"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267325" cy="3714750"/>
                    </a:xfrm>
                    <a:prstGeom prst="rect">
                      <a:avLst/>
                    </a:prstGeom>
                    <a:noFill/>
                    <a:ln>
                      <a:noFill/>
                    </a:ln>
                  </pic:spPr>
                </pic:pic>
              </a:graphicData>
            </a:graphic>
          </wp:inline>
        </w:drawing>
      </w:r>
      <w:r>
        <w:drawing>
          <wp:inline distT="0" distB="0" distL="0" distR="0">
            <wp:extent cx="5295900" cy="3600450"/>
            <wp:effectExtent l="0" t="0" r="0" b="0"/>
            <wp:docPr id="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295900" cy="3600450"/>
                    </a:xfrm>
                    <a:prstGeom prst="rect">
                      <a:avLst/>
                    </a:prstGeom>
                    <a:noFill/>
                    <a:ln>
                      <a:noFill/>
                    </a:ln>
                  </pic:spPr>
                </pic:pic>
              </a:graphicData>
            </a:graphic>
          </wp:inline>
        </w:drawing>
      </w:r>
    </w:p>
    <w:p>
      <w:pPr>
        <w:ind w:firstLine="0" w:firstLineChars="0"/>
        <w:jc w:val="center"/>
        <w:rPr>
          <w:snapToGrid w:val="0"/>
          <w:color w:val="000000"/>
          <w:kern w:val="0"/>
        </w:rPr>
        <w:sectPr>
          <w:pgSz w:w="11906" w:h="16838"/>
          <w:pgMar w:top="1474" w:right="1474" w:bottom="1474" w:left="1474" w:header="907" w:footer="992" w:gutter="0"/>
          <w:cols w:space="720" w:num="1"/>
          <w:docGrid w:type="lines" w:linePitch="312" w:charSpace="0"/>
        </w:sectPr>
      </w:pPr>
      <w:r>
        <w:rPr>
          <w:b/>
          <w:bCs/>
          <w:szCs w:val="21"/>
        </w:rPr>
        <w:t>图1-1  验收监测工作程序</w:t>
      </w:r>
    </w:p>
    <w:p>
      <w:pPr>
        <w:pStyle w:val="4"/>
      </w:pPr>
      <w:bookmarkStart w:id="35" w:name="_Toc10803"/>
      <w:bookmarkStart w:id="36" w:name="_Toc17568"/>
      <w:bookmarkStart w:id="37" w:name="_Toc31989"/>
      <w:bookmarkStart w:id="38" w:name="_Toc30686"/>
      <w:bookmarkStart w:id="39" w:name="_Toc14682"/>
      <w:bookmarkStart w:id="40" w:name="_Toc93497970"/>
      <w:bookmarkStart w:id="41" w:name="_Toc20898"/>
      <w:bookmarkStart w:id="42" w:name="_Toc21000"/>
      <w:bookmarkStart w:id="43" w:name="_Toc30953"/>
      <w:bookmarkStart w:id="44" w:name="_Toc25062"/>
      <w:bookmarkStart w:id="45" w:name="_Toc5148"/>
      <w:r>
        <w:t>2验收依据</w:t>
      </w:r>
      <w:bookmarkEnd w:id="35"/>
      <w:bookmarkEnd w:id="36"/>
      <w:bookmarkEnd w:id="37"/>
      <w:bookmarkEnd w:id="38"/>
      <w:bookmarkEnd w:id="39"/>
      <w:bookmarkEnd w:id="40"/>
      <w:bookmarkEnd w:id="41"/>
      <w:bookmarkEnd w:id="42"/>
      <w:bookmarkEnd w:id="43"/>
      <w:bookmarkEnd w:id="44"/>
      <w:bookmarkEnd w:id="45"/>
    </w:p>
    <w:p>
      <w:pPr>
        <w:pStyle w:val="5"/>
      </w:pPr>
      <w:bookmarkStart w:id="46" w:name="_Toc23603"/>
      <w:bookmarkStart w:id="47" w:name="_Toc8207"/>
      <w:bookmarkStart w:id="48" w:name="_Toc10922"/>
      <w:bookmarkStart w:id="49" w:name="_Toc19380"/>
      <w:bookmarkStart w:id="50" w:name="_Toc1995"/>
      <w:bookmarkStart w:id="51" w:name="_Toc26286"/>
      <w:bookmarkStart w:id="52" w:name="_Toc504"/>
      <w:bookmarkStart w:id="53" w:name="_Toc3411"/>
      <w:bookmarkStart w:id="54" w:name="_Toc17932"/>
      <w:bookmarkStart w:id="55" w:name="_Toc93497971"/>
      <w:bookmarkStart w:id="56" w:name="_Toc1081"/>
      <w:r>
        <w:t>2.1建设项目环境保护相关法律、法规和规章制度</w:t>
      </w:r>
      <w:bookmarkEnd w:id="46"/>
      <w:bookmarkEnd w:id="47"/>
      <w:bookmarkEnd w:id="48"/>
      <w:bookmarkEnd w:id="49"/>
      <w:bookmarkEnd w:id="50"/>
      <w:bookmarkEnd w:id="51"/>
      <w:bookmarkEnd w:id="52"/>
      <w:bookmarkEnd w:id="53"/>
      <w:bookmarkEnd w:id="54"/>
      <w:bookmarkEnd w:id="55"/>
      <w:bookmarkEnd w:id="56"/>
    </w:p>
    <w:p>
      <w:pPr>
        <w:adjustRightInd w:val="0"/>
        <w:ind w:firstLine="480"/>
        <w:jc w:val="left"/>
      </w:pPr>
      <w:r>
        <w:t>（1）</w:t>
      </w:r>
      <w:r>
        <w:rPr>
          <w:rFonts w:hint="eastAsia"/>
        </w:rPr>
        <w:t>《中华人民共和国环境保护法》（国家主席令第9号，2014.04.24修订通过，2015.01.01起施行）</w:t>
      </w:r>
      <w:r>
        <w:t>；</w:t>
      </w:r>
    </w:p>
    <w:p>
      <w:pPr>
        <w:adjustRightInd w:val="0"/>
        <w:ind w:firstLine="480"/>
        <w:jc w:val="left"/>
      </w:pPr>
      <w:r>
        <w:t>（2）</w:t>
      </w:r>
      <w:r>
        <w:rPr>
          <w:rFonts w:hint="eastAsia"/>
        </w:rPr>
        <w:t>《中华人民共和国水污染防治法》（2017年修正版）（国家主席令第70号，2017.06.27修订通过，2018.01.01起施行）</w:t>
      </w:r>
      <w:r>
        <w:t>；</w:t>
      </w:r>
    </w:p>
    <w:p>
      <w:pPr>
        <w:adjustRightInd w:val="0"/>
        <w:ind w:firstLine="480"/>
        <w:jc w:val="left"/>
      </w:pPr>
      <w:r>
        <w:t>（3）</w:t>
      </w:r>
      <w:r>
        <w:rPr>
          <w:rFonts w:hint="eastAsia"/>
        </w:rPr>
        <w:t>《中华人民共和国大气污染防治法》（2018.12.26修订）</w:t>
      </w:r>
      <w:r>
        <w:t>；</w:t>
      </w:r>
    </w:p>
    <w:p>
      <w:pPr>
        <w:adjustRightInd w:val="0"/>
        <w:ind w:firstLine="480"/>
        <w:jc w:val="left"/>
      </w:pPr>
      <w:r>
        <w:t>（4）</w:t>
      </w:r>
      <w:r>
        <w:rPr>
          <w:rFonts w:hint="eastAsia"/>
        </w:rPr>
        <w:t>《中华人民共和国环境噪声污染防治法》（2018.12.29修订）</w:t>
      </w:r>
      <w:r>
        <w:t>；</w:t>
      </w:r>
    </w:p>
    <w:p>
      <w:pPr>
        <w:adjustRightInd w:val="0"/>
        <w:ind w:firstLine="480"/>
        <w:jc w:val="left"/>
      </w:pPr>
      <w:r>
        <w:t>（5）</w:t>
      </w:r>
      <w:r>
        <w:rPr>
          <w:rFonts w:hint="eastAsia"/>
        </w:rPr>
        <w:t>《中华人民共和国固体废物污染环境防治法》（2020.04.29修订，2020.09.01实施）</w:t>
      </w:r>
      <w:r>
        <w:t>；</w:t>
      </w:r>
    </w:p>
    <w:p>
      <w:pPr>
        <w:adjustRightInd w:val="0"/>
        <w:ind w:firstLine="480"/>
        <w:jc w:val="left"/>
      </w:pPr>
      <w:r>
        <w:t>（6）《建设项目环境保护管理条例》（国务院令第682号）</w:t>
      </w:r>
      <w:r>
        <w:rPr>
          <w:rFonts w:hint="eastAsia"/>
        </w:rPr>
        <w:t>；</w:t>
      </w:r>
    </w:p>
    <w:p>
      <w:pPr>
        <w:adjustRightInd w:val="0"/>
        <w:ind w:firstLine="480"/>
        <w:jc w:val="left"/>
      </w:pPr>
      <w:r>
        <w:rPr>
          <w:rFonts w:hint="eastAsia"/>
        </w:rPr>
        <w:t>（7）《江苏省环境噪声污染防治条例》（江苏省人大常委会公告第2号，2018年5月1日起施行）；</w:t>
      </w:r>
    </w:p>
    <w:p>
      <w:pPr>
        <w:adjustRightInd w:val="0"/>
        <w:ind w:firstLine="480"/>
        <w:jc w:val="left"/>
      </w:pPr>
      <w:r>
        <w:rPr>
          <w:rFonts w:hint="eastAsia"/>
        </w:rPr>
        <w:t>（8）</w:t>
      </w:r>
      <w:r>
        <w:t>《江苏省大气污染防治条例》（2018年</w:t>
      </w:r>
      <w:r>
        <w:rPr>
          <w:rFonts w:hint="eastAsia"/>
        </w:rPr>
        <w:t>11</w:t>
      </w:r>
      <w:r>
        <w:t>月</w:t>
      </w:r>
      <w:r>
        <w:rPr>
          <w:rFonts w:hint="eastAsia"/>
        </w:rPr>
        <w:t>23</w:t>
      </w:r>
      <w:r>
        <w:t>日</w:t>
      </w:r>
      <w:r>
        <w:rPr>
          <w:bCs/>
        </w:rPr>
        <w:t>修订</w:t>
      </w:r>
      <w:r>
        <w:t>）</w:t>
      </w:r>
      <w:r>
        <w:rPr>
          <w:rFonts w:hint="eastAsia"/>
        </w:rPr>
        <w:t>；</w:t>
      </w:r>
    </w:p>
    <w:p>
      <w:pPr>
        <w:adjustRightInd w:val="0"/>
        <w:ind w:firstLine="480"/>
        <w:jc w:val="left"/>
      </w:pPr>
      <w:r>
        <w:rPr>
          <w:rFonts w:hint="eastAsia"/>
        </w:rPr>
        <w:t>（9）《江苏省固体废物污染环境防治条例》（江苏省第十一届人大常委会公告第29号，2018年5月1日起施行）；</w:t>
      </w:r>
    </w:p>
    <w:p>
      <w:pPr>
        <w:adjustRightInd w:val="0"/>
        <w:ind w:firstLine="480"/>
        <w:jc w:val="left"/>
      </w:pPr>
      <w:r>
        <w:rPr>
          <w:rFonts w:hint="eastAsia"/>
        </w:rPr>
        <w:t>（10）</w:t>
      </w:r>
      <w:r>
        <w:t>《江苏省排污口设置及规范化整治管理办法》（江苏省环境保护</w:t>
      </w:r>
      <w:r>
        <w:rPr>
          <w:rFonts w:hint="eastAsia"/>
        </w:rPr>
        <w:t>厅</w:t>
      </w:r>
      <w:r>
        <w:t>，苏环控[97]122号，1997年9月）。</w:t>
      </w:r>
    </w:p>
    <w:p>
      <w:pPr>
        <w:pStyle w:val="5"/>
      </w:pPr>
      <w:bookmarkStart w:id="57" w:name="_Toc20644"/>
      <w:bookmarkStart w:id="58" w:name="_Toc29504"/>
      <w:bookmarkStart w:id="59" w:name="_Toc21309"/>
      <w:bookmarkStart w:id="60" w:name="_Toc5467"/>
      <w:bookmarkStart w:id="61" w:name="_Toc93497972"/>
      <w:bookmarkStart w:id="62" w:name="_Toc16042"/>
      <w:bookmarkStart w:id="63" w:name="_Toc6064"/>
      <w:bookmarkStart w:id="64" w:name="_Toc7736"/>
      <w:bookmarkStart w:id="65" w:name="_Toc24819"/>
      <w:bookmarkStart w:id="66" w:name="_Toc31732"/>
      <w:bookmarkStart w:id="67" w:name="_Toc20625"/>
      <w:r>
        <w:t>2.2建设项目竣工环境保护验收技术规范</w:t>
      </w:r>
      <w:bookmarkEnd w:id="57"/>
      <w:bookmarkEnd w:id="58"/>
      <w:bookmarkEnd w:id="59"/>
      <w:bookmarkEnd w:id="60"/>
      <w:bookmarkEnd w:id="61"/>
      <w:bookmarkEnd w:id="62"/>
      <w:bookmarkEnd w:id="63"/>
      <w:bookmarkEnd w:id="64"/>
      <w:bookmarkEnd w:id="65"/>
      <w:bookmarkEnd w:id="66"/>
      <w:bookmarkEnd w:id="67"/>
    </w:p>
    <w:p>
      <w:pPr>
        <w:ind w:firstLine="480"/>
      </w:pPr>
      <w:r>
        <w:t>（1）《建设项目竣工环境保护验收技术指南 污染影响类》（公告2018年 第9号，生态环境部，2018年5月15日）</w:t>
      </w:r>
      <w:r>
        <w:rPr>
          <w:rFonts w:hint="eastAsia"/>
        </w:rPr>
        <w:t>；</w:t>
      </w:r>
    </w:p>
    <w:p>
      <w:pPr>
        <w:ind w:firstLine="480"/>
      </w:pPr>
      <w:r>
        <w:t>（2）《建设项目竣工环境保护验收技术规范 制药》（HJ792-2016）</w:t>
      </w:r>
      <w:r>
        <w:rPr>
          <w:rFonts w:hint="eastAsia"/>
        </w:rPr>
        <w:t>；</w:t>
      </w:r>
    </w:p>
    <w:p>
      <w:pPr>
        <w:ind w:firstLine="480"/>
      </w:pPr>
      <w:r>
        <w:t>（3）《建设项目竣工环境保护验收暂行办法》（国环规环评[2017]4号）</w:t>
      </w:r>
      <w:r>
        <w:rPr>
          <w:rFonts w:hint="eastAsia"/>
        </w:rPr>
        <w:t>；</w:t>
      </w:r>
    </w:p>
    <w:p>
      <w:pPr>
        <w:ind w:firstLine="480"/>
      </w:pPr>
      <w:r>
        <w:t>（4）《</w:t>
      </w:r>
      <w:r>
        <w:rPr>
          <w:kern w:val="0"/>
        </w:rPr>
        <w:t>国家危险废物名录》（20</w:t>
      </w:r>
      <w:r>
        <w:rPr>
          <w:rFonts w:hint="eastAsia"/>
          <w:kern w:val="0"/>
        </w:rPr>
        <w:t>21</w:t>
      </w:r>
      <w:r>
        <w:rPr>
          <w:kern w:val="0"/>
        </w:rPr>
        <w:t>年版）</w:t>
      </w:r>
      <w:r>
        <w:rPr>
          <w:rFonts w:hint="eastAsia"/>
          <w:kern w:val="0"/>
        </w:rPr>
        <w:t>；</w:t>
      </w:r>
    </w:p>
    <w:p>
      <w:pPr>
        <w:ind w:firstLine="480"/>
        <w:rPr>
          <w:spacing w:val="-6"/>
        </w:rPr>
      </w:pPr>
      <w:r>
        <w:t>（5）《污水监测技术规范》（HJ 91</w:t>
      </w:r>
      <w:r>
        <w:rPr>
          <w:rFonts w:hint="eastAsia"/>
        </w:rPr>
        <w:t>.1</w:t>
      </w:r>
      <w:r>
        <w:t>-20</w:t>
      </w:r>
      <w:r>
        <w:rPr>
          <w:rFonts w:hint="eastAsia"/>
        </w:rPr>
        <w:t>19</w:t>
      </w:r>
      <w:r>
        <w:t>）</w:t>
      </w:r>
      <w:r>
        <w:rPr>
          <w:rFonts w:hint="eastAsia"/>
          <w:spacing w:val="-6"/>
        </w:rPr>
        <w:t>；</w:t>
      </w:r>
    </w:p>
    <w:p>
      <w:pPr>
        <w:ind w:firstLine="480"/>
      </w:pPr>
      <w:r>
        <w:rPr>
          <w:rFonts w:hint="eastAsia"/>
        </w:rPr>
        <w:t>（6）</w:t>
      </w:r>
      <w:r>
        <w:t>《环境空气质量手工监测技术规范》（HJ/T 194-2005）</w:t>
      </w:r>
      <w:r>
        <w:rPr>
          <w:rFonts w:hint="eastAsia"/>
        </w:rPr>
        <w:t>；</w:t>
      </w:r>
    </w:p>
    <w:p>
      <w:pPr>
        <w:ind w:firstLine="480"/>
      </w:pPr>
      <w:r>
        <w:rPr>
          <w:rFonts w:hint="eastAsia"/>
        </w:rPr>
        <w:t>（7）</w:t>
      </w:r>
      <w:r>
        <w:rPr>
          <w:kern w:val="0"/>
        </w:rPr>
        <w:t>《一般工业固体废物</w:t>
      </w:r>
      <w:r>
        <w:rPr>
          <w:rFonts w:hint="eastAsia"/>
          <w:kern w:val="0"/>
        </w:rPr>
        <w:t>贮存</w:t>
      </w:r>
      <w:r>
        <w:rPr>
          <w:kern w:val="0"/>
        </w:rPr>
        <w:t>和填埋污染控制标准》（GB18599-20</w:t>
      </w:r>
      <w:r>
        <w:rPr>
          <w:rFonts w:hint="eastAsia"/>
          <w:kern w:val="0"/>
        </w:rPr>
        <w:t>20</w:t>
      </w:r>
      <w:r>
        <w:rPr>
          <w:kern w:val="0"/>
        </w:rPr>
        <w:t>）</w:t>
      </w:r>
      <w:r>
        <w:rPr>
          <w:rFonts w:hint="eastAsia"/>
        </w:rPr>
        <w:t>；</w:t>
      </w:r>
    </w:p>
    <w:p>
      <w:pPr>
        <w:ind w:firstLine="480"/>
      </w:pPr>
      <w:r>
        <w:rPr>
          <w:rFonts w:hint="eastAsia"/>
        </w:rPr>
        <w:t>（8）</w:t>
      </w:r>
      <w:r>
        <w:rPr>
          <w:kern w:val="24"/>
        </w:rPr>
        <w:t>《危险废物贮存污染控制标准》（GB18597-2001）及其修改单（公告2013年第36号）</w:t>
      </w:r>
      <w:r>
        <w:rPr>
          <w:rFonts w:hint="eastAsia"/>
        </w:rPr>
        <w:t>；</w:t>
      </w:r>
    </w:p>
    <w:p>
      <w:pPr>
        <w:ind w:firstLine="480"/>
      </w:pPr>
      <w:r>
        <w:rPr>
          <w:rFonts w:hint="eastAsia"/>
        </w:rPr>
        <w:t>（9）《省生态环境厅关于进一步加强危险废物污染防治工作的实施意见》（苏环办</w:t>
      </w:r>
      <w:r>
        <w:t>[20</w:t>
      </w:r>
      <w:r>
        <w:rPr>
          <w:rFonts w:hint="eastAsia"/>
        </w:rPr>
        <w:t>19</w:t>
      </w:r>
      <w:r>
        <w:t>]</w:t>
      </w:r>
      <w:r>
        <w:rPr>
          <w:rFonts w:hint="eastAsia"/>
        </w:rPr>
        <w:t>327</w:t>
      </w:r>
      <w:r>
        <w:t>号</w:t>
      </w:r>
      <w:r>
        <w:rPr>
          <w:rFonts w:hint="eastAsia"/>
        </w:rPr>
        <w:t>）；</w:t>
      </w:r>
    </w:p>
    <w:p>
      <w:pPr>
        <w:ind w:firstLine="480"/>
      </w:pPr>
      <w:r>
        <w:rPr>
          <w:rFonts w:hint="eastAsia"/>
        </w:rPr>
        <w:t>（10）</w:t>
      </w:r>
      <w:r>
        <w:t>《关于印发制浆造纸等十四个行业建设项目重大变动清单的通知》（环办环评[2018]6号）</w:t>
      </w:r>
      <w:r>
        <w:rPr>
          <w:rFonts w:hint="eastAsia"/>
        </w:rPr>
        <w:t>；</w:t>
      </w:r>
    </w:p>
    <w:p>
      <w:pPr>
        <w:ind w:firstLine="480"/>
      </w:pPr>
      <w:r>
        <w:rPr>
          <w:rFonts w:hint="eastAsia"/>
        </w:rPr>
        <w:t>（11）</w:t>
      </w:r>
      <w:r>
        <w:t>《关于</w:t>
      </w:r>
      <w:r>
        <w:rPr>
          <w:rFonts w:hint="eastAsia"/>
        </w:rPr>
        <w:t>印发&lt;污染影响类建设项目重大变动清单（试行）&gt;</w:t>
      </w:r>
      <w:r>
        <w:t>的通知》（</w:t>
      </w:r>
      <w:r>
        <w:rPr>
          <w:rFonts w:hint="eastAsia"/>
        </w:rPr>
        <w:t>环</w:t>
      </w:r>
      <w:r>
        <w:t>办</w:t>
      </w:r>
      <w:r>
        <w:rPr>
          <w:rFonts w:hint="eastAsia"/>
        </w:rPr>
        <w:t>环评函</w:t>
      </w:r>
      <w:r>
        <w:t>[20</w:t>
      </w:r>
      <w:r>
        <w:rPr>
          <w:rFonts w:hint="eastAsia"/>
        </w:rPr>
        <w:t>20</w:t>
      </w:r>
      <w:r>
        <w:t>]</w:t>
      </w:r>
      <w:r>
        <w:rPr>
          <w:rFonts w:hint="eastAsia"/>
        </w:rPr>
        <w:t>688</w:t>
      </w:r>
      <w:r>
        <w:t>号）</w:t>
      </w:r>
      <w:r>
        <w:rPr>
          <w:rFonts w:hint="eastAsia"/>
        </w:rPr>
        <w:t>；</w:t>
      </w:r>
    </w:p>
    <w:p>
      <w:pPr>
        <w:ind w:firstLine="480"/>
      </w:pPr>
      <w:r>
        <w:t>（</w:t>
      </w:r>
      <w:r>
        <w:rPr>
          <w:rFonts w:hint="eastAsia"/>
        </w:rPr>
        <w:t>12</w:t>
      </w:r>
      <w:r>
        <w:t>）</w:t>
      </w:r>
      <w:r>
        <w:rPr>
          <w:bCs/>
        </w:rPr>
        <w:t>《省生态环境厅关于加强涉变动项目环评与排污许可管理衔接的通知》（苏环办[2021]122号）</w:t>
      </w:r>
      <w:r>
        <w:rPr>
          <w:rFonts w:hint="eastAsia"/>
        </w:rPr>
        <w:t>。</w:t>
      </w:r>
    </w:p>
    <w:p>
      <w:pPr>
        <w:pStyle w:val="5"/>
      </w:pPr>
      <w:bookmarkStart w:id="68" w:name="_Toc200"/>
      <w:bookmarkStart w:id="69" w:name="_Toc2611"/>
      <w:bookmarkStart w:id="70" w:name="_Toc30654"/>
      <w:bookmarkStart w:id="71" w:name="_Toc2845"/>
      <w:bookmarkStart w:id="72" w:name="_Toc31395"/>
      <w:bookmarkStart w:id="73" w:name="_Toc30269"/>
      <w:bookmarkStart w:id="74" w:name="_Toc16690"/>
      <w:bookmarkStart w:id="75" w:name="_Toc1062"/>
      <w:bookmarkStart w:id="76" w:name="_Toc32379"/>
      <w:bookmarkStart w:id="77" w:name="_Toc13596"/>
      <w:bookmarkStart w:id="78" w:name="_Toc93497973"/>
      <w:r>
        <w:t>2.3建设项目环境影响报告书及其审批部门</w:t>
      </w:r>
      <w:bookmarkEnd w:id="68"/>
      <w:bookmarkEnd w:id="69"/>
      <w:bookmarkEnd w:id="70"/>
      <w:bookmarkEnd w:id="71"/>
      <w:bookmarkEnd w:id="72"/>
      <w:bookmarkEnd w:id="73"/>
      <w:bookmarkEnd w:id="74"/>
      <w:bookmarkEnd w:id="75"/>
      <w:bookmarkEnd w:id="76"/>
      <w:bookmarkEnd w:id="77"/>
      <w:r>
        <w:t>意见</w:t>
      </w:r>
      <w:bookmarkEnd w:id="78"/>
    </w:p>
    <w:p>
      <w:pPr>
        <w:ind w:firstLine="480"/>
        <w:rPr>
          <w:bCs/>
        </w:rPr>
      </w:pPr>
      <w:r>
        <w:t>（1）</w:t>
      </w:r>
      <w:r>
        <w:rPr>
          <w:bCs/>
        </w:rPr>
        <w:t>《</w:t>
      </w:r>
      <w:r>
        <w:rPr>
          <w:rFonts w:hint="eastAsia"/>
          <w:bCs/>
          <w:szCs w:val="18"/>
        </w:rPr>
        <w:t>江苏联环药业股份有限公司新建年产1500kg非洛地平、1000kg苯磺贝他斯汀生产线及配套设施项目环境影响报告书</w:t>
      </w:r>
      <w:r>
        <w:rPr>
          <w:bCs/>
        </w:rPr>
        <w:t>》（</w:t>
      </w:r>
      <w:r>
        <w:rPr>
          <w:rFonts w:hint="eastAsia"/>
          <w:color w:val="000000"/>
        </w:rPr>
        <w:t>扬州美境环保科技有限责任公司</w:t>
      </w:r>
      <w:r>
        <w:t>，20</w:t>
      </w:r>
      <w:r>
        <w:rPr>
          <w:rFonts w:hint="eastAsia"/>
          <w:bCs/>
        </w:rPr>
        <w:t>14</w:t>
      </w:r>
      <w:r>
        <w:rPr>
          <w:bCs/>
        </w:rPr>
        <w:t>年</w:t>
      </w:r>
      <w:r>
        <w:rPr>
          <w:rFonts w:hint="eastAsia"/>
          <w:bCs/>
        </w:rPr>
        <w:t>7</w:t>
      </w:r>
      <w:r>
        <w:rPr>
          <w:bCs/>
        </w:rPr>
        <w:t>月）；</w:t>
      </w:r>
    </w:p>
    <w:p>
      <w:pPr>
        <w:ind w:firstLine="480"/>
        <w:rPr>
          <w:bCs/>
        </w:rPr>
      </w:pPr>
      <w:r>
        <w:t>（2）</w:t>
      </w:r>
      <w:r>
        <w:rPr>
          <w:bCs/>
        </w:rPr>
        <w:t>《关于</w:t>
      </w:r>
      <w:r>
        <w:rPr>
          <w:rFonts w:hint="eastAsia"/>
          <w:bCs/>
          <w:szCs w:val="18"/>
        </w:rPr>
        <w:t>江苏联环药业股份有限公司新建年产1500kg非洛地平、1000kg苯磺贝他斯汀生产线及配套设施项目</w:t>
      </w:r>
      <w:r>
        <w:rPr>
          <w:rFonts w:hint="eastAsia"/>
          <w:color w:val="000000"/>
        </w:rPr>
        <w:t>环境影响报告书</w:t>
      </w:r>
      <w:r>
        <w:rPr>
          <w:bCs/>
        </w:rPr>
        <w:t>的批复》（</w:t>
      </w:r>
      <w:r>
        <w:rPr>
          <w:rFonts w:hint="eastAsia"/>
          <w:bCs/>
          <w:kern w:val="0"/>
        </w:rPr>
        <w:t>扬环审批[2014]55号</w:t>
      </w:r>
      <w:r>
        <w:rPr>
          <w:bCs/>
        </w:rPr>
        <w:t>，</w:t>
      </w:r>
      <w:r>
        <w:rPr>
          <w:rFonts w:hint="eastAsia"/>
          <w:bCs/>
          <w:kern w:val="0"/>
        </w:rPr>
        <w:t>扬州市环境保护局</w:t>
      </w:r>
      <w:r>
        <w:rPr>
          <w:bCs/>
        </w:rPr>
        <w:t>，</w:t>
      </w:r>
      <w:r>
        <w:rPr>
          <w:rFonts w:hint="eastAsia"/>
          <w:bCs/>
        </w:rPr>
        <w:t>2014</w:t>
      </w:r>
      <w:r>
        <w:rPr>
          <w:bCs/>
        </w:rPr>
        <w:t>年</w:t>
      </w:r>
      <w:r>
        <w:rPr>
          <w:rFonts w:hint="eastAsia"/>
          <w:bCs/>
        </w:rPr>
        <w:t>9</w:t>
      </w:r>
      <w:r>
        <w:rPr>
          <w:bCs/>
        </w:rPr>
        <w:t>月</w:t>
      </w:r>
      <w:r>
        <w:rPr>
          <w:rFonts w:hint="eastAsia"/>
          <w:bCs/>
        </w:rPr>
        <w:t>22</w:t>
      </w:r>
      <w:r>
        <w:rPr>
          <w:bCs/>
        </w:rPr>
        <w:t>日）</w:t>
      </w:r>
      <w:r>
        <w:rPr>
          <w:rFonts w:hint="eastAsia"/>
          <w:bCs/>
        </w:rPr>
        <w:t>。</w:t>
      </w:r>
    </w:p>
    <w:p>
      <w:pPr>
        <w:pStyle w:val="5"/>
      </w:pPr>
      <w:bookmarkStart w:id="79" w:name="_Toc11498"/>
      <w:bookmarkStart w:id="80" w:name="_Toc29425"/>
      <w:bookmarkStart w:id="81" w:name="_Toc3398"/>
      <w:bookmarkStart w:id="82" w:name="_Toc16347"/>
      <w:bookmarkStart w:id="83" w:name="_Toc2950"/>
      <w:bookmarkStart w:id="84" w:name="_Toc5011"/>
      <w:bookmarkStart w:id="85" w:name="_Toc32706"/>
      <w:bookmarkStart w:id="86" w:name="_Toc11447"/>
      <w:bookmarkStart w:id="87" w:name="_Toc5914"/>
      <w:bookmarkStart w:id="88" w:name="_Toc733"/>
      <w:bookmarkStart w:id="89" w:name="_Toc93497974"/>
      <w:r>
        <w:t>2.4其他相关文件</w:t>
      </w:r>
      <w:bookmarkEnd w:id="79"/>
      <w:bookmarkEnd w:id="80"/>
      <w:bookmarkEnd w:id="81"/>
      <w:bookmarkEnd w:id="82"/>
      <w:bookmarkEnd w:id="83"/>
      <w:bookmarkEnd w:id="84"/>
      <w:bookmarkEnd w:id="85"/>
      <w:bookmarkEnd w:id="86"/>
      <w:bookmarkEnd w:id="87"/>
      <w:bookmarkEnd w:id="88"/>
      <w:bookmarkEnd w:id="89"/>
    </w:p>
    <w:p>
      <w:pPr>
        <w:ind w:firstLine="480"/>
      </w:pPr>
      <w:r>
        <w:rPr>
          <w:rFonts w:hint="eastAsia"/>
          <w:bCs/>
        </w:rPr>
        <w:t>（1）</w:t>
      </w:r>
      <w:r>
        <w:rPr>
          <w:bCs/>
        </w:rPr>
        <w:t>《</w:t>
      </w:r>
      <w:r>
        <w:rPr>
          <w:rFonts w:hint="eastAsia"/>
          <w:bCs/>
          <w:szCs w:val="18"/>
        </w:rPr>
        <w:t>江苏联环药业股份有限公司新建年产1500kg非洛地平、1000kg苯磺贝他斯汀生产线及配套设施项目自查报告</w:t>
      </w:r>
      <w:r>
        <w:rPr>
          <w:bCs/>
        </w:rPr>
        <w:t>》</w:t>
      </w:r>
      <w:r>
        <w:rPr>
          <w:rFonts w:hint="eastAsia"/>
          <w:bCs/>
        </w:rPr>
        <w:t>，</w:t>
      </w:r>
      <w:r>
        <w:t>20</w:t>
      </w:r>
      <w:r>
        <w:rPr>
          <w:rFonts w:hint="eastAsia"/>
        </w:rPr>
        <w:t>21</w:t>
      </w:r>
      <w:r>
        <w:t>年</w:t>
      </w:r>
      <w:r>
        <w:rPr>
          <w:rFonts w:hint="eastAsia"/>
        </w:rPr>
        <w:t>10</w:t>
      </w:r>
      <w:r>
        <w:t>月</w:t>
      </w:r>
      <w:r>
        <w:rPr>
          <w:rFonts w:hint="eastAsia"/>
        </w:rPr>
        <w:t>；</w:t>
      </w:r>
    </w:p>
    <w:p>
      <w:pPr>
        <w:ind w:firstLine="480"/>
      </w:pPr>
      <w:r>
        <w:rPr>
          <w:rFonts w:hint="eastAsia"/>
          <w:bCs/>
        </w:rPr>
        <w:t>（2）</w:t>
      </w:r>
      <w:r>
        <w:rPr>
          <w:rFonts w:hint="eastAsia"/>
          <w:color w:val="000000"/>
        </w:rPr>
        <w:t>江苏联环药业股份有限公司出具的</w:t>
      </w:r>
      <w:r>
        <w:rPr>
          <w:rFonts w:hint="eastAsia"/>
        </w:rPr>
        <w:t>一般变动环境影响分析；</w:t>
      </w:r>
    </w:p>
    <w:p>
      <w:pPr>
        <w:ind w:firstLine="480"/>
        <w:rPr>
          <w:color w:val="000000"/>
        </w:rPr>
        <w:sectPr>
          <w:pgSz w:w="11906" w:h="16838"/>
          <w:pgMar w:top="1474" w:right="1474" w:bottom="1474" w:left="1474" w:header="964" w:footer="992" w:gutter="0"/>
          <w:cols w:space="720" w:num="1"/>
          <w:docGrid w:type="lines" w:linePitch="312" w:charSpace="0"/>
        </w:sectPr>
      </w:pPr>
      <w:r>
        <w:rPr>
          <w:rFonts w:hint="eastAsia"/>
        </w:rPr>
        <w:t>（3）</w:t>
      </w:r>
      <w:r>
        <w:rPr>
          <w:rFonts w:hint="eastAsia"/>
          <w:color w:val="000000"/>
        </w:rPr>
        <w:t>江苏联环药业股份有限公司</w:t>
      </w:r>
      <w:r>
        <w:t>提供的其它相关资料</w:t>
      </w:r>
      <w:r>
        <w:rPr>
          <w:bCs/>
        </w:rPr>
        <w:t>。</w:t>
      </w:r>
    </w:p>
    <w:p>
      <w:pPr>
        <w:pStyle w:val="4"/>
        <w:rPr>
          <w:bCs/>
        </w:rPr>
      </w:pPr>
      <w:bookmarkStart w:id="90" w:name="_Toc93497975"/>
      <w:bookmarkStart w:id="91" w:name="_Toc10710"/>
      <w:bookmarkStart w:id="92" w:name="_Toc499296951"/>
      <w:r>
        <w:t>3项目工程概况</w:t>
      </w:r>
      <w:bookmarkEnd w:id="90"/>
      <w:bookmarkEnd w:id="91"/>
      <w:bookmarkEnd w:id="92"/>
    </w:p>
    <w:p>
      <w:pPr>
        <w:pStyle w:val="5"/>
      </w:pPr>
      <w:bookmarkStart w:id="93" w:name="_Toc208197854"/>
      <w:bookmarkStart w:id="94" w:name="_Toc29643"/>
      <w:bookmarkStart w:id="95" w:name="_Toc93497976"/>
      <w:bookmarkStart w:id="96" w:name="_Toc499296952"/>
      <w:r>
        <w:t>3.1</w:t>
      </w:r>
      <w:bookmarkEnd w:id="93"/>
      <w:r>
        <w:t>地理位置及平面布置</w:t>
      </w:r>
      <w:bookmarkEnd w:id="94"/>
      <w:bookmarkEnd w:id="95"/>
      <w:bookmarkEnd w:id="96"/>
    </w:p>
    <w:p>
      <w:pPr>
        <w:ind w:firstLine="480"/>
        <w:rPr>
          <w:color w:val="000000"/>
        </w:rPr>
      </w:pPr>
      <w:r>
        <w:rPr>
          <w:rFonts w:hint="eastAsia"/>
          <w:color w:val="000000"/>
        </w:rPr>
        <w:t>扬州位于长江与京杭大运河两条“黄金水道”的交汇处，是南京以东长江北岸重要的水路交通枢纽，辐射苏北的门户。南临长江，有</w:t>
      </w:r>
      <w:r>
        <w:rPr>
          <w:color w:val="000000"/>
        </w:rPr>
        <w:t>81</w:t>
      </w:r>
      <w:r>
        <w:rPr>
          <w:rFonts w:hint="eastAsia"/>
          <w:color w:val="000000"/>
        </w:rPr>
        <w:t>公里的江岸线；贯穿京杭大运河，北接淮水。扬州市的地理坐标为东经119°19.1'～119°32.1'，北纬32°20.8'～32°27.8'。</w:t>
      </w:r>
    </w:p>
    <w:p>
      <w:pPr>
        <w:ind w:firstLine="480"/>
        <w:rPr>
          <w:color w:val="000000"/>
        </w:rPr>
      </w:pPr>
      <w:r>
        <w:rPr>
          <w:rFonts w:hint="eastAsia"/>
          <w:color w:val="000000"/>
        </w:rPr>
        <w:t>江苏联环药业股份有限公司位于扬州邗江区扬州生物健康产业园健康一路9号，本项目用地17.7亩，建设生产厂房4752平方米、</w:t>
      </w:r>
      <w:r>
        <w:rPr>
          <w:rFonts w:hint="eastAsia" w:ascii="宋体" w:cs="宋体"/>
          <w:kern w:val="0"/>
        </w:rPr>
        <w:t>其他辅助用房及配套设施</w:t>
      </w:r>
      <w:r>
        <w:rPr>
          <w:rFonts w:ascii="TimesNewRomanPSMT" w:hAnsi="TimesNewRomanPSMT" w:cs="TimesNewRomanPSMT"/>
          <w:kern w:val="0"/>
        </w:rPr>
        <w:t>3270</w:t>
      </w:r>
      <w:r>
        <w:rPr>
          <w:rFonts w:hint="eastAsia" w:ascii="宋体" w:cs="宋体"/>
          <w:kern w:val="0"/>
        </w:rPr>
        <w:t>平方米</w:t>
      </w:r>
      <w:r>
        <w:rPr>
          <w:rFonts w:hint="eastAsia"/>
          <w:color w:val="000000"/>
        </w:rPr>
        <w:t>。非洛地平原料药生产线位于C2车间，苯磺贝他斯汀原料药生产线位于C7车间，全厂公用辅助设施均位于污水处理区东南侧的公用工程楼中</w:t>
      </w:r>
      <w:r>
        <w:rPr>
          <w:rFonts w:hint="eastAsia"/>
        </w:rPr>
        <w:t>。</w:t>
      </w:r>
    </w:p>
    <w:p>
      <w:pPr>
        <w:ind w:firstLine="480"/>
      </w:pPr>
      <w:r>
        <w:t>本项目以</w:t>
      </w:r>
      <w:r>
        <w:rPr>
          <w:rFonts w:hint="eastAsia"/>
        </w:rPr>
        <w:t>非洛地平车间边界、苯磺贝他斯汀车间边界、原料库边界、污水处理站边界、危废库边界所形成的包络线设置100m的</w:t>
      </w:r>
      <w:r>
        <w:t>卫生防护距离，</w:t>
      </w:r>
      <w:r>
        <w:rPr>
          <w:rFonts w:hint="eastAsia"/>
        </w:rPr>
        <w:t>目前该</w:t>
      </w:r>
      <w:r>
        <w:t>卫生防护距离内无敏感目标。</w:t>
      </w:r>
    </w:p>
    <w:p>
      <w:pPr>
        <w:ind w:firstLine="480"/>
      </w:pPr>
      <w:r>
        <w:rPr>
          <w:color w:val="000000"/>
        </w:rPr>
        <w:t>本项目所</w:t>
      </w:r>
      <w:r>
        <w:t>处地理区域内环境敏感目标见表3-1，项目地理位置见图3-1，项目周边概况图见图3-2，项目平面布置见图3-3</w:t>
      </w:r>
      <w:r>
        <w:rPr>
          <w:rFonts w:hint="eastAsia"/>
        </w:rPr>
        <w:t>，项目</w:t>
      </w:r>
      <w:r>
        <w:t>监测点位</w:t>
      </w:r>
      <w:r>
        <w:rPr>
          <w:rFonts w:hint="eastAsia"/>
        </w:rPr>
        <w:t>见图3-4</w:t>
      </w:r>
      <w:r>
        <w:t>。</w:t>
      </w:r>
    </w:p>
    <w:p>
      <w:pPr>
        <w:ind w:firstLine="0" w:firstLineChars="0"/>
        <w:jc w:val="center"/>
        <w:rPr>
          <w:color w:val="000000"/>
        </w:rPr>
      </w:pPr>
      <w:r>
        <w:rPr>
          <w:b/>
        </w:rPr>
        <w:t>表3-1 环境敏感保护目标</w:t>
      </w:r>
    </w:p>
    <w:tbl>
      <w:tblPr>
        <w:tblStyle w:val="28"/>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54"/>
        <w:gridCol w:w="1773"/>
        <w:gridCol w:w="1296"/>
        <w:gridCol w:w="1235"/>
        <w:gridCol w:w="1555"/>
        <w:gridCol w:w="236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tblHeader/>
          <w:jc w:val="center"/>
        </w:trPr>
        <w:tc>
          <w:tcPr>
            <w:tcW w:w="954" w:type="dxa"/>
            <w:vAlign w:val="center"/>
          </w:tcPr>
          <w:p>
            <w:pPr>
              <w:spacing w:line="240" w:lineRule="auto"/>
              <w:ind w:firstLine="0" w:firstLineChars="0"/>
              <w:jc w:val="center"/>
              <w:rPr>
                <w:b/>
                <w:bCs/>
                <w:sz w:val="21"/>
                <w:szCs w:val="21"/>
              </w:rPr>
            </w:pPr>
            <w:r>
              <w:rPr>
                <w:b/>
                <w:bCs/>
                <w:sz w:val="21"/>
                <w:szCs w:val="21"/>
              </w:rPr>
              <w:t>环境</w:t>
            </w:r>
          </w:p>
          <w:p>
            <w:pPr>
              <w:spacing w:line="240" w:lineRule="auto"/>
              <w:ind w:firstLine="0" w:firstLineChars="0"/>
              <w:jc w:val="center"/>
              <w:rPr>
                <w:b/>
                <w:bCs/>
                <w:sz w:val="21"/>
                <w:szCs w:val="21"/>
              </w:rPr>
            </w:pPr>
            <w:r>
              <w:rPr>
                <w:b/>
                <w:bCs/>
                <w:sz w:val="21"/>
                <w:szCs w:val="21"/>
              </w:rPr>
              <w:t>要素</w:t>
            </w:r>
          </w:p>
        </w:tc>
        <w:tc>
          <w:tcPr>
            <w:tcW w:w="1773" w:type="dxa"/>
            <w:vAlign w:val="center"/>
          </w:tcPr>
          <w:p>
            <w:pPr>
              <w:spacing w:line="240" w:lineRule="auto"/>
              <w:ind w:firstLine="0" w:firstLineChars="0"/>
              <w:jc w:val="center"/>
              <w:rPr>
                <w:b/>
                <w:bCs/>
                <w:sz w:val="21"/>
                <w:szCs w:val="21"/>
              </w:rPr>
            </w:pPr>
            <w:r>
              <w:rPr>
                <w:b/>
                <w:bCs/>
                <w:sz w:val="21"/>
                <w:szCs w:val="21"/>
              </w:rPr>
              <w:t>环境保护</w:t>
            </w:r>
          </w:p>
          <w:p>
            <w:pPr>
              <w:spacing w:line="240" w:lineRule="auto"/>
              <w:ind w:firstLine="0" w:firstLineChars="0"/>
              <w:jc w:val="center"/>
              <w:rPr>
                <w:b/>
                <w:bCs/>
                <w:sz w:val="21"/>
                <w:szCs w:val="21"/>
              </w:rPr>
            </w:pPr>
            <w:r>
              <w:rPr>
                <w:b/>
                <w:bCs/>
                <w:sz w:val="21"/>
                <w:szCs w:val="21"/>
              </w:rPr>
              <w:t>对象名称</w:t>
            </w:r>
          </w:p>
        </w:tc>
        <w:tc>
          <w:tcPr>
            <w:tcW w:w="1296" w:type="dxa"/>
            <w:vAlign w:val="center"/>
          </w:tcPr>
          <w:p>
            <w:pPr>
              <w:spacing w:line="240" w:lineRule="auto"/>
              <w:ind w:firstLine="0" w:firstLineChars="0"/>
              <w:jc w:val="center"/>
              <w:rPr>
                <w:b/>
                <w:bCs/>
                <w:sz w:val="21"/>
                <w:szCs w:val="21"/>
              </w:rPr>
            </w:pPr>
            <w:r>
              <w:rPr>
                <w:b/>
                <w:bCs/>
                <w:sz w:val="21"/>
                <w:szCs w:val="21"/>
              </w:rPr>
              <w:t>方位</w:t>
            </w:r>
          </w:p>
        </w:tc>
        <w:tc>
          <w:tcPr>
            <w:tcW w:w="1235" w:type="dxa"/>
            <w:vAlign w:val="center"/>
          </w:tcPr>
          <w:p>
            <w:pPr>
              <w:spacing w:line="240" w:lineRule="auto"/>
              <w:ind w:firstLine="0" w:firstLineChars="0"/>
              <w:jc w:val="center"/>
              <w:rPr>
                <w:b/>
                <w:bCs/>
                <w:sz w:val="21"/>
                <w:szCs w:val="21"/>
              </w:rPr>
            </w:pPr>
            <w:r>
              <w:rPr>
                <w:b/>
                <w:bCs/>
                <w:sz w:val="21"/>
                <w:szCs w:val="21"/>
              </w:rPr>
              <w:t>距离（m）</w:t>
            </w:r>
          </w:p>
        </w:tc>
        <w:tc>
          <w:tcPr>
            <w:tcW w:w="1555" w:type="dxa"/>
            <w:vAlign w:val="center"/>
          </w:tcPr>
          <w:p>
            <w:pPr>
              <w:spacing w:line="240" w:lineRule="auto"/>
              <w:ind w:firstLine="0" w:firstLineChars="0"/>
              <w:jc w:val="center"/>
              <w:rPr>
                <w:b/>
                <w:bCs/>
                <w:sz w:val="21"/>
                <w:szCs w:val="21"/>
              </w:rPr>
            </w:pPr>
            <w:r>
              <w:rPr>
                <w:b/>
                <w:bCs/>
                <w:sz w:val="21"/>
                <w:szCs w:val="21"/>
              </w:rPr>
              <w:t>功能</w:t>
            </w:r>
          </w:p>
        </w:tc>
        <w:tc>
          <w:tcPr>
            <w:tcW w:w="2361" w:type="dxa"/>
            <w:vAlign w:val="center"/>
          </w:tcPr>
          <w:p>
            <w:pPr>
              <w:spacing w:line="240" w:lineRule="auto"/>
              <w:ind w:firstLine="0" w:firstLineChars="0"/>
              <w:jc w:val="center"/>
              <w:rPr>
                <w:b/>
                <w:bCs/>
                <w:sz w:val="21"/>
                <w:szCs w:val="21"/>
              </w:rPr>
            </w:pPr>
            <w:r>
              <w:rPr>
                <w:b/>
                <w:bCs/>
                <w:sz w:val="21"/>
                <w:szCs w:val="21"/>
              </w:rPr>
              <w:t>环境功能</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4" w:type="dxa"/>
            <w:vMerge w:val="restart"/>
            <w:vAlign w:val="center"/>
          </w:tcPr>
          <w:p>
            <w:pPr>
              <w:spacing w:line="240" w:lineRule="auto"/>
              <w:ind w:firstLine="0" w:firstLineChars="0"/>
              <w:jc w:val="center"/>
              <w:rPr>
                <w:sz w:val="21"/>
                <w:szCs w:val="21"/>
              </w:rPr>
            </w:pPr>
            <w:r>
              <w:rPr>
                <w:sz w:val="21"/>
                <w:szCs w:val="21"/>
              </w:rPr>
              <w:t>大气</w:t>
            </w:r>
          </w:p>
          <w:p>
            <w:pPr>
              <w:spacing w:line="240" w:lineRule="auto"/>
              <w:ind w:firstLine="0" w:firstLineChars="0"/>
              <w:jc w:val="center"/>
              <w:rPr>
                <w:sz w:val="21"/>
                <w:szCs w:val="21"/>
              </w:rPr>
            </w:pPr>
            <w:r>
              <w:rPr>
                <w:sz w:val="21"/>
                <w:szCs w:val="21"/>
              </w:rPr>
              <w:t>环境</w:t>
            </w:r>
          </w:p>
        </w:tc>
        <w:tc>
          <w:tcPr>
            <w:tcW w:w="1773" w:type="dxa"/>
            <w:vAlign w:val="center"/>
          </w:tcPr>
          <w:p>
            <w:pPr>
              <w:adjustRightInd w:val="0"/>
              <w:snapToGrid w:val="0"/>
              <w:spacing w:line="240" w:lineRule="auto"/>
              <w:ind w:firstLine="0" w:firstLineChars="0"/>
              <w:jc w:val="center"/>
              <w:rPr>
                <w:sz w:val="21"/>
                <w:szCs w:val="21"/>
              </w:rPr>
            </w:pPr>
            <w:r>
              <w:rPr>
                <w:rFonts w:hint="eastAsia" w:ascii="宋体" w:cs="宋体"/>
                <w:kern w:val="0"/>
                <w:sz w:val="21"/>
                <w:szCs w:val="21"/>
              </w:rPr>
              <w:t>界牌居民点</w:t>
            </w:r>
          </w:p>
        </w:tc>
        <w:tc>
          <w:tcPr>
            <w:tcW w:w="1296" w:type="dxa"/>
            <w:vAlign w:val="center"/>
          </w:tcPr>
          <w:p>
            <w:pPr>
              <w:adjustRightInd w:val="0"/>
              <w:snapToGrid w:val="0"/>
              <w:spacing w:line="240" w:lineRule="auto"/>
              <w:ind w:firstLine="0" w:firstLineChars="0"/>
              <w:jc w:val="center"/>
              <w:rPr>
                <w:sz w:val="21"/>
                <w:szCs w:val="21"/>
              </w:rPr>
            </w:pPr>
            <w:r>
              <w:rPr>
                <w:rFonts w:hint="eastAsia"/>
                <w:sz w:val="21"/>
                <w:szCs w:val="21"/>
              </w:rPr>
              <w:t>N</w:t>
            </w:r>
          </w:p>
        </w:tc>
        <w:tc>
          <w:tcPr>
            <w:tcW w:w="1235" w:type="dxa"/>
            <w:vAlign w:val="center"/>
          </w:tcPr>
          <w:p>
            <w:pPr>
              <w:adjustRightInd w:val="0"/>
              <w:snapToGrid w:val="0"/>
              <w:spacing w:line="240" w:lineRule="auto"/>
              <w:ind w:firstLine="0" w:firstLineChars="0"/>
              <w:jc w:val="center"/>
              <w:rPr>
                <w:sz w:val="21"/>
                <w:szCs w:val="21"/>
              </w:rPr>
            </w:pPr>
            <w:r>
              <w:rPr>
                <w:rFonts w:hint="eastAsia"/>
                <w:sz w:val="21"/>
                <w:szCs w:val="21"/>
              </w:rPr>
              <w:t>400</w:t>
            </w:r>
          </w:p>
        </w:tc>
        <w:tc>
          <w:tcPr>
            <w:tcW w:w="1555" w:type="dxa"/>
            <w:vAlign w:val="center"/>
          </w:tcPr>
          <w:p>
            <w:pPr>
              <w:spacing w:line="240" w:lineRule="auto"/>
              <w:ind w:firstLine="0" w:firstLineChars="0"/>
              <w:jc w:val="center"/>
              <w:rPr>
                <w:sz w:val="21"/>
                <w:szCs w:val="21"/>
              </w:rPr>
            </w:pPr>
            <w:r>
              <w:rPr>
                <w:sz w:val="21"/>
                <w:szCs w:val="21"/>
              </w:rPr>
              <w:t>居住区</w:t>
            </w:r>
          </w:p>
        </w:tc>
        <w:tc>
          <w:tcPr>
            <w:tcW w:w="2361" w:type="dxa"/>
            <w:vMerge w:val="restart"/>
            <w:vAlign w:val="center"/>
          </w:tcPr>
          <w:p>
            <w:pPr>
              <w:spacing w:line="240" w:lineRule="auto"/>
              <w:ind w:firstLine="0" w:firstLineChars="0"/>
              <w:jc w:val="center"/>
              <w:rPr>
                <w:sz w:val="21"/>
                <w:szCs w:val="21"/>
              </w:rPr>
            </w:pPr>
            <w:r>
              <w:rPr>
                <w:sz w:val="21"/>
                <w:szCs w:val="21"/>
              </w:rPr>
              <w:t>《环境空气质量标准》</w:t>
            </w:r>
          </w:p>
          <w:p>
            <w:pPr>
              <w:spacing w:line="240" w:lineRule="auto"/>
              <w:ind w:firstLine="0" w:firstLineChars="0"/>
              <w:jc w:val="center"/>
              <w:rPr>
                <w:sz w:val="21"/>
                <w:szCs w:val="21"/>
              </w:rPr>
            </w:pPr>
            <w:r>
              <w:rPr>
                <w:sz w:val="21"/>
                <w:szCs w:val="21"/>
              </w:rPr>
              <w:t>（GB3095-2012）表</w:t>
            </w:r>
            <w:r>
              <w:rPr>
                <w:rFonts w:hint="eastAsia"/>
                <w:sz w:val="21"/>
                <w:szCs w:val="21"/>
              </w:rPr>
              <w:t>1</w:t>
            </w:r>
            <w:r>
              <w:rPr>
                <w:sz w:val="21"/>
                <w:szCs w:val="21"/>
              </w:rPr>
              <w:t>及表2中二级标准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4" w:type="dxa"/>
            <w:vMerge w:val="continue"/>
            <w:vAlign w:val="center"/>
          </w:tcPr>
          <w:p>
            <w:pPr>
              <w:spacing w:line="240" w:lineRule="auto"/>
              <w:ind w:firstLine="0" w:firstLineChars="0"/>
              <w:jc w:val="center"/>
              <w:rPr>
                <w:sz w:val="21"/>
                <w:szCs w:val="21"/>
              </w:rPr>
            </w:pPr>
          </w:p>
        </w:tc>
        <w:tc>
          <w:tcPr>
            <w:tcW w:w="1773" w:type="dxa"/>
            <w:vAlign w:val="center"/>
          </w:tcPr>
          <w:p>
            <w:pPr>
              <w:adjustRightInd w:val="0"/>
              <w:snapToGrid w:val="0"/>
              <w:spacing w:line="240" w:lineRule="auto"/>
              <w:ind w:firstLine="0" w:firstLineChars="0"/>
              <w:jc w:val="center"/>
              <w:rPr>
                <w:sz w:val="21"/>
                <w:szCs w:val="21"/>
              </w:rPr>
            </w:pPr>
            <w:r>
              <w:rPr>
                <w:rFonts w:hint="eastAsia"/>
                <w:sz w:val="21"/>
                <w:szCs w:val="21"/>
              </w:rPr>
              <w:t>西石人头居民点</w:t>
            </w:r>
          </w:p>
        </w:tc>
        <w:tc>
          <w:tcPr>
            <w:tcW w:w="1296" w:type="dxa"/>
            <w:vAlign w:val="center"/>
          </w:tcPr>
          <w:p>
            <w:pPr>
              <w:adjustRightInd w:val="0"/>
              <w:snapToGrid w:val="0"/>
              <w:spacing w:line="240" w:lineRule="auto"/>
              <w:ind w:firstLine="0" w:firstLineChars="0"/>
              <w:jc w:val="center"/>
              <w:rPr>
                <w:sz w:val="21"/>
                <w:szCs w:val="21"/>
              </w:rPr>
            </w:pPr>
            <w:r>
              <w:rPr>
                <w:rFonts w:hint="eastAsia"/>
                <w:sz w:val="21"/>
                <w:szCs w:val="21"/>
              </w:rPr>
              <w:t>N</w:t>
            </w:r>
          </w:p>
        </w:tc>
        <w:tc>
          <w:tcPr>
            <w:tcW w:w="1235" w:type="dxa"/>
            <w:vAlign w:val="center"/>
          </w:tcPr>
          <w:p>
            <w:pPr>
              <w:adjustRightInd w:val="0"/>
              <w:snapToGrid w:val="0"/>
              <w:spacing w:line="240" w:lineRule="auto"/>
              <w:ind w:firstLine="0" w:firstLineChars="0"/>
              <w:jc w:val="center"/>
              <w:rPr>
                <w:sz w:val="21"/>
                <w:szCs w:val="21"/>
              </w:rPr>
            </w:pPr>
            <w:r>
              <w:rPr>
                <w:rFonts w:hint="eastAsia"/>
                <w:sz w:val="21"/>
                <w:szCs w:val="21"/>
              </w:rPr>
              <w:t>600</w:t>
            </w:r>
          </w:p>
        </w:tc>
        <w:tc>
          <w:tcPr>
            <w:tcW w:w="1555" w:type="dxa"/>
            <w:vAlign w:val="center"/>
          </w:tcPr>
          <w:p>
            <w:pPr>
              <w:spacing w:line="240" w:lineRule="auto"/>
              <w:ind w:firstLine="0" w:firstLineChars="0"/>
              <w:jc w:val="center"/>
              <w:rPr>
                <w:sz w:val="21"/>
                <w:szCs w:val="21"/>
              </w:rPr>
            </w:pPr>
            <w:r>
              <w:rPr>
                <w:rFonts w:hint="eastAsia"/>
                <w:sz w:val="21"/>
                <w:szCs w:val="21"/>
              </w:rPr>
              <w:t>居住区</w:t>
            </w:r>
          </w:p>
        </w:tc>
        <w:tc>
          <w:tcPr>
            <w:tcW w:w="2361"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4" w:type="dxa"/>
            <w:vMerge w:val="continue"/>
            <w:vAlign w:val="center"/>
          </w:tcPr>
          <w:p>
            <w:pPr>
              <w:spacing w:line="240" w:lineRule="auto"/>
              <w:ind w:firstLine="0" w:firstLineChars="0"/>
              <w:jc w:val="center"/>
              <w:rPr>
                <w:sz w:val="21"/>
                <w:szCs w:val="21"/>
              </w:rPr>
            </w:pPr>
          </w:p>
        </w:tc>
        <w:tc>
          <w:tcPr>
            <w:tcW w:w="1773" w:type="dxa"/>
            <w:vAlign w:val="center"/>
          </w:tcPr>
          <w:p>
            <w:pPr>
              <w:adjustRightInd w:val="0"/>
              <w:snapToGrid w:val="0"/>
              <w:spacing w:line="240" w:lineRule="auto"/>
              <w:ind w:firstLine="0" w:firstLineChars="0"/>
              <w:jc w:val="center"/>
              <w:rPr>
                <w:sz w:val="21"/>
                <w:szCs w:val="21"/>
              </w:rPr>
            </w:pPr>
            <w:r>
              <w:rPr>
                <w:rFonts w:hint="eastAsia"/>
                <w:sz w:val="21"/>
                <w:szCs w:val="21"/>
              </w:rPr>
              <w:t>徐集村居民点</w:t>
            </w:r>
          </w:p>
        </w:tc>
        <w:tc>
          <w:tcPr>
            <w:tcW w:w="1296" w:type="dxa"/>
            <w:vAlign w:val="center"/>
          </w:tcPr>
          <w:p>
            <w:pPr>
              <w:adjustRightInd w:val="0"/>
              <w:snapToGrid w:val="0"/>
              <w:spacing w:line="240" w:lineRule="auto"/>
              <w:ind w:firstLine="0" w:firstLineChars="0"/>
              <w:jc w:val="center"/>
              <w:rPr>
                <w:sz w:val="21"/>
                <w:szCs w:val="21"/>
              </w:rPr>
            </w:pPr>
            <w:r>
              <w:rPr>
                <w:rFonts w:hint="eastAsia"/>
                <w:sz w:val="21"/>
                <w:szCs w:val="21"/>
              </w:rPr>
              <w:t>N</w:t>
            </w:r>
          </w:p>
        </w:tc>
        <w:tc>
          <w:tcPr>
            <w:tcW w:w="1235" w:type="dxa"/>
            <w:vAlign w:val="center"/>
          </w:tcPr>
          <w:p>
            <w:pPr>
              <w:adjustRightInd w:val="0"/>
              <w:snapToGrid w:val="0"/>
              <w:spacing w:line="240" w:lineRule="auto"/>
              <w:ind w:firstLine="0" w:firstLineChars="0"/>
              <w:jc w:val="center"/>
              <w:rPr>
                <w:sz w:val="21"/>
                <w:szCs w:val="21"/>
              </w:rPr>
            </w:pPr>
            <w:r>
              <w:rPr>
                <w:rFonts w:hint="eastAsia"/>
                <w:sz w:val="21"/>
                <w:szCs w:val="21"/>
              </w:rPr>
              <w:t>1800</w:t>
            </w:r>
          </w:p>
        </w:tc>
        <w:tc>
          <w:tcPr>
            <w:tcW w:w="1555" w:type="dxa"/>
            <w:vAlign w:val="center"/>
          </w:tcPr>
          <w:p>
            <w:pPr>
              <w:spacing w:line="240" w:lineRule="auto"/>
              <w:ind w:firstLine="0" w:firstLineChars="0"/>
              <w:jc w:val="center"/>
              <w:rPr>
                <w:sz w:val="21"/>
                <w:szCs w:val="21"/>
              </w:rPr>
            </w:pPr>
            <w:r>
              <w:rPr>
                <w:rFonts w:hint="eastAsia"/>
                <w:sz w:val="21"/>
                <w:szCs w:val="21"/>
              </w:rPr>
              <w:t>居住区</w:t>
            </w:r>
          </w:p>
        </w:tc>
        <w:tc>
          <w:tcPr>
            <w:tcW w:w="2361"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4" w:type="dxa"/>
            <w:vMerge w:val="continue"/>
            <w:vAlign w:val="center"/>
          </w:tcPr>
          <w:p>
            <w:pPr>
              <w:spacing w:line="240" w:lineRule="auto"/>
              <w:ind w:firstLine="0" w:firstLineChars="0"/>
              <w:jc w:val="center"/>
              <w:rPr>
                <w:sz w:val="21"/>
                <w:szCs w:val="21"/>
              </w:rPr>
            </w:pPr>
          </w:p>
        </w:tc>
        <w:tc>
          <w:tcPr>
            <w:tcW w:w="1773" w:type="dxa"/>
            <w:vAlign w:val="center"/>
          </w:tcPr>
          <w:p>
            <w:pPr>
              <w:adjustRightInd w:val="0"/>
              <w:snapToGrid w:val="0"/>
              <w:spacing w:line="240" w:lineRule="auto"/>
              <w:ind w:firstLine="0" w:firstLineChars="0"/>
              <w:jc w:val="center"/>
              <w:rPr>
                <w:sz w:val="21"/>
                <w:szCs w:val="21"/>
              </w:rPr>
            </w:pPr>
            <w:r>
              <w:rPr>
                <w:rFonts w:hint="eastAsia"/>
                <w:sz w:val="21"/>
                <w:szCs w:val="21"/>
              </w:rPr>
              <w:t>八房居民点</w:t>
            </w:r>
          </w:p>
        </w:tc>
        <w:tc>
          <w:tcPr>
            <w:tcW w:w="1296" w:type="dxa"/>
            <w:vAlign w:val="center"/>
          </w:tcPr>
          <w:p>
            <w:pPr>
              <w:adjustRightInd w:val="0"/>
              <w:snapToGrid w:val="0"/>
              <w:spacing w:line="240" w:lineRule="auto"/>
              <w:ind w:firstLine="0" w:firstLineChars="0"/>
              <w:jc w:val="center"/>
              <w:rPr>
                <w:sz w:val="21"/>
                <w:szCs w:val="21"/>
              </w:rPr>
            </w:pPr>
            <w:r>
              <w:rPr>
                <w:rFonts w:hint="eastAsia"/>
                <w:sz w:val="21"/>
                <w:szCs w:val="21"/>
              </w:rPr>
              <w:t>E</w:t>
            </w:r>
          </w:p>
        </w:tc>
        <w:tc>
          <w:tcPr>
            <w:tcW w:w="1235" w:type="dxa"/>
            <w:vAlign w:val="center"/>
          </w:tcPr>
          <w:p>
            <w:pPr>
              <w:adjustRightInd w:val="0"/>
              <w:snapToGrid w:val="0"/>
              <w:spacing w:line="240" w:lineRule="auto"/>
              <w:ind w:firstLine="0" w:firstLineChars="0"/>
              <w:jc w:val="center"/>
              <w:rPr>
                <w:sz w:val="21"/>
                <w:szCs w:val="21"/>
              </w:rPr>
            </w:pPr>
            <w:r>
              <w:rPr>
                <w:rFonts w:hint="eastAsia"/>
                <w:sz w:val="21"/>
                <w:szCs w:val="21"/>
              </w:rPr>
              <w:t>430</w:t>
            </w:r>
          </w:p>
        </w:tc>
        <w:tc>
          <w:tcPr>
            <w:tcW w:w="1555" w:type="dxa"/>
            <w:vAlign w:val="center"/>
          </w:tcPr>
          <w:p>
            <w:pPr>
              <w:spacing w:line="240" w:lineRule="auto"/>
              <w:ind w:firstLine="0" w:firstLineChars="0"/>
              <w:jc w:val="center"/>
              <w:rPr>
                <w:sz w:val="21"/>
                <w:szCs w:val="21"/>
              </w:rPr>
            </w:pPr>
            <w:r>
              <w:rPr>
                <w:rFonts w:hint="eastAsia"/>
                <w:sz w:val="21"/>
                <w:szCs w:val="21"/>
              </w:rPr>
              <w:t>居住区</w:t>
            </w:r>
          </w:p>
        </w:tc>
        <w:tc>
          <w:tcPr>
            <w:tcW w:w="2361"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4" w:type="dxa"/>
            <w:vMerge w:val="continue"/>
            <w:vAlign w:val="center"/>
          </w:tcPr>
          <w:p>
            <w:pPr>
              <w:spacing w:line="240" w:lineRule="auto"/>
              <w:ind w:firstLine="0" w:firstLineChars="0"/>
              <w:jc w:val="center"/>
              <w:rPr>
                <w:sz w:val="21"/>
                <w:szCs w:val="21"/>
              </w:rPr>
            </w:pPr>
          </w:p>
        </w:tc>
        <w:tc>
          <w:tcPr>
            <w:tcW w:w="1773" w:type="dxa"/>
            <w:vAlign w:val="center"/>
          </w:tcPr>
          <w:p>
            <w:pPr>
              <w:adjustRightInd w:val="0"/>
              <w:snapToGrid w:val="0"/>
              <w:spacing w:line="240" w:lineRule="auto"/>
              <w:ind w:firstLine="0" w:firstLineChars="0"/>
              <w:jc w:val="center"/>
              <w:rPr>
                <w:sz w:val="21"/>
                <w:szCs w:val="21"/>
              </w:rPr>
            </w:pPr>
            <w:r>
              <w:rPr>
                <w:rFonts w:hint="eastAsia"/>
                <w:sz w:val="21"/>
                <w:szCs w:val="21"/>
              </w:rPr>
              <w:t>金庄居民点</w:t>
            </w:r>
          </w:p>
        </w:tc>
        <w:tc>
          <w:tcPr>
            <w:tcW w:w="1296" w:type="dxa"/>
            <w:vAlign w:val="center"/>
          </w:tcPr>
          <w:p>
            <w:pPr>
              <w:adjustRightInd w:val="0"/>
              <w:snapToGrid w:val="0"/>
              <w:spacing w:line="240" w:lineRule="auto"/>
              <w:ind w:firstLine="0" w:firstLineChars="0"/>
              <w:jc w:val="center"/>
              <w:rPr>
                <w:sz w:val="21"/>
                <w:szCs w:val="21"/>
              </w:rPr>
            </w:pPr>
            <w:r>
              <w:rPr>
                <w:rFonts w:hint="eastAsia"/>
                <w:sz w:val="21"/>
                <w:szCs w:val="21"/>
              </w:rPr>
              <w:t>WN</w:t>
            </w:r>
          </w:p>
        </w:tc>
        <w:tc>
          <w:tcPr>
            <w:tcW w:w="1235" w:type="dxa"/>
            <w:vAlign w:val="center"/>
          </w:tcPr>
          <w:p>
            <w:pPr>
              <w:adjustRightInd w:val="0"/>
              <w:snapToGrid w:val="0"/>
              <w:spacing w:line="240" w:lineRule="auto"/>
              <w:ind w:firstLine="0" w:firstLineChars="0"/>
              <w:jc w:val="center"/>
              <w:rPr>
                <w:sz w:val="21"/>
                <w:szCs w:val="21"/>
              </w:rPr>
            </w:pPr>
            <w:r>
              <w:rPr>
                <w:rFonts w:hint="eastAsia"/>
                <w:sz w:val="21"/>
                <w:szCs w:val="21"/>
              </w:rPr>
              <w:t>430</w:t>
            </w:r>
          </w:p>
        </w:tc>
        <w:tc>
          <w:tcPr>
            <w:tcW w:w="1555" w:type="dxa"/>
            <w:vAlign w:val="center"/>
          </w:tcPr>
          <w:p>
            <w:pPr>
              <w:spacing w:line="240" w:lineRule="auto"/>
              <w:ind w:firstLine="0" w:firstLineChars="0"/>
              <w:jc w:val="center"/>
              <w:rPr>
                <w:sz w:val="21"/>
                <w:szCs w:val="21"/>
              </w:rPr>
            </w:pPr>
            <w:r>
              <w:rPr>
                <w:rFonts w:hint="eastAsia"/>
                <w:sz w:val="21"/>
                <w:szCs w:val="21"/>
              </w:rPr>
              <w:t>居住区</w:t>
            </w:r>
          </w:p>
        </w:tc>
        <w:tc>
          <w:tcPr>
            <w:tcW w:w="2361"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4" w:type="dxa"/>
            <w:vMerge w:val="continue"/>
            <w:vAlign w:val="center"/>
          </w:tcPr>
          <w:p>
            <w:pPr>
              <w:spacing w:line="240" w:lineRule="auto"/>
              <w:ind w:firstLine="0" w:firstLineChars="0"/>
              <w:jc w:val="center"/>
              <w:rPr>
                <w:sz w:val="21"/>
                <w:szCs w:val="21"/>
              </w:rPr>
            </w:pPr>
          </w:p>
        </w:tc>
        <w:tc>
          <w:tcPr>
            <w:tcW w:w="1773" w:type="dxa"/>
            <w:vAlign w:val="center"/>
          </w:tcPr>
          <w:p>
            <w:pPr>
              <w:adjustRightInd w:val="0"/>
              <w:snapToGrid w:val="0"/>
              <w:spacing w:line="240" w:lineRule="auto"/>
              <w:ind w:firstLine="0" w:firstLineChars="0"/>
              <w:jc w:val="center"/>
              <w:rPr>
                <w:sz w:val="21"/>
                <w:szCs w:val="21"/>
              </w:rPr>
            </w:pPr>
            <w:r>
              <w:rPr>
                <w:rFonts w:hint="eastAsia" w:ascii="宋体" w:cs="宋体"/>
                <w:kern w:val="0"/>
                <w:sz w:val="21"/>
                <w:szCs w:val="21"/>
              </w:rPr>
              <w:t>肖庄居民点</w:t>
            </w:r>
          </w:p>
        </w:tc>
        <w:tc>
          <w:tcPr>
            <w:tcW w:w="1296" w:type="dxa"/>
            <w:vAlign w:val="center"/>
          </w:tcPr>
          <w:p>
            <w:pPr>
              <w:adjustRightInd w:val="0"/>
              <w:snapToGrid w:val="0"/>
              <w:spacing w:line="240" w:lineRule="auto"/>
              <w:ind w:firstLine="0" w:firstLineChars="0"/>
              <w:jc w:val="center"/>
              <w:rPr>
                <w:sz w:val="21"/>
                <w:szCs w:val="21"/>
              </w:rPr>
            </w:pPr>
            <w:r>
              <w:rPr>
                <w:rFonts w:hint="eastAsia"/>
                <w:sz w:val="21"/>
                <w:szCs w:val="21"/>
              </w:rPr>
              <w:t>W</w:t>
            </w:r>
          </w:p>
        </w:tc>
        <w:tc>
          <w:tcPr>
            <w:tcW w:w="1235" w:type="dxa"/>
            <w:vAlign w:val="center"/>
          </w:tcPr>
          <w:p>
            <w:pPr>
              <w:adjustRightInd w:val="0"/>
              <w:snapToGrid w:val="0"/>
              <w:spacing w:line="240" w:lineRule="auto"/>
              <w:ind w:firstLine="0" w:firstLineChars="0"/>
              <w:jc w:val="center"/>
              <w:rPr>
                <w:sz w:val="21"/>
                <w:szCs w:val="21"/>
              </w:rPr>
            </w:pPr>
            <w:r>
              <w:rPr>
                <w:rFonts w:hint="eastAsia"/>
                <w:sz w:val="21"/>
                <w:szCs w:val="21"/>
              </w:rPr>
              <w:t>900</w:t>
            </w:r>
          </w:p>
        </w:tc>
        <w:tc>
          <w:tcPr>
            <w:tcW w:w="1555" w:type="dxa"/>
            <w:vAlign w:val="center"/>
          </w:tcPr>
          <w:p>
            <w:pPr>
              <w:spacing w:line="240" w:lineRule="auto"/>
              <w:ind w:firstLine="0" w:firstLineChars="0"/>
              <w:jc w:val="center"/>
              <w:rPr>
                <w:sz w:val="21"/>
                <w:szCs w:val="21"/>
              </w:rPr>
            </w:pPr>
            <w:r>
              <w:rPr>
                <w:rFonts w:hint="eastAsia"/>
                <w:sz w:val="21"/>
                <w:szCs w:val="21"/>
              </w:rPr>
              <w:t>居住区</w:t>
            </w:r>
          </w:p>
        </w:tc>
        <w:tc>
          <w:tcPr>
            <w:tcW w:w="2361"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4" w:type="dxa"/>
            <w:vMerge w:val="continue"/>
            <w:vAlign w:val="center"/>
          </w:tcPr>
          <w:p>
            <w:pPr>
              <w:spacing w:line="240" w:lineRule="auto"/>
              <w:ind w:firstLine="0" w:firstLineChars="0"/>
              <w:jc w:val="center"/>
              <w:rPr>
                <w:sz w:val="21"/>
                <w:szCs w:val="21"/>
              </w:rPr>
            </w:pPr>
          </w:p>
        </w:tc>
        <w:tc>
          <w:tcPr>
            <w:tcW w:w="1773" w:type="dxa"/>
            <w:vAlign w:val="center"/>
          </w:tcPr>
          <w:p>
            <w:pPr>
              <w:adjustRightInd w:val="0"/>
              <w:snapToGrid w:val="0"/>
              <w:spacing w:line="240" w:lineRule="auto"/>
              <w:ind w:firstLine="0" w:firstLineChars="0"/>
              <w:jc w:val="center"/>
              <w:rPr>
                <w:sz w:val="21"/>
                <w:szCs w:val="21"/>
              </w:rPr>
            </w:pPr>
            <w:r>
              <w:rPr>
                <w:rFonts w:hint="eastAsia"/>
                <w:sz w:val="21"/>
                <w:szCs w:val="21"/>
              </w:rPr>
              <w:t>沟套居民点</w:t>
            </w:r>
          </w:p>
        </w:tc>
        <w:tc>
          <w:tcPr>
            <w:tcW w:w="1296" w:type="dxa"/>
            <w:vAlign w:val="center"/>
          </w:tcPr>
          <w:p>
            <w:pPr>
              <w:adjustRightInd w:val="0"/>
              <w:snapToGrid w:val="0"/>
              <w:spacing w:line="240" w:lineRule="auto"/>
              <w:ind w:firstLine="0" w:firstLineChars="0"/>
              <w:jc w:val="center"/>
              <w:rPr>
                <w:sz w:val="21"/>
                <w:szCs w:val="21"/>
              </w:rPr>
            </w:pPr>
            <w:r>
              <w:rPr>
                <w:rFonts w:hint="eastAsia"/>
                <w:sz w:val="21"/>
                <w:szCs w:val="21"/>
              </w:rPr>
              <w:t>WS</w:t>
            </w:r>
          </w:p>
        </w:tc>
        <w:tc>
          <w:tcPr>
            <w:tcW w:w="1235" w:type="dxa"/>
            <w:vAlign w:val="center"/>
          </w:tcPr>
          <w:p>
            <w:pPr>
              <w:adjustRightInd w:val="0"/>
              <w:snapToGrid w:val="0"/>
              <w:spacing w:line="240" w:lineRule="auto"/>
              <w:ind w:firstLine="0" w:firstLineChars="0"/>
              <w:jc w:val="center"/>
              <w:rPr>
                <w:sz w:val="21"/>
                <w:szCs w:val="21"/>
              </w:rPr>
            </w:pPr>
            <w:r>
              <w:rPr>
                <w:rFonts w:hint="eastAsia"/>
                <w:sz w:val="21"/>
                <w:szCs w:val="21"/>
              </w:rPr>
              <w:t>660</w:t>
            </w:r>
          </w:p>
        </w:tc>
        <w:tc>
          <w:tcPr>
            <w:tcW w:w="1555" w:type="dxa"/>
            <w:vAlign w:val="center"/>
          </w:tcPr>
          <w:p>
            <w:pPr>
              <w:spacing w:line="240" w:lineRule="auto"/>
              <w:ind w:firstLine="0" w:firstLineChars="0"/>
              <w:jc w:val="center"/>
              <w:rPr>
                <w:sz w:val="21"/>
                <w:szCs w:val="21"/>
              </w:rPr>
            </w:pPr>
            <w:r>
              <w:rPr>
                <w:rFonts w:hint="eastAsia"/>
                <w:sz w:val="21"/>
                <w:szCs w:val="21"/>
              </w:rPr>
              <w:t>居住区</w:t>
            </w:r>
          </w:p>
        </w:tc>
        <w:tc>
          <w:tcPr>
            <w:tcW w:w="2361"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4" w:type="dxa"/>
            <w:vMerge w:val="restart"/>
            <w:vAlign w:val="center"/>
          </w:tcPr>
          <w:p>
            <w:pPr>
              <w:spacing w:line="240" w:lineRule="auto"/>
              <w:ind w:firstLine="0" w:firstLineChars="0"/>
              <w:jc w:val="center"/>
              <w:rPr>
                <w:sz w:val="21"/>
                <w:szCs w:val="21"/>
              </w:rPr>
            </w:pPr>
            <w:r>
              <w:rPr>
                <w:sz w:val="21"/>
                <w:szCs w:val="21"/>
              </w:rPr>
              <w:t>水环境</w:t>
            </w:r>
          </w:p>
        </w:tc>
        <w:tc>
          <w:tcPr>
            <w:tcW w:w="1773" w:type="dxa"/>
            <w:vAlign w:val="center"/>
          </w:tcPr>
          <w:p>
            <w:pPr>
              <w:snapToGrid w:val="0"/>
              <w:spacing w:line="240" w:lineRule="auto"/>
              <w:ind w:firstLine="0" w:firstLineChars="0"/>
              <w:jc w:val="center"/>
              <w:rPr>
                <w:sz w:val="21"/>
                <w:szCs w:val="21"/>
              </w:rPr>
            </w:pPr>
            <w:r>
              <w:rPr>
                <w:rFonts w:hint="eastAsia"/>
                <w:sz w:val="21"/>
                <w:szCs w:val="21"/>
              </w:rPr>
              <w:t>健康河</w:t>
            </w:r>
          </w:p>
        </w:tc>
        <w:tc>
          <w:tcPr>
            <w:tcW w:w="1296" w:type="dxa"/>
            <w:vAlign w:val="center"/>
          </w:tcPr>
          <w:p>
            <w:pPr>
              <w:adjustRightInd w:val="0"/>
              <w:snapToGrid w:val="0"/>
              <w:spacing w:line="240" w:lineRule="auto"/>
              <w:ind w:firstLine="0" w:firstLineChars="0"/>
              <w:jc w:val="center"/>
              <w:rPr>
                <w:sz w:val="21"/>
                <w:szCs w:val="21"/>
              </w:rPr>
            </w:pPr>
            <w:r>
              <w:rPr>
                <w:rFonts w:hint="eastAsia"/>
                <w:sz w:val="21"/>
                <w:szCs w:val="21"/>
              </w:rPr>
              <w:t>S</w:t>
            </w:r>
          </w:p>
        </w:tc>
        <w:tc>
          <w:tcPr>
            <w:tcW w:w="1235" w:type="dxa"/>
            <w:vAlign w:val="center"/>
          </w:tcPr>
          <w:p>
            <w:pPr>
              <w:adjustRightInd w:val="0"/>
              <w:snapToGrid w:val="0"/>
              <w:spacing w:line="240" w:lineRule="auto"/>
              <w:ind w:firstLine="0" w:firstLineChars="0"/>
              <w:jc w:val="center"/>
              <w:rPr>
                <w:sz w:val="21"/>
                <w:szCs w:val="21"/>
              </w:rPr>
            </w:pPr>
            <w:r>
              <w:rPr>
                <w:rFonts w:hint="eastAsia"/>
                <w:sz w:val="21"/>
                <w:szCs w:val="21"/>
              </w:rPr>
              <w:t>20</w:t>
            </w:r>
          </w:p>
        </w:tc>
        <w:tc>
          <w:tcPr>
            <w:tcW w:w="1555" w:type="dxa"/>
            <w:vAlign w:val="center"/>
          </w:tcPr>
          <w:p>
            <w:pPr>
              <w:spacing w:line="240" w:lineRule="auto"/>
              <w:ind w:firstLine="0" w:firstLineChars="0"/>
              <w:jc w:val="center"/>
              <w:rPr>
                <w:sz w:val="21"/>
                <w:szCs w:val="21"/>
              </w:rPr>
            </w:pPr>
            <w:r>
              <w:rPr>
                <w:rFonts w:hint="eastAsia"/>
                <w:sz w:val="21"/>
                <w:szCs w:val="21"/>
              </w:rPr>
              <w:t>景观、排涝</w:t>
            </w:r>
          </w:p>
        </w:tc>
        <w:tc>
          <w:tcPr>
            <w:tcW w:w="2361" w:type="dxa"/>
            <w:vAlign w:val="center"/>
          </w:tcPr>
          <w:p>
            <w:pPr>
              <w:spacing w:line="240" w:lineRule="auto"/>
              <w:ind w:firstLine="0" w:firstLineChars="0"/>
              <w:jc w:val="center"/>
              <w:rPr>
                <w:sz w:val="21"/>
                <w:szCs w:val="21"/>
              </w:rPr>
            </w:pPr>
            <w:r>
              <w:rPr>
                <w:sz w:val="21"/>
                <w:szCs w:val="21"/>
              </w:rPr>
              <w:t>《地表水环境质量标准》（GB3838-2002）</w:t>
            </w:r>
            <w:r>
              <w:rPr>
                <w:rFonts w:hint="eastAsia"/>
                <w:sz w:val="21"/>
                <w:szCs w:val="21"/>
              </w:rPr>
              <w:t>Ⅴ类</w:t>
            </w:r>
            <w:r>
              <w:rPr>
                <w:sz w:val="21"/>
                <w:szCs w:val="21"/>
              </w:rPr>
              <w:t>标准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4" w:type="dxa"/>
            <w:vMerge w:val="continue"/>
            <w:vAlign w:val="center"/>
          </w:tcPr>
          <w:p>
            <w:pPr>
              <w:spacing w:line="240" w:lineRule="auto"/>
              <w:ind w:firstLine="0" w:firstLineChars="0"/>
              <w:jc w:val="center"/>
              <w:rPr>
                <w:sz w:val="21"/>
                <w:szCs w:val="21"/>
              </w:rPr>
            </w:pPr>
          </w:p>
        </w:tc>
        <w:tc>
          <w:tcPr>
            <w:tcW w:w="1773" w:type="dxa"/>
            <w:vAlign w:val="center"/>
          </w:tcPr>
          <w:p>
            <w:pPr>
              <w:snapToGrid w:val="0"/>
              <w:spacing w:line="240" w:lineRule="auto"/>
              <w:ind w:firstLine="0" w:firstLineChars="0"/>
              <w:jc w:val="center"/>
              <w:rPr>
                <w:sz w:val="21"/>
                <w:szCs w:val="21"/>
              </w:rPr>
            </w:pPr>
            <w:r>
              <w:rPr>
                <w:rFonts w:hint="eastAsia"/>
                <w:sz w:val="21"/>
                <w:szCs w:val="21"/>
              </w:rPr>
              <w:t>仪扬河</w:t>
            </w:r>
          </w:p>
        </w:tc>
        <w:tc>
          <w:tcPr>
            <w:tcW w:w="1296" w:type="dxa"/>
            <w:vAlign w:val="center"/>
          </w:tcPr>
          <w:p>
            <w:pPr>
              <w:adjustRightInd w:val="0"/>
              <w:snapToGrid w:val="0"/>
              <w:spacing w:line="240" w:lineRule="auto"/>
              <w:ind w:firstLine="0" w:firstLineChars="0"/>
              <w:jc w:val="center"/>
              <w:rPr>
                <w:bCs/>
                <w:snapToGrid w:val="0"/>
                <w:sz w:val="21"/>
                <w:szCs w:val="21"/>
              </w:rPr>
            </w:pPr>
            <w:r>
              <w:rPr>
                <w:rFonts w:hint="eastAsia"/>
                <w:bCs/>
                <w:snapToGrid w:val="0"/>
                <w:sz w:val="21"/>
                <w:szCs w:val="21"/>
              </w:rPr>
              <w:t>N</w:t>
            </w:r>
          </w:p>
        </w:tc>
        <w:tc>
          <w:tcPr>
            <w:tcW w:w="1235" w:type="dxa"/>
            <w:vAlign w:val="center"/>
          </w:tcPr>
          <w:p>
            <w:pPr>
              <w:adjustRightInd w:val="0"/>
              <w:snapToGrid w:val="0"/>
              <w:spacing w:line="240" w:lineRule="auto"/>
              <w:ind w:firstLine="0" w:firstLineChars="0"/>
              <w:jc w:val="center"/>
              <w:rPr>
                <w:bCs/>
                <w:snapToGrid w:val="0"/>
                <w:sz w:val="21"/>
                <w:szCs w:val="21"/>
              </w:rPr>
            </w:pPr>
            <w:r>
              <w:rPr>
                <w:rFonts w:hint="eastAsia"/>
                <w:bCs/>
                <w:snapToGrid w:val="0"/>
                <w:sz w:val="21"/>
                <w:szCs w:val="21"/>
              </w:rPr>
              <w:t>500</w:t>
            </w:r>
          </w:p>
        </w:tc>
        <w:tc>
          <w:tcPr>
            <w:tcW w:w="1555" w:type="dxa"/>
            <w:vAlign w:val="center"/>
          </w:tcPr>
          <w:p>
            <w:pPr>
              <w:spacing w:line="240" w:lineRule="auto"/>
              <w:ind w:firstLine="0" w:firstLineChars="0"/>
              <w:jc w:val="center"/>
              <w:rPr>
                <w:sz w:val="21"/>
                <w:szCs w:val="21"/>
              </w:rPr>
            </w:pPr>
            <w:r>
              <w:rPr>
                <w:rFonts w:hint="eastAsia"/>
                <w:sz w:val="21"/>
                <w:szCs w:val="21"/>
              </w:rPr>
              <w:t>景观、排涝</w:t>
            </w:r>
          </w:p>
        </w:tc>
        <w:tc>
          <w:tcPr>
            <w:tcW w:w="2361" w:type="dxa"/>
            <w:vMerge w:val="restart"/>
            <w:vAlign w:val="center"/>
          </w:tcPr>
          <w:p>
            <w:pPr>
              <w:spacing w:line="240" w:lineRule="auto"/>
              <w:ind w:firstLine="0" w:firstLineChars="0"/>
              <w:jc w:val="center"/>
              <w:rPr>
                <w:sz w:val="21"/>
                <w:szCs w:val="21"/>
              </w:rPr>
            </w:pPr>
            <w:r>
              <w:rPr>
                <w:sz w:val="21"/>
                <w:szCs w:val="21"/>
              </w:rPr>
              <w:t>《地表水环境质量标准》（GB3838-2002）</w:t>
            </w:r>
            <w:r>
              <w:rPr>
                <w:rFonts w:hint="eastAsia" w:ascii="宋体" w:hAnsi="宋体" w:cs="宋体"/>
                <w:sz w:val="21"/>
                <w:szCs w:val="21"/>
              </w:rPr>
              <w:t>Ⅲ</w:t>
            </w:r>
            <w:r>
              <w:rPr>
                <w:sz w:val="21"/>
                <w:szCs w:val="21"/>
              </w:rPr>
              <w:t>类标准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4" w:type="dxa"/>
            <w:vMerge w:val="continue"/>
            <w:vAlign w:val="center"/>
          </w:tcPr>
          <w:p>
            <w:pPr>
              <w:spacing w:line="240" w:lineRule="auto"/>
              <w:ind w:firstLine="0" w:firstLineChars="0"/>
              <w:jc w:val="center"/>
              <w:rPr>
                <w:sz w:val="21"/>
                <w:szCs w:val="21"/>
              </w:rPr>
            </w:pPr>
          </w:p>
        </w:tc>
        <w:tc>
          <w:tcPr>
            <w:tcW w:w="1773" w:type="dxa"/>
            <w:vAlign w:val="center"/>
          </w:tcPr>
          <w:p>
            <w:pPr>
              <w:snapToGrid w:val="0"/>
              <w:spacing w:line="240" w:lineRule="auto"/>
              <w:ind w:firstLine="0" w:firstLineChars="0"/>
              <w:jc w:val="center"/>
              <w:rPr>
                <w:sz w:val="21"/>
                <w:szCs w:val="21"/>
              </w:rPr>
            </w:pPr>
            <w:r>
              <w:rPr>
                <w:rFonts w:hint="eastAsia"/>
                <w:sz w:val="21"/>
                <w:szCs w:val="21"/>
              </w:rPr>
              <w:t>乌塔沟</w:t>
            </w:r>
          </w:p>
        </w:tc>
        <w:tc>
          <w:tcPr>
            <w:tcW w:w="1296" w:type="dxa"/>
            <w:vAlign w:val="center"/>
          </w:tcPr>
          <w:p>
            <w:pPr>
              <w:adjustRightInd w:val="0"/>
              <w:snapToGrid w:val="0"/>
              <w:spacing w:line="240" w:lineRule="auto"/>
              <w:ind w:firstLine="0" w:firstLineChars="0"/>
              <w:jc w:val="center"/>
              <w:rPr>
                <w:bCs/>
                <w:snapToGrid w:val="0"/>
                <w:sz w:val="21"/>
                <w:szCs w:val="21"/>
              </w:rPr>
            </w:pPr>
            <w:r>
              <w:rPr>
                <w:rFonts w:hint="eastAsia"/>
                <w:bCs/>
                <w:snapToGrid w:val="0"/>
                <w:sz w:val="21"/>
                <w:szCs w:val="21"/>
              </w:rPr>
              <w:t>W</w:t>
            </w:r>
          </w:p>
        </w:tc>
        <w:tc>
          <w:tcPr>
            <w:tcW w:w="1235" w:type="dxa"/>
            <w:vAlign w:val="center"/>
          </w:tcPr>
          <w:p>
            <w:pPr>
              <w:adjustRightInd w:val="0"/>
              <w:snapToGrid w:val="0"/>
              <w:spacing w:line="240" w:lineRule="auto"/>
              <w:ind w:firstLine="0" w:firstLineChars="0"/>
              <w:jc w:val="center"/>
              <w:rPr>
                <w:bCs/>
                <w:snapToGrid w:val="0"/>
                <w:sz w:val="21"/>
                <w:szCs w:val="21"/>
              </w:rPr>
            </w:pPr>
            <w:r>
              <w:rPr>
                <w:rFonts w:hint="eastAsia"/>
                <w:bCs/>
                <w:snapToGrid w:val="0"/>
                <w:sz w:val="21"/>
                <w:szCs w:val="21"/>
              </w:rPr>
              <w:t>840</w:t>
            </w:r>
          </w:p>
        </w:tc>
        <w:tc>
          <w:tcPr>
            <w:tcW w:w="1555" w:type="dxa"/>
            <w:vAlign w:val="center"/>
          </w:tcPr>
          <w:p>
            <w:pPr>
              <w:spacing w:line="240" w:lineRule="auto"/>
              <w:ind w:firstLine="0" w:firstLineChars="0"/>
              <w:jc w:val="center"/>
              <w:rPr>
                <w:sz w:val="21"/>
                <w:szCs w:val="21"/>
              </w:rPr>
            </w:pPr>
            <w:r>
              <w:rPr>
                <w:rFonts w:hint="eastAsia"/>
                <w:sz w:val="21"/>
                <w:szCs w:val="21"/>
              </w:rPr>
              <w:t>景观、排涝</w:t>
            </w:r>
          </w:p>
        </w:tc>
        <w:tc>
          <w:tcPr>
            <w:tcW w:w="2361" w:type="dxa"/>
            <w:vMerge w:val="continue"/>
            <w:vAlign w:val="center"/>
          </w:tcPr>
          <w:p>
            <w:pPr>
              <w:spacing w:line="240" w:lineRule="auto"/>
              <w:ind w:firstLine="42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4" w:type="dxa"/>
            <w:vMerge w:val="continue"/>
            <w:vAlign w:val="center"/>
          </w:tcPr>
          <w:p>
            <w:pPr>
              <w:spacing w:line="240" w:lineRule="auto"/>
              <w:ind w:firstLine="0" w:firstLineChars="0"/>
              <w:jc w:val="center"/>
              <w:rPr>
                <w:sz w:val="21"/>
                <w:szCs w:val="21"/>
              </w:rPr>
            </w:pPr>
          </w:p>
        </w:tc>
        <w:tc>
          <w:tcPr>
            <w:tcW w:w="1773" w:type="dxa"/>
            <w:vAlign w:val="center"/>
          </w:tcPr>
          <w:p>
            <w:pPr>
              <w:snapToGrid w:val="0"/>
              <w:spacing w:line="240" w:lineRule="auto"/>
              <w:ind w:firstLine="0" w:firstLineChars="0"/>
              <w:jc w:val="center"/>
              <w:rPr>
                <w:sz w:val="21"/>
                <w:szCs w:val="21"/>
              </w:rPr>
            </w:pPr>
            <w:r>
              <w:rPr>
                <w:rFonts w:hint="eastAsia"/>
                <w:sz w:val="21"/>
                <w:szCs w:val="21"/>
              </w:rPr>
              <w:t>京杭大运河</w:t>
            </w:r>
          </w:p>
        </w:tc>
        <w:tc>
          <w:tcPr>
            <w:tcW w:w="1296" w:type="dxa"/>
            <w:vAlign w:val="center"/>
          </w:tcPr>
          <w:p>
            <w:pPr>
              <w:adjustRightInd w:val="0"/>
              <w:snapToGrid w:val="0"/>
              <w:spacing w:line="240" w:lineRule="auto"/>
              <w:ind w:firstLine="0" w:firstLineChars="0"/>
              <w:jc w:val="center"/>
              <w:rPr>
                <w:sz w:val="21"/>
                <w:szCs w:val="21"/>
              </w:rPr>
            </w:pPr>
            <w:r>
              <w:rPr>
                <w:rFonts w:hint="eastAsia"/>
                <w:sz w:val="21"/>
                <w:szCs w:val="21"/>
              </w:rPr>
              <w:t>E</w:t>
            </w:r>
          </w:p>
        </w:tc>
        <w:tc>
          <w:tcPr>
            <w:tcW w:w="1235" w:type="dxa"/>
            <w:vAlign w:val="center"/>
          </w:tcPr>
          <w:p>
            <w:pPr>
              <w:adjustRightInd w:val="0"/>
              <w:snapToGrid w:val="0"/>
              <w:spacing w:line="240" w:lineRule="auto"/>
              <w:ind w:firstLine="0" w:firstLineChars="0"/>
              <w:jc w:val="center"/>
              <w:rPr>
                <w:sz w:val="21"/>
                <w:szCs w:val="21"/>
              </w:rPr>
            </w:pPr>
            <w:r>
              <w:rPr>
                <w:rFonts w:hint="eastAsia"/>
                <w:sz w:val="21"/>
                <w:szCs w:val="21"/>
              </w:rPr>
              <w:t>10000</w:t>
            </w:r>
          </w:p>
        </w:tc>
        <w:tc>
          <w:tcPr>
            <w:tcW w:w="1555" w:type="dxa"/>
            <w:vAlign w:val="center"/>
          </w:tcPr>
          <w:p>
            <w:pPr>
              <w:spacing w:line="240" w:lineRule="auto"/>
              <w:ind w:firstLine="0" w:firstLineChars="0"/>
              <w:jc w:val="center"/>
              <w:rPr>
                <w:sz w:val="21"/>
                <w:szCs w:val="21"/>
              </w:rPr>
            </w:pPr>
            <w:r>
              <w:rPr>
                <w:sz w:val="21"/>
                <w:szCs w:val="21"/>
              </w:rPr>
              <w:t>—</w:t>
            </w:r>
          </w:p>
        </w:tc>
        <w:tc>
          <w:tcPr>
            <w:tcW w:w="2361" w:type="dxa"/>
            <w:vAlign w:val="center"/>
          </w:tcPr>
          <w:p>
            <w:pPr>
              <w:spacing w:line="240" w:lineRule="auto"/>
              <w:ind w:firstLine="0" w:firstLineChars="0"/>
              <w:jc w:val="center"/>
              <w:rPr>
                <w:sz w:val="21"/>
                <w:szCs w:val="21"/>
              </w:rPr>
            </w:pPr>
            <w:r>
              <w:rPr>
                <w:sz w:val="21"/>
                <w:szCs w:val="21"/>
              </w:rPr>
              <w:t>《地表水环境质量标准》（GB3838-2002）</w:t>
            </w:r>
            <w:r>
              <w:rPr>
                <w:rFonts w:hint="eastAsia"/>
                <w:sz w:val="21"/>
                <w:szCs w:val="21"/>
              </w:rPr>
              <w:t>Ⅳ</w:t>
            </w:r>
            <w:r>
              <w:rPr>
                <w:sz w:val="21"/>
                <w:szCs w:val="21"/>
              </w:rPr>
              <w:t>类标准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54" w:type="dxa"/>
            <w:vAlign w:val="center"/>
          </w:tcPr>
          <w:p>
            <w:pPr>
              <w:spacing w:line="240" w:lineRule="auto"/>
              <w:ind w:firstLine="0" w:firstLineChars="0"/>
              <w:jc w:val="center"/>
              <w:rPr>
                <w:sz w:val="21"/>
                <w:szCs w:val="21"/>
              </w:rPr>
            </w:pPr>
            <w:r>
              <w:rPr>
                <w:sz w:val="21"/>
                <w:szCs w:val="21"/>
              </w:rPr>
              <w:t xml:space="preserve">声环境  </w:t>
            </w:r>
          </w:p>
        </w:tc>
        <w:tc>
          <w:tcPr>
            <w:tcW w:w="1773" w:type="dxa"/>
            <w:vAlign w:val="center"/>
          </w:tcPr>
          <w:p>
            <w:pPr>
              <w:snapToGrid w:val="0"/>
              <w:spacing w:line="240" w:lineRule="auto"/>
              <w:ind w:firstLine="0" w:firstLineChars="0"/>
              <w:jc w:val="center"/>
              <w:rPr>
                <w:sz w:val="21"/>
                <w:szCs w:val="21"/>
              </w:rPr>
            </w:pPr>
            <w:r>
              <w:rPr>
                <w:sz w:val="21"/>
                <w:szCs w:val="21"/>
              </w:rPr>
              <w:t>厂界</w:t>
            </w:r>
          </w:p>
        </w:tc>
        <w:tc>
          <w:tcPr>
            <w:tcW w:w="1296" w:type="dxa"/>
            <w:vAlign w:val="center"/>
          </w:tcPr>
          <w:p>
            <w:pPr>
              <w:adjustRightInd w:val="0"/>
              <w:snapToGrid w:val="0"/>
              <w:spacing w:line="240" w:lineRule="auto"/>
              <w:ind w:firstLine="0" w:firstLineChars="0"/>
              <w:jc w:val="center"/>
              <w:rPr>
                <w:sz w:val="21"/>
                <w:szCs w:val="21"/>
              </w:rPr>
            </w:pPr>
            <w:r>
              <w:rPr>
                <w:sz w:val="21"/>
                <w:szCs w:val="21"/>
              </w:rPr>
              <w:t>-</w:t>
            </w:r>
          </w:p>
        </w:tc>
        <w:tc>
          <w:tcPr>
            <w:tcW w:w="1235" w:type="dxa"/>
            <w:vAlign w:val="center"/>
          </w:tcPr>
          <w:p>
            <w:pPr>
              <w:adjustRightInd w:val="0"/>
              <w:snapToGrid w:val="0"/>
              <w:spacing w:line="240" w:lineRule="auto"/>
              <w:ind w:firstLine="0" w:firstLineChars="0"/>
              <w:jc w:val="center"/>
              <w:rPr>
                <w:sz w:val="21"/>
                <w:szCs w:val="21"/>
              </w:rPr>
            </w:pPr>
            <w:r>
              <w:rPr>
                <w:sz w:val="21"/>
                <w:szCs w:val="21"/>
              </w:rPr>
              <w:t>1~200</w:t>
            </w:r>
          </w:p>
        </w:tc>
        <w:tc>
          <w:tcPr>
            <w:tcW w:w="1555" w:type="dxa"/>
            <w:vAlign w:val="center"/>
          </w:tcPr>
          <w:p>
            <w:pPr>
              <w:spacing w:line="240" w:lineRule="auto"/>
              <w:ind w:firstLine="0" w:firstLineChars="0"/>
              <w:jc w:val="center"/>
              <w:rPr>
                <w:sz w:val="21"/>
                <w:szCs w:val="21"/>
              </w:rPr>
            </w:pPr>
            <w:r>
              <w:rPr>
                <w:sz w:val="21"/>
                <w:szCs w:val="21"/>
              </w:rPr>
              <w:t>—</w:t>
            </w:r>
          </w:p>
        </w:tc>
        <w:tc>
          <w:tcPr>
            <w:tcW w:w="2361" w:type="dxa"/>
            <w:vAlign w:val="center"/>
          </w:tcPr>
          <w:p>
            <w:pPr>
              <w:spacing w:line="240" w:lineRule="auto"/>
              <w:ind w:firstLine="0" w:firstLineChars="0"/>
              <w:jc w:val="center"/>
              <w:rPr>
                <w:sz w:val="21"/>
                <w:szCs w:val="21"/>
              </w:rPr>
            </w:pPr>
            <w:r>
              <w:rPr>
                <w:sz w:val="21"/>
                <w:szCs w:val="21"/>
              </w:rPr>
              <w:t>《声环境质量标准》</w:t>
            </w:r>
          </w:p>
          <w:p>
            <w:pPr>
              <w:spacing w:line="240" w:lineRule="auto"/>
              <w:ind w:firstLine="0" w:firstLineChars="0"/>
              <w:jc w:val="center"/>
              <w:rPr>
                <w:sz w:val="21"/>
                <w:szCs w:val="21"/>
              </w:rPr>
            </w:pPr>
            <w:r>
              <w:rPr>
                <w:sz w:val="21"/>
                <w:szCs w:val="21"/>
              </w:rPr>
              <w:t>（GB3096-2008）</w:t>
            </w:r>
            <w:r>
              <w:rPr>
                <w:rFonts w:hint="eastAsia"/>
                <w:sz w:val="21"/>
                <w:szCs w:val="21"/>
              </w:rPr>
              <w:t>3</w:t>
            </w:r>
            <w:r>
              <w:rPr>
                <w:sz w:val="21"/>
                <w:szCs w:val="21"/>
              </w:rPr>
              <w:t>类标准</w:t>
            </w:r>
          </w:p>
        </w:tc>
      </w:tr>
    </w:tbl>
    <w:p>
      <w:pPr>
        <w:ind w:firstLine="480"/>
        <w:rPr>
          <w:bCs/>
        </w:rPr>
        <w:sectPr>
          <w:pgSz w:w="11906" w:h="16838"/>
          <w:pgMar w:top="1474" w:right="1474" w:bottom="1474" w:left="1474" w:header="907" w:footer="992" w:gutter="0"/>
          <w:cols w:space="720" w:num="1"/>
          <w:docGrid w:type="lines" w:linePitch="312" w:charSpace="0"/>
        </w:sectPr>
      </w:pPr>
    </w:p>
    <w:p>
      <w:pPr>
        <w:adjustRightInd w:val="0"/>
        <w:snapToGrid w:val="0"/>
        <w:ind w:firstLine="0" w:firstLineChars="0"/>
        <w:jc w:val="center"/>
      </w:pPr>
      <w:r>
        <w:drawing>
          <wp:anchor distT="0" distB="0" distL="114300" distR="114300" simplePos="0" relativeHeight="251751424" behindDoc="0" locked="0" layoutInCell="1" allowOverlap="1">
            <wp:simplePos x="0" y="0"/>
            <wp:positionH relativeFrom="column">
              <wp:posOffset>7229475</wp:posOffset>
            </wp:positionH>
            <wp:positionV relativeFrom="paragraph">
              <wp:posOffset>86995</wp:posOffset>
            </wp:positionV>
            <wp:extent cx="1081405" cy="989965"/>
            <wp:effectExtent l="0" t="0" r="0" b="0"/>
            <wp:wrapNone/>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81405" cy="989965"/>
                    </a:xfrm>
                    <a:prstGeom prst="rect">
                      <a:avLst/>
                    </a:prstGeom>
                  </pic:spPr>
                </pic:pic>
              </a:graphicData>
            </a:graphic>
          </wp:anchor>
        </w:drawing>
      </w:r>
      <w:r>
        <w:drawing>
          <wp:inline distT="0" distB="0" distL="0" distR="0">
            <wp:extent cx="7995920" cy="50292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8"/>
                    <a:stretch>
                      <a:fillRect/>
                    </a:stretch>
                  </pic:blipFill>
                  <pic:spPr>
                    <a:xfrm>
                      <a:off x="0" y="0"/>
                      <a:ext cx="8004011" cy="5034004"/>
                    </a:xfrm>
                    <a:prstGeom prst="rect">
                      <a:avLst/>
                    </a:prstGeom>
                  </pic:spPr>
                </pic:pic>
              </a:graphicData>
            </a:graphic>
          </wp:inline>
        </w:drawing>
      </w:r>
    </w:p>
    <w:p>
      <w:pPr>
        <w:adjustRightInd w:val="0"/>
        <w:snapToGrid w:val="0"/>
        <w:ind w:firstLine="0" w:firstLineChars="0"/>
        <w:jc w:val="center"/>
        <w:rPr>
          <w:b/>
          <w:kern w:val="0"/>
          <w:szCs w:val="21"/>
        </w:rPr>
        <w:sectPr>
          <w:pgSz w:w="16838" w:h="11906" w:orient="landscape"/>
          <w:pgMar w:top="1689" w:right="1440" w:bottom="1689" w:left="1440" w:header="1361" w:footer="992" w:gutter="0"/>
          <w:cols w:space="720" w:num="1"/>
          <w:docGrid w:type="lines" w:linePitch="326" w:charSpace="0"/>
        </w:sectPr>
      </w:pPr>
      <w:r>
        <w:rPr>
          <w:b/>
          <w:kern w:val="0"/>
          <w:szCs w:val="21"/>
        </w:rPr>
        <w:t>图3-1 项目地理位置图</w:t>
      </w:r>
    </w:p>
    <w:p>
      <w:pPr>
        <w:adjustRightInd w:val="0"/>
        <w:snapToGrid w:val="0"/>
        <w:ind w:firstLine="0" w:firstLineChars="0"/>
        <w:jc w:val="center"/>
        <w:rPr>
          <w:b/>
          <w:kern w:val="0"/>
          <w:szCs w:val="21"/>
        </w:rPr>
      </w:pPr>
      <w:r>
        <w:rPr>
          <w:b/>
          <w:kern w:val="0"/>
          <w:szCs w:val="21"/>
        </w:rPr>
        <w:drawing>
          <wp:inline distT="0" distB="0" distL="0" distR="0">
            <wp:extent cx="8804275" cy="5086350"/>
            <wp:effectExtent l="0" t="0" r="0" b="0"/>
            <wp:docPr id="11" name="图片 11" descr="E:\1.工作\NEW\1.报告\1验收报告\扬州\扬州联环医药\地塞米松项目验收报告\地塞米松  验收报告书.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E:\1.工作\NEW\1.报告\1验收报告\扬州\扬州联环医药\地塞米松项目验收报告\地塞米松  验收报告书.jpg"/>
                    <pic:cNvPicPr>
                      <a:picLocks noChangeAspect="1" noChangeArrowheads="1"/>
                    </pic:cNvPicPr>
                  </pic:nvPicPr>
                  <pic:blipFill>
                    <a:blip r:embed="rId19">
                      <a:extLst>
                        <a:ext uri="{28A0092B-C50C-407E-A947-70E740481C1C}">
                          <a14:useLocalDpi xmlns:a14="http://schemas.microsoft.com/office/drawing/2010/main" val="0"/>
                        </a:ext>
                      </a:extLst>
                    </a:blip>
                    <a:srcRect l="645" r="1074" b="1658"/>
                    <a:stretch>
                      <a:fillRect/>
                    </a:stretch>
                  </pic:blipFill>
                  <pic:spPr>
                    <a:xfrm>
                      <a:off x="0" y="0"/>
                      <a:ext cx="8815677" cy="5092822"/>
                    </a:xfrm>
                    <a:prstGeom prst="rect">
                      <a:avLst/>
                    </a:prstGeom>
                    <a:noFill/>
                    <a:ln>
                      <a:noFill/>
                    </a:ln>
                  </pic:spPr>
                </pic:pic>
              </a:graphicData>
            </a:graphic>
          </wp:inline>
        </w:drawing>
      </w:r>
    </w:p>
    <w:p>
      <w:pPr>
        <w:adjustRightInd w:val="0"/>
        <w:snapToGrid w:val="0"/>
        <w:ind w:firstLine="0" w:firstLineChars="0"/>
        <w:jc w:val="center"/>
        <w:rPr>
          <w:b/>
          <w:kern w:val="0"/>
          <w:szCs w:val="21"/>
        </w:rPr>
        <w:sectPr>
          <w:pgSz w:w="16838" w:h="11906" w:orient="landscape"/>
          <w:pgMar w:top="1689" w:right="1440" w:bottom="1689" w:left="1440" w:header="1361" w:footer="992" w:gutter="0"/>
          <w:cols w:space="720" w:num="1"/>
          <w:docGrid w:type="lines" w:linePitch="312" w:charSpace="0"/>
        </w:sectPr>
      </w:pPr>
      <w:r>
        <w:rPr>
          <w:b/>
          <w:kern w:val="0"/>
          <w:szCs w:val="21"/>
        </w:rPr>
        <w:t>图3-</w:t>
      </w:r>
      <w:r>
        <w:rPr>
          <w:rFonts w:hint="eastAsia"/>
          <w:b/>
          <w:kern w:val="0"/>
          <w:szCs w:val="21"/>
        </w:rPr>
        <w:t>2</w:t>
      </w:r>
      <w:r>
        <w:rPr>
          <w:b/>
          <w:kern w:val="0"/>
          <w:szCs w:val="21"/>
        </w:rPr>
        <w:t xml:space="preserve"> 项目周边概况图</w:t>
      </w:r>
    </w:p>
    <w:p>
      <w:pPr>
        <w:ind w:firstLine="0" w:firstLineChars="0"/>
        <w:jc w:val="center"/>
        <w:rPr>
          <w:b/>
          <w:kern w:val="0"/>
          <w:szCs w:val="21"/>
        </w:rPr>
      </w:pPr>
      <w:r>
        <w:rPr>
          <w:b/>
          <w:kern w:val="0"/>
          <w:szCs w:val="21"/>
        </w:rPr>
        <w:drawing>
          <wp:inline distT="0" distB="0" distL="0" distR="0">
            <wp:extent cx="8382000" cy="5346065"/>
            <wp:effectExtent l="0" t="0" r="0" b="0"/>
            <wp:docPr id="13" name="图片 13" descr="E:\1.工作\NEW\1.报告\1验收报告\扬州\扬州联环医药\地塞米松项目验收报告\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E:\1.工作\NEW\1.报告\1验收报告\扬州\扬州联环医药\地塞米松项目验收报告\02.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8382000" cy="5346618"/>
                    </a:xfrm>
                    <a:prstGeom prst="rect">
                      <a:avLst/>
                    </a:prstGeom>
                    <a:noFill/>
                    <a:ln>
                      <a:noFill/>
                    </a:ln>
                  </pic:spPr>
                </pic:pic>
              </a:graphicData>
            </a:graphic>
          </wp:inline>
        </w:drawing>
      </w:r>
    </w:p>
    <w:p>
      <w:pPr>
        <w:ind w:firstLine="0" w:firstLineChars="0"/>
        <w:jc w:val="center"/>
        <w:rPr>
          <w:b/>
          <w:kern w:val="0"/>
          <w:szCs w:val="21"/>
        </w:rPr>
      </w:pPr>
      <w:r>
        <w:rPr>
          <w:rFonts w:hint="eastAsia"/>
          <w:b/>
          <w:kern w:val="0"/>
          <w:szCs w:val="21"/>
        </w:rPr>
        <w:t>图</w:t>
      </w:r>
      <w:r>
        <w:rPr>
          <w:b/>
          <w:kern w:val="0"/>
          <w:szCs w:val="21"/>
        </w:rPr>
        <w:t>3-3</w:t>
      </w:r>
      <w:r>
        <w:rPr>
          <w:rFonts w:hint="eastAsia"/>
          <w:b/>
          <w:kern w:val="0"/>
          <w:szCs w:val="21"/>
        </w:rPr>
        <w:t>-1</w:t>
      </w:r>
      <w:r>
        <w:rPr>
          <w:b/>
          <w:kern w:val="0"/>
          <w:szCs w:val="21"/>
        </w:rPr>
        <w:t xml:space="preserve"> </w:t>
      </w:r>
      <w:r>
        <w:rPr>
          <w:rFonts w:hint="eastAsia"/>
          <w:b/>
          <w:kern w:val="0"/>
          <w:szCs w:val="21"/>
        </w:rPr>
        <w:t>环评中本项目</w:t>
      </w:r>
      <w:r>
        <w:rPr>
          <w:b/>
          <w:kern w:val="0"/>
          <w:szCs w:val="21"/>
        </w:rPr>
        <w:t>平面布置图</w:t>
      </w:r>
    </w:p>
    <w:p>
      <w:pPr>
        <w:pStyle w:val="12"/>
        <w:ind w:firstLine="0" w:firstLineChars="0"/>
        <w:jc w:val="center"/>
        <w:rPr>
          <w:b/>
        </w:rPr>
      </w:pPr>
      <w:r>
        <w:rPr>
          <w:b/>
        </w:rPr>
        <mc:AlternateContent>
          <mc:Choice Requires="wps">
            <w:drawing>
              <wp:anchor distT="0" distB="0" distL="114300" distR="114300" simplePos="0" relativeHeight="251759616" behindDoc="0" locked="0" layoutInCell="1" allowOverlap="1">
                <wp:simplePos x="0" y="0"/>
                <wp:positionH relativeFrom="column">
                  <wp:posOffset>3507740</wp:posOffset>
                </wp:positionH>
                <wp:positionV relativeFrom="paragraph">
                  <wp:posOffset>-2777490</wp:posOffset>
                </wp:positionV>
                <wp:extent cx="2241550" cy="351790"/>
                <wp:effectExtent l="0" t="0" r="0" b="0"/>
                <wp:wrapNone/>
                <wp:docPr id="481" name="Text Box 1692"/>
                <wp:cNvGraphicFramePr/>
                <a:graphic xmlns:a="http://schemas.openxmlformats.org/drawingml/2006/main">
                  <a:graphicData uri="http://schemas.microsoft.com/office/word/2010/wordprocessingShape">
                    <wps:wsp>
                      <wps:cNvSpPr txBox="1">
                        <a:spLocks noChangeArrowheads="1"/>
                      </wps:cNvSpPr>
                      <wps:spPr bwMode="auto">
                        <a:xfrm>
                          <a:off x="0" y="0"/>
                          <a:ext cx="2241550" cy="351790"/>
                        </a:xfrm>
                        <a:prstGeom prst="rect">
                          <a:avLst/>
                        </a:prstGeom>
                        <a:noFill/>
                        <a:ln>
                          <a:noFill/>
                        </a:ln>
                      </wps:spPr>
                      <wps:txbx>
                        <w:txbxContent>
                          <w:p>
                            <w:pPr>
                              <w:ind w:firstLine="0" w:firstLineChars="0"/>
                              <w:rPr>
                                <w:b/>
                                <w:color w:val="FF0000"/>
                              </w:rPr>
                            </w:pPr>
                            <w:r>
                              <w:rPr>
                                <w:rFonts w:hint="eastAsia"/>
                                <w:b/>
                                <w:color w:val="FF0000"/>
                              </w:rPr>
                              <w:t>非洛地平原料药生产线</w:t>
                            </w:r>
                          </w:p>
                        </w:txbxContent>
                      </wps:txbx>
                      <wps:bodyPr rot="0" vert="horz" wrap="square" lIns="91440" tIns="45720" rIns="91440" bIns="45720" anchor="t" anchorCtr="0" upright="1">
                        <a:noAutofit/>
                      </wps:bodyPr>
                    </wps:wsp>
                  </a:graphicData>
                </a:graphic>
              </wp:anchor>
            </w:drawing>
          </mc:Choice>
          <mc:Fallback>
            <w:pict>
              <v:shape id="Text Box 1692" o:spid="_x0000_s1026" o:spt="202" type="#_x0000_t202" style="position:absolute;left:0pt;margin-left:276.2pt;margin-top:-218.7pt;height:27.7pt;width:176.5pt;z-index:251759616;mso-width-relative:page;mso-height-relative:page;" filled="f" stroked="f" coordsize="21600,21600" o:gfxdata="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iH42Q9kAAAANAQAADwAAAAAAAAABACAA&#10;AAAiAAAAZHJzL2Rvd25yZXYueG1sUEsBAhQAFAAAAAgAh07iQGWnS7MMAgAAGQQAAA4AAAAAAAAA&#10;AQAgAAAAKAEAAGRycy9lMm9Eb2MueG1sUEsFBgAAAAAGAAYAWQEAAKYFAAAAAA==&#10;">
                <v:fill on="f" focussize="0,0"/>
                <v:stroke on="f"/>
                <v:imagedata o:title=""/>
                <o:lock v:ext="edit" aspectratio="f"/>
                <v:textbox>
                  <w:txbxContent>
                    <w:p>
                      <w:pPr>
                        <w:ind w:firstLine="0" w:firstLineChars="0"/>
                        <w:rPr>
                          <w:b/>
                          <w:color w:val="FF0000"/>
                        </w:rPr>
                      </w:pPr>
                      <w:r>
                        <w:rPr>
                          <w:rFonts w:hint="eastAsia"/>
                          <w:b/>
                          <w:color w:val="FF0000"/>
                        </w:rPr>
                        <w:t>非洛地平原料药生产线</w:t>
                      </w:r>
                    </w:p>
                  </w:txbxContent>
                </v:textbox>
              </v:shape>
            </w:pict>
          </mc:Fallback>
        </mc:AlternateContent>
      </w:r>
      <w:r>
        <w:rPr>
          <w:b/>
        </w:rPr>
        <mc:AlternateContent>
          <mc:Choice Requires="wps">
            <w:drawing>
              <wp:anchor distT="0" distB="0" distL="114300" distR="114300" simplePos="0" relativeHeight="251758592" behindDoc="0" locked="0" layoutInCell="1" allowOverlap="1">
                <wp:simplePos x="0" y="0"/>
                <wp:positionH relativeFrom="column">
                  <wp:posOffset>4977765</wp:posOffset>
                </wp:positionH>
                <wp:positionV relativeFrom="paragraph">
                  <wp:posOffset>-1080135</wp:posOffset>
                </wp:positionV>
                <wp:extent cx="2241550" cy="380365"/>
                <wp:effectExtent l="0" t="0" r="0" b="635"/>
                <wp:wrapNone/>
                <wp:docPr id="480" name="Text Box 1691"/>
                <wp:cNvGraphicFramePr/>
                <a:graphic xmlns:a="http://schemas.openxmlformats.org/drawingml/2006/main">
                  <a:graphicData uri="http://schemas.microsoft.com/office/word/2010/wordprocessingShape">
                    <wps:wsp>
                      <wps:cNvSpPr txBox="1">
                        <a:spLocks noChangeArrowheads="1"/>
                      </wps:cNvSpPr>
                      <wps:spPr bwMode="auto">
                        <a:xfrm>
                          <a:off x="0" y="0"/>
                          <a:ext cx="2241550" cy="380365"/>
                        </a:xfrm>
                        <a:prstGeom prst="rect">
                          <a:avLst/>
                        </a:prstGeom>
                        <a:noFill/>
                        <a:ln>
                          <a:noFill/>
                        </a:ln>
                      </wps:spPr>
                      <wps:txbx>
                        <w:txbxContent>
                          <w:p>
                            <w:pPr>
                              <w:ind w:firstLine="0" w:firstLineChars="0"/>
                              <w:rPr>
                                <w:b/>
                                <w:color w:val="FF0000"/>
                              </w:rPr>
                            </w:pPr>
                            <w:r>
                              <w:rPr>
                                <w:rFonts w:hint="eastAsia"/>
                                <w:b/>
                                <w:color w:val="FF0000"/>
                              </w:rPr>
                              <w:t>苯磺贝他斯汀原料药生产线</w:t>
                            </w:r>
                          </w:p>
                        </w:txbxContent>
                      </wps:txbx>
                      <wps:bodyPr rot="0" vert="horz" wrap="square" lIns="91440" tIns="45720" rIns="91440" bIns="45720" anchor="t" anchorCtr="0" upright="1">
                        <a:noAutofit/>
                      </wps:bodyPr>
                    </wps:wsp>
                  </a:graphicData>
                </a:graphic>
              </wp:anchor>
            </w:drawing>
          </mc:Choice>
          <mc:Fallback>
            <w:pict>
              <v:shape id="Text Box 1691" o:spid="_x0000_s1026" o:spt="202" type="#_x0000_t202" style="position:absolute;left:0pt;margin-left:391.95pt;margin-top:-85.05pt;height:29.95pt;width:176.5pt;z-index:251758592;mso-width-relative:page;mso-height-relative:page;" filled="f" stroked="f" coordsize="21600,21600" o:gfxdata="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NdHdq/ZAAAADgEAAA8AAAAAAAAAAQAgAAAA&#10;IgAAAGRycy9kb3ducmV2LnhtbFBLAQIUABQAAAAIAIdO4kDMt4OKCgIAABkEAAAOAAAAAAAAAAEA&#10;IAAAACgBAABkcnMvZTJvRG9jLnhtbFBLBQYAAAAABgAGAFkBAACkBQAAAAA=&#10;">
                <v:fill on="f" focussize="0,0"/>
                <v:stroke on="f"/>
                <v:imagedata o:title=""/>
                <o:lock v:ext="edit" aspectratio="f"/>
                <v:textbox>
                  <w:txbxContent>
                    <w:p>
                      <w:pPr>
                        <w:ind w:firstLine="0" w:firstLineChars="0"/>
                        <w:rPr>
                          <w:b/>
                          <w:color w:val="FF0000"/>
                        </w:rPr>
                      </w:pPr>
                      <w:r>
                        <w:rPr>
                          <w:rFonts w:hint="eastAsia"/>
                          <w:b/>
                          <w:color w:val="FF0000"/>
                        </w:rPr>
                        <w:t>苯磺贝他斯汀原料药生产线</w:t>
                      </w:r>
                    </w:p>
                  </w:txbxContent>
                </v:textbox>
              </v:shape>
            </w:pict>
          </mc:Fallback>
        </mc:AlternateContent>
      </w:r>
      <w:r>
        <w:rPr>
          <w:b/>
        </w:rPr>
        <mc:AlternateContent>
          <mc:Choice Requires="wps">
            <w:drawing>
              <wp:anchor distT="0" distB="0" distL="114300" distR="114300" simplePos="0" relativeHeight="251756544" behindDoc="0" locked="0" layoutInCell="1" allowOverlap="1">
                <wp:simplePos x="0" y="0"/>
                <wp:positionH relativeFrom="column">
                  <wp:posOffset>5054600</wp:posOffset>
                </wp:positionH>
                <wp:positionV relativeFrom="paragraph">
                  <wp:posOffset>-708660</wp:posOffset>
                </wp:positionV>
                <wp:extent cx="861695" cy="0"/>
                <wp:effectExtent l="0" t="0" r="14605" b="19050"/>
                <wp:wrapNone/>
                <wp:docPr id="62" name="AutoShape 1689"/>
                <wp:cNvGraphicFramePr/>
                <a:graphic xmlns:a="http://schemas.openxmlformats.org/drawingml/2006/main">
                  <a:graphicData uri="http://schemas.microsoft.com/office/word/2010/wordprocessingShape">
                    <wps:wsp>
                      <wps:cNvCnPr>
                        <a:cxnSpLocks noChangeShapeType="1"/>
                      </wps:cNvCnPr>
                      <wps:spPr bwMode="auto">
                        <a:xfrm>
                          <a:off x="0" y="0"/>
                          <a:ext cx="861695" cy="0"/>
                        </a:xfrm>
                        <a:prstGeom prst="straightConnector1">
                          <a:avLst/>
                        </a:prstGeom>
                        <a:noFill/>
                        <a:ln w="15875">
                          <a:solidFill>
                            <a:srgbClr val="FF0000"/>
                          </a:solidFill>
                          <a:round/>
                        </a:ln>
                      </wps:spPr>
                      <wps:bodyPr/>
                    </wps:wsp>
                  </a:graphicData>
                </a:graphic>
              </wp:anchor>
            </w:drawing>
          </mc:Choice>
          <mc:Fallback>
            <w:pict>
              <v:shape id="AutoShape 1689" o:spid="_x0000_s1026" o:spt="32" type="#_x0000_t32" style="position:absolute;left:0pt;margin-left:398pt;margin-top:-55.8pt;height:0pt;width:67.85pt;z-index:251756544;mso-width-relative:page;mso-height-relative:page;" filled="f" stroked="t" coordsize="21600,21600" o:gfxdata="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PfK9xPZAAAADQEAAA8AAAAA&#10;AAAAAQAgAAAAIgAAAGRycy9kb3ducmV2LnhtbFBLAQIUABQAAAAIAIdO4kBjPVuq2gEAALYDAAAO&#10;AAAAAAAAAAEAIAAAACgBAABkcnMvZTJvRG9jLnhtbFBLBQYAAAAABgAGAFkBAAB0BQAAAAA=&#10;">
                <v:fill on="f" focussize="0,0"/>
                <v:stroke weight="1.25pt" color="#FF0000" joinstyle="round"/>
                <v:imagedata o:title=""/>
                <o:lock v:ext="edit" aspectratio="f"/>
              </v:shape>
            </w:pict>
          </mc:Fallback>
        </mc:AlternateContent>
      </w:r>
      <w:r>
        <w:rPr>
          <w:b/>
        </w:rPr>
        <mc:AlternateContent>
          <mc:Choice Requires="wps">
            <w:drawing>
              <wp:anchor distT="0" distB="0" distL="114300" distR="114300" simplePos="0" relativeHeight="251754496" behindDoc="0" locked="0" layoutInCell="1" allowOverlap="1">
                <wp:simplePos x="0" y="0"/>
                <wp:positionH relativeFrom="column">
                  <wp:posOffset>4912995</wp:posOffset>
                </wp:positionH>
                <wp:positionV relativeFrom="paragraph">
                  <wp:posOffset>-980440</wp:posOffset>
                </wp:positionV>
                <wp:extent cx="137795" cy="269240"/>
                <wp:effectExtent l="0" t="0" r="33655" b="16510"/>
                <wp:wrapNone/>
                <wp:docPr id="60" name="AutoShape 1687"/>
                <wp:cNvGraphicFramePr/>
                <a:graphic xmlns:a="http://schemas.openxmlformats.org/drawingml/2006/main">
                  <a:graphicData uri="http://schemas.microsoft.com/office/word/2010/wordprocessingShape">
                    <wps:wsp>
                      <wps:cNvCnPr>
                        <a:cxnSpLocks noChangeShapeType="1"/>
                      </wps:cNvCnPr>
                      <wps:spPr bwMode="auto">
                        <a:xfrm>
                          <a:off x="0" y="0"/>
                          <a:ext cx="137795" cy="269240"/>
                        </a:xfrm>
                        <a:prstGeom prst="straightConnector1">
                          <a:avLst/>
                        </a:prstGeom>
                        <a:noFill/>
                        <a:ln w="15875">
                          <a:solidFill>
                            <a:srgbClr val="FF0000"/>
                          </a:solidFill>
                          <a:round/>
                        </a:ln>
                      </wps:spPr>
                      <wps:bodyPr/>
                    </wps:wsp>
                  </a:graphicData>
                </a:graphic>
              </wp:anchor>
            </w:drawing>
          </mc:Choice>
          <mc:Fallback>
            <w:pict>
              <v:shape id="AutoShape 1687" o:spid="_x0000_s1026" o:spt="32" type="#_x0000_t32" style="position:absolute;left:0pt;margin-left:386.85pt;margin-top:-77.2pt;height:21.2pt;width:10.85pt;z-index:251754496;mso-width-relative:page;mso-height-relative:page;" filled="f" stroked="t" coordsize="21600,21600" o:gfxdata="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BffyzHbAAAA&#10;DQEAAA8AAAAAAAAAAQAgAAAAIgAAAGRycy9kb3ducmV2LnhtbFBLAQIUABQAAAAIAIdO4kCi7a0W&#10;4QEAALsDAAAOAAAAAAAAAAEAIAAAACoBAABkcnMvZTJvRG9jLnhtbFBLBQYAAAAABgAGAFkBAAB9&#10;BQAAAAA=&#10;">
                <v:fill on="f" focussize="0,0"/>
                <v:stroke weight="1.25pt" color="#FF0000" joinstyle="round"/>
                <v:imagedata o:title=""/>
                <o:lock v:ext="edit" aspectratio="f"/>
              </v:shape>
            </w:pict>
          </mc:Fallback>
        </mc:AlternateContent>
      </w:r>
      <w:r>
        <w:rPr>
          <w:b/>
        </w:rPr>
        <mc:AlternateContent>
          <mc:Choice Requires="wps">
            <w:drawing>
              <wp:anchor distT="0" distB="0" distL="114300" distR="114300" simplePos="0" relativeHeight="251752448" behindDoc="0" locked="0" layoutInCell="1" allowOverlap="1">
                <wp:simplePos x="0" y="0"/>
                <wp:positionH relativeFrom="column">
                  <wp:posOffset>4445635</wp:posOffset>
                </wp:positionH>
                <wp:positionV relativeFrom="paragraph">
                  <wp:posOffset>-1257935</wp:posOffset>
                </wp:positionV>
                <wp:extent cx="568960" cy="147955"/>
                <wp:effectExtent l="115252" t="0" r="155893" b="3492"/>
                <wp:wrapNone/>
                <wp:docPr id="58" name="Rectangle 1685"/>
                <wp:cNvGraphicFramePr/>
                <a:graphic xmlns:a="http://schemas.openxmlformats.org/drawingml/2006/main">
                  <a:graphicData uri="http://schemas.microsoft.com/office/word/2010/wordprocessingShape">
                    <wps:wsp>
                      <wps:cNvSpPr>
                        <a:spLocks noChangeArrowheads="1"/>
                      </wps:cNvSpPr>
                      <wps:spPr bwMode="auto">
                        <a:xfrm rot="2875139">
                          <a:off x="0" y="0"/>
                          <a:ext cx="568960" cy="147955"/>
                        </a:xfrm>
                        <a:prstGeom prst="rect">
                          <a:avLst/>
                        </a:prstGeom>
                        <a:noFill/>
                        <a:ln w="19050">
                          <a:solidFill>
                            <a:srgbClr val="FF0000"/>
                          </a:solidFill>
                          <a:miter lim="800000"/>
                        </a:ln>
                      </wps:spPr>
                      <wps:bodyPr rot="0" vert="horz" wrap="square" lIns="91440" tIns="45720" rIns="91440" bIns="45720" anchor="t" anchorCtr="0" upright="1">
                        <a:noAutofit/>
                      </wps:bodyPr>
                    </wps:wsp>
                  </a:graphicData>
                </a:graphic>
              </wp:anchor>
            </w:drawing>
          </mc:Choice>
          <mc:Fallback>
            <w:pict>
              <v:rect id="Rectangle 1685" o:spid="_x0000_s1026" o:spt="1" style="position:absolute;left:0pt;margin-left:350.05pt;margin-top:-99.05pt;height:11.65pt;width:44.8pt;rotation:3140418f;z-index:251752448;mso-width-relative:page;mso-height-relative:page;" filled="f" stroked="t" coordsize="21600,21600" o:gfxdata="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L2RD4HbAAAADQEAAA8AAAAAAAAAAQAgAAAAIgAAAGRycy9kb3du&#10;cmV2LnhtbFBLAQIUABQAAAAIAIdO4kDbsCW5NQIAAFsEAAAOAAAAAAAAAAEAIAAAACoBAABkcnMv&#10;ZTJvRG9jLnhtbFBLBQYAAAAABgAGAFkBAADRBQAAAAA=&#10;">
                <v:fill on="f" focussize="0,0"/>
                <v:stroke weight="1.5pt" color="#FF0000" miterlimit="8" joinstyle="miter"/>
                <v:imagedata o:title=""/>
                <o:lock v:ext="edit" aspectratio="f"/>
              </v:rect>
            </w:pict>
          </mc:Fallback>
        </mc:AlternateContent>
      </w:r>
      <w:r>
        <w:rPr>
          <w:b/>
        </w:rPr>
        <mc:AlternateContent>
          <mc:Choice Requires="wps">
            <w:drawing>
              <wp:anchor distT="0" distB="0" distL="114300" distR="114300" simplePos="0" relativeHeight="251757568" behindDoc="0" locked="0" layoutInCell="1" allowOverlap="1">
                <wp:simplePos x="0" y="0"/>
                <wp:positionH relativeFrom="column">
                  <wp:posOffset>3546475</wp:posOffset>
                </wp:positionH>
                <wp:positionV relativeFrom="paragraph">
                  <wp:posOffset>-2423160</wp:posOffset>
                </wp:positionV>
                <wp:extent cx="861695" cy="0"/>
                <wp:effectExtent l="15240" t="12700" r="8890" b="15875"/>
                <wp:wrapNone/>
                <wp:docPr id="63" name="AutoShape 1690"/>
                <wp:cNvGraphicFramePr/>
                <a:graphic xmlns:a="http://schemas.openxmlformats.org/drawingml/2006/main">
                  <a:graphicData uri="http://schemas.microsoft.com/office/word/2010/wordprocessingShape">
                    <wps:wsp>
                      <wps:cNvCnPr>
                        <a:cxnSpLocks noChangeShapeType="1"/>
                      </wps:cNvCnPr>
                      <wps:spPr bwMode="auto">
                        <a:xfrm>
                          <a:off x="0" y="0"/>
                          <a:ext cx="861695" cy="0"/>
                        </a:xfrm>
                        <a:prstGeom prst="straightConnector1">
                          <a:avLst/>
                        </a:prstGeom>
                        <a:noFill/>
                        <a:ln w="15875">
                          <a:solidFill>
                            <a:srgbClr val="FF0000"/>
                          </a:solidFill>
                          <a:round/>
                        </a:ln>
                      </wps:spPr>
                      <wps:bodyPr/>
                    </wps:wsp>
                  </a:graphicData>
                </a:graphic>
              </wp:anchor>
            </w:drawing>
          </mc:Choice>
          <mc:Fallback>
            <w:pict>
              <v:shape id="AutoShape 1690" o:spid="_x0000_s1026" o:spt="32" type="#_x0000_t32" style="position:absolute;left:0pt;margin-left:279.25pt;margin-top:-190.8pt;height:0pt;width:67.85pt;z-index:251757568;mso-width-relative:page;mso-height-relative:page;" filled="f" stroked="t" coordsize="21600,21600" o:gfxdata="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AmUkum2QAAAA0BAAAPAAAA&#10;AAAAAAEAIAAAACIAAABkcnMvZG93bnJldi54bWxQSwECFAAUAAAACACHTuJAym0OctsBAAC2AwAA&#10;DgAAAAAAAAABACAAAAAoAQAAZHJzL2Uyb0RvYy54bWxQSwUGAAAAAAYABgBZAQAAdQUAAAAA&#10;">
                <v:fill on="f" focussize="0,0"/>
                <v:stroke weight="1.25pt" color="#FF0000" joinstyle="round"/>
                <v:imagedata o:title=""/>
                <o:lock v:ext="edit" aspectratio="f"/>
              </v:shape>
            </w:pict>
          </mc:Fallback>
        </mc:AlternateContent>
      </w:r>
      <w:r>
        <w:rPr>
          <w:b/>
        </w:rPr>
        <mc:AlternateContent>
          <mc:Choice Requires="wps">
            <w:drawing>
              <wp:anchor distT="0" distB="0" distL="114300" distR="114300" simplePos="0" relativeHeight="251755520" behindDoc="0" locked="0" layoutInCell="1" allowOverlap="1">
                <wp:simplePos x="0" y="0"/>
                <wp:positionH relativeFrom="column">
                  <wp:posOffset>3408680</wp:posOffset>
                </wp:positionH>
                <wp:positionV relativeFrom="paragraph">
                  <wp:posOffset>-2692400</wp:posOffset>
                </wp:positionV>
                <wp:extent cx="137795" cy="269240"/>
                <wp:effectExtent l="10795" t="10160" r="13335" b="15875"/>
                <wp:wrapNone/>
                <wp:docPr id="61" name="AutoShape 1688"/>
                <wp:cNvGraphicFramePr/>
                <a:graphic xmlns:a="http://schemas.openxmlformats.org/drawingml/2006/main">
                  <a:graphicData uri="http://schemas.microsoft.com/office/word/2010/wordprocessingShape">
                    <wps:wsp>
                      <wps:cNvCnPr>
                        <a:cxnSpLocks noChangeShapeType="1"/>
                      </wps:cNvCnPr>
                      <wps:spPr bwMode="auto">
                        <a:xfrm>
                          <a:off x="0" y="0"/>
                          <a:ext cx="137795" cy="269240"/>
                        </a:xfrm>
                        <a:prstGeom prst="straightConnector1">
                          <a:avLst/>
                        </a:prstGeom>
                        <a:noFill/>
                        <a:ln w="15875">
                          <a:solidFill>
                            <a:srgbClr val="FF0000"/>
                          </a:solidFill>
                          <a:round/>
                        </a:ln>
                      </wps:spPr>
                      <wps:bodyPr/>
                    </wps:wsp>
                  </a:graphicData>
                </a:graphic>
              </wp:anchor>
            </w:drawing>
          </mc:Choice>
          <mc:Fallback>
            <w:pict>
              <v:shape id="AutoShape 1688" o:spid="_x0000_s1026" o:spt="32" type="#_x0000_t32" style="position:absolute;left:0pt;margin-left:268.4pt;margin-top:-212pt;height:21.2pt;width:10.85pt;z-index:251755520;mso-width-relative:page;mso-height-relative:page;" filled="f" stroked="t" coordsize="21600,21600" o:gfxdata="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gLkMQdwA&#10;AAANAQAADwAAAAAAAAABACAAAAAiAAAAZHJzL2Rvd25yZXYueG1sUEsBAhQAFAAAAAgAh07iQLz6&#10;QMfiAQAAuwMAAA4AAAAAAAAAAQAgAAAAKwEAAGRycy9lMm9Eb2MueG1sUEsFBgAAAAAGAAYAWQEA&#10;AH8FAAAAAA==&#10;">
                <v:fill on="f" focussize="0,0"/>
                <v:stroke weight="1.25pt" color="#FF0000" joinstyle="round"/>
                <v:imagedata o:title=""/>
                <o:lock v:ext="edit" aspectratio="f"/>
              </v:shape>
            </w:pict>
          </mc:Fallback>
        </mc:AlternateContent>
      </w:r>
      <w:r>
        <w:rPr>
          <w:b/>
        </w:rPr>
        <mc:AlternateContent>
          <mc:Choice Requires="wps">
            <w:drawing>
              <wp:anchor distT="0" distB="0" distL="114300" distR="114300" simplePos="0" relativeHeight="251753472" behindDoc="0" locked="0" layoutInCell="1" allowOverlap="1">
                <wp:simplePos x="0" y="0"/>
                <wp:positionH relativeFrom="column">
                  <wp:posOffset>2971165</wp:posOffset>
                </wp:positionH>
                <wp:positionV relativeFrom="paragraph">
                  <wp:posOffset>-3013710</wp:posOffset>
                </wp:positionV>
                <wp:extent cx="568960" cy="168910"/>
                <wp:effectExtent l="192405" t="12700" r="200660" b="8890"/>
                <wp:wrapNone/>
                <wp:docPr id="59" name="Rectangle 1686"/>
                <wp:cNvGraphicFramePr/>
                <a:graphic xmlns:a="http://schemas.openxmlformats.org/drawingml/2006/main">
                  <a:graphicData uri="http://schemas.microsoft.com/office/word/2010/wordprocessingShape">
                    <wps:wsp>
                      <wps:cNvSpPr>
                        <a:spLocks noChangeArrowheads="1"/>
                      </wps:cNvSpPr>
                      <wps:spPr bwMode="auto">
                        <a:xfrm rot="2875139">
                          <a:off x="0" y="0"/>
                          <a:ext cx="568960" cy="168910"/>
                        </a:xfrm>
                        <a:prstGeom prst="rect">
                          <a:avLst/>
                        </a:prstGeom>
                        <a:noFill/>
                        <a:ln w="19050">
                          <a:solidFill>
                            <a:srgbClr val="FF0000"/>
                          </a:solidFill>
                          <a:miter lim="800000"/>
                        </a:ln>
                      </wps:spPr>
                      <wps:bodyPr rot="0" vert="horz" wrap="square" lIns="91440" tIns="45720" rIns="91440" bIns="45720" anchor="t" anchorCtr="0" upright="1">
                        <a:noAutofit/>
                      </wps:bodyPr>
                    </wps:wsp>
                  </a:graphicData>
                </a:graphic>
              </wp:anchor>
            </w:drawing>
          </mc:Choice>
          <mc:Fallback>
            <w:pict>
              <v:rect id="Rectangle 1686" o:spid="_x0000_s1026" o:spt="1" style="position:absolute;left:0pt;margin-left:233.95pt;margin-top:-237.3pt;height:13.3pt;width:44.8pt;rotation:3140418f;z-index:251753472;mso-width-relative:page;mso-height-relative:page;" filled="f" stroked="t" coordsize="21600,21600" o:gfxdata="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BdSNe3AAAAA0BAAAPAAAAAAAAAAEAIAAAACIAAABkcnMvZG93&#10;bnJldi54bWxQSwECFAAUAAAACACHTuJAfJ+22DUCAABbBAAADgAAAAAAAAABACAAAAArAQAAZHJz&#10;L2Uyb0RvYy54bWxQSwUGAAAAAAYABgBZAQAA0gUAAAAA&#10;">
                <v:fill on="f" focussize="0,0"/>
                <v:stroke weight="1.5pt" color="#FF0000" miterlimit="8" joinstyle="miter"/>
                <v:imagedata o:title=""/>
                <o:lock v:ext="edit" aspectratio="f"/>
              </v:rect>
            </w:pict>
          </mc:Fallback>
        </mc:AlternateContent>
      </w:r>
      <w:r>
        <w:rPr>
          <w:b/>
        </w:rPr>
        <w:drawing>
          <wp:anchor distT="0" distB="0" distL="114300" distR="114300" simplePos="0" relativeHeight="251659264" behindDoc="0" locked="0" layoutInCell="1" allowOverlap="1">
            <wp:simplePos x="0" y="0"/>
            <wp:positionH relativeFrom="column">
              <wp:posOffset>616585</wp:posOffset>
            </wp:positionH>
            <wp:positionV relativeFrom="paragraph">
              <wp:posOffset>216535</wp:posOffset>
            </wp:positionV>
            <wp:extent cx="7467600" cy="5207635"/>
            <wp:effectExtent l="0" t="0" r="0" b="0"/>
            <wp:wrapTopAndBottom/>
            <wp:docPr id="15" name="图片 15" descr="C:\Users\Administrator\Desktop\页面提取自－01.新建年产20000kg地塞米松磷酸钠生产线及配套设施一般变动影响分析报告.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Administrator\Desktop\页面提取自－01.新建年产20000kg地塞米松磷酸钠生产线及配套设施一般变动影响分析报告.jpg"/>
                    <pic:cNvPicPr>
                      <a:picLocks noChangeAspect="1" noChangeArrowheads="1"/>
                    </pic:cNvPicPr>
                  </pic:nvPicPr>
                  <pic:blipFill>
                    <a:blip r:embed="rId21" cstate="print">
                      <a:extLst>
                        <a:ext uri="{28A0092B-C50C-407E-A947-70E740481C1C}">
                          <a14:useLocalDpi xmlns:a14="http://schemas.microsoft.com/office/drawing/2010/main" val="0"/>
                        </a:ext>
                      </a:extLst>
                    </a:blip>
                    <a:srcRect l="9167" t="6666" r="6895" b="10555"/>
                    <a:stretch>
                      <a:fillRect/>
                    </a:stretch>
                  </pic:blipFill>
                  <pic:spPr>
                    <a:xfrm>
                      <a:off x="0" y="0"/>
                      <a:ext cx="7467600" cy="5207635"/>
                    </a:xfrm>
                    <a:prstGeom prst="rect">
                      <a:avLst/>
                    </a:prstGeom>
                    <a:noFill/>
                    <a:ln>
                      <a:noFill/>
                    </a:ln>
                  </pic:spPr>
                </pic:pic>
              </a:graphicData>
            </a:graphic>
          </wp:anchor>
        </w:drawing>
      </w:r>
      <w:r>
        <w:rPr>
          <w:b/>
        </w:rPr>
        <w:t>图3-3-2实际本项目平面布置图</w:t>
      </w:r>
    </w:p>
    <w:p>
      <w:pPr>
        <w:pStyle w:val="12"/>
        <w:ind w:firstLine="480"/>
        <w:sectPr>
          <w:pgSz w:w="16838" w:h="11906" w:orient="landscape"/>
          <w:pgMar w:top="1474" w:right="1474" w:bottom="1474" w:left="1474" w:header="1134" w:footer="992" w:gutter="0"/>
          <w:cols w:space="720" w:num="1"/>
          <w:docGrid w:type="lines" w:linePitch="326" w:charSpace="0"/>
        </w:sectPr>
      </w:pPr>
    </w:p>
    <w:p>
      <w:pPr>
        <w:adjustRightInd w:val="0"/>
        <w:snapToGrid w:val="0"/>
        <w:ind w:firstLine="480"/>
        <w:jc w:val="left"/>
        <w:rPr>
          <w:color w:val="FF0000"/>
          <w:kern w:val="0"/>
          <w:szCs w:val="21"/>
        </w:rPr>
      </w:pPr>
      <w:r>
        <w:rPr>
          <w:rFonts w:hint="eastAsia"/>
          <w:kern w:val="0"/>
          <w:szCs w:val="21"/>
        </w:rPr>
        <w:t>监测日期：2021.11.18~2021.11.19</w:t>
      </w:r>
    </w:p>
    <w:p>
      <w:pPr>
        <w:adjustRightInd w:val="0"/>
        <w:snapToGrid w:val="0"/>
        <w:ind w:firstLine="0" w:firstLineChars="0"/>
        <w:jc w:val="center"/>
        <w:rPr>
          <w:b/>
          <w:kern w:val="0"/>
          <w:szCs w:val="21"/>
        </w:rPr>
      </w:pPr>
      <w:r>
        <w:rPr>
          <w:b/>
          <w:kern w:val="0"/>
          <w:szCs w:val="21"/>
        </w:rPr>
        <w:drawing>
          <wp:inline distT="0" distB="0" distL="0" distR="0">
            <wp:extent cx="5305425" cy="7195185"/>
            <wp:effectExtent l="0" t="0" r="0" b="0"/>
            <wp:docPr id="14" name="图片 14" descr="C:\Users\Administrator\Desktop\（环）ZKTR-2111-9999江苏联环药业股份有限公司（17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Administrator\Desktop\（环）ZKTR-2111-9999江苏联环药业股份有限公司（1763）.jpg"/>
                    <pic:cNvPicPr>
                      <a:picLocks noChangeAspect="1" noChangeArrowheads="1"/>
                    </pic:cNvPicPr>
                  </pic:nvPicPr>
                  <pic:blipFill>
                    <a:blip r:embed="rId22">
                      <a:extLst>
                        <a:ext uri="{28A0092B-C50C-407E-A947-70E740481C1C}">
                          <a14:useLocalDpi xmlns:a14="http://schemas.microsoft.com/office/drawing/2010/main" val="0"/>
                        </a:ext>
                      </a:extLst>
                    </a:blip>
                    <a:srcRect l="13406" t="11369" r="10845" b="15996"/>
                    <a:stretch>
                      <a:fillRect/>
                    </a:stretch>
                  </pic:blipFill>
                  <pic:spPr>
                    <a:xfrm>
                      <a:off x="0" y="0"/>
                      <a:ext cx="5309804" cy="7201128"/>
                    </a:xfrm>
                    <a:prstGeom prst="rect">
                      <a:avLst/>
                    </a:prstGeom>
                    <a:noFill/>
                    <a:ln>
                      <a:noFill/>
                    </a:ln>
                  </pic:spPr>
                </pic:pic>
              </a:graphicData>
            </a:graphic>
          </wp:inline>
        </w:drawing>
      </w:r>
    </w:p>
    <w:p>
      <w:pPr>
        <w:adjustRightInd w:val="0"/>
        <w:snapToGrid w:val="0"/>
        <w:ind w:firstLine="0" w:firstLineChars="0"/>
        <w:jc w:val="center"/>
        <w:rPr>
          <w:b/>
          <w:kern w:val="0"/>
          <w:szCs w:val="21"/>
        </w:rPr>
      </w:pPr>
      <w:r>
        <w:rPr>
          <w:b/>
          <w:kern w:val="0"/>
          <w:szCs w:val="21"/>
        </w:rPr>
        <w:t xml:space="preserve">图3-4 </w:t>
      </w:r>
      <w:r>
        <w:rPr>
          <w:rFonts w:hint="eastAsia"/>
          <w:b/>
          <w:kern w:val="0"/>
          <w:szCs w:val="21"/>
        </w:rPr>
        <w:t>验收</w:t>
      </w:r>
      <w:r>
        <w:rPr>
          <w:b/>
          <w:kern w:val="0"/>
          <w:szCs w:val="21"/>
        </w:rPr>
        <w:t>监测点图</w:t>
      </w:r>
    </w:p>
    <w:p>
      <w:pPr>
        <w:pStyle w:val="12"/>
        <w:ind w:firstLine="422"/>
        <w:sectPr>
          <w:pgSz w:w="11906" w:h="16838"/>
          <w:pgMar w:top="1474" w:right="1474" w:bottom="1474" w:left="1474" w:header="907" w:footer="992" w:gutter="0"/>
          <w:cols w:space="720" w:num="1"/>
          <w:docGrid w:type="lines" w:linePitch="326" w:charSpace="0"/>
        </w:sectPr>
      </w:pPr>
      <w:r>
        <w:rPr>
          <w:b/>
          <w:sz w:val="21"/>
          <w:szCs w:val="21"/>
        </w:rPr>
        <w:t>注：本项目与</w:t>
      </w:r>
      <w:r>
        <w:rPr>
          <w:b/>
          <w:bCs/>
          <w:sz w:val="21"/>
          <w:szCs w:val="21"/>
        </w:rPr>
        <w:t>江苏联环药业股份有限公司其他三个项目一并进行监测。</w:t>
      </w:r>
    </w:p>
    <w:p>
      <w:pPr>
        <w:pStyle w:val="5"/>
      </w:pPr>
      <w:bookmarkStart w:id="97" w:name="_Toc6692"/>
      <w:bookmarkStart w:id="98" w:name="_Toc93497977"/>
      <w:bookmarkStart w:id="99" w:name="_Toc499296953"/>
      <w:r>
        <w:t>3.2建设内容</w:t>
      </w:r>
      <w:bookmarkEnd w:id="97"/>
      <w:bookmarkEnd w:id="98"/>
      <w:bookmarkEnd w:id="99"/>
    </w:p>
    <w:p>
      <w:pPr>
        <w:adjustRightInd w:val="0"/>
        <w:ind w:firstLine="480"/>
      </w:pPr>
      <w:r>
        <w:rPr>
          <w:rFonts w:hint="eastAsia"/>
          <w:bCs/>
          <w:szCs w:val="18"/>
        </w:rPr>
        <w:t>江苏联环药业股份有限公司新建年产1500kg非洛地平、1000kg苯磺贝他斯汀生产线及配套设施项目位于扬州邗江区扬州生物健康产业园健康一路9号</w:t>
      </w:r>
      <w:r>
        <w:rPr>
          <w:rFonts w:hint="eastAsia"/>
        </w:rPr>
        <w:t>。</w:t>
      </w:r>
    </w:p>
    <w:p>
      <w:pPr>
        <w:adjustRightInd w:val="0"/>
        <w:ind w:firstLine="480"/>
      </w:pPr>
      <w:r>
        <w:rPr>
          <w:color w:val="000000"/>
        </w:rPr>
        <w:t>本项目</w:t>
      </w:r>
      <w:r>
        <w:rPr>
          <w:rFonts w:hint="eastAsia"/>
          <w:color w:val="000000"/>
        </w:rPr>
        <w:t>现已</w:t>
      </w:r>
      <w:r>
        <w:t>具备</w:t>
      </w:r>
      <w:r>
        <w:rPr>
          <w:bCs/>
          <w:szCs w:val="18"/>
        </w:rPr>
        <w:t>年产1500kg非洛地平、1000kg苯磺贝他斯汀原料药产品</w:t>
      </w:r>
      <w:r>
        <w:rPr>
          <w:bCs/>
          <w:kern w:val="0"/>
        </w:rPr>
        <w:t>的</w:t>
      </w:r>
      <w:r>
        <w:t>生产能力。本项目实际总投资</w:t>
      </w:r>
      <w:r>
        <w:rPr>
          <w:kern w:val="0"/>
        </w:rPr>
        <w:t>5293.2</w:t>
      </w:r>
      <w:r>
        <w:t>万元，其中环保投资1090万元，占总投资比例为20.6%，本项目员工5</w:t>
      </w:r>
      <w:r>
        <w:rPr>
          <w:rFonts w:hint="eastAsia"/>
        </w:rPr>
        <w:t>0</w:t>
      </w:r>
      <w:r>
        <w:t>人</w:t>
      </w:r>
      <w:r>
        <w:rPr>
          <w:rFonts w:hint="eastAsia"/>
        </w:rPr>
        <w:t>（其中非洛地平生产线员工20人、苯磺贝他斯汀生产线员工30人）</w:t>
      </w:r>
      <w:r>
        <w:t>，三班制生产，每班8小时，全年生产约264天，年工作时间6336小时。</w:t>
      </w:r>
    </w:p>
    <w:p>
      <w:pPr>
        <w:adjustRightInd w:val="0"/>
        <w:ind w:firstLine="480"/>
      </w:pPr>
      <w:r>
        <w:t>项目产品方案及生产规模见表3-2，全厂建设内容见表3-</w:t>
      </w:r>
      <w:r>
        <w:rPr>
          <w:rFonts w:hint="eastAsia"/>
        </w:rPr>
        <w:t>3</w:t>
      </w:r>
      <w:r>
        <w:t>，主要生产设备见表3-4。</w:t>
      </w:r>
    </w:p>
    <w:p>
      <w:pPr>
        <w:adjustRightInd w:val="0"/>
        <w:ind w:firstLine="0" w:firstLineChars="0"/>
        <w:jc w:val="center"/>
        <w:rPr>
          <w:b/>
          <w:szCs w:val="21"/>
        </w:rPr>
      </w:pPr>
      <w:r>
        <w:rPr>
          <w:b/>
          <w:szCs w:val="21"/>
        </w:rPr>
        <w:t>表3-</w:t>
      </w:r>
      <w:r>
        <w:rPr>
          <w:rFonts w:hint="eastAsia"/>
          <w:b/>
          <w:szCs w:val="21"/>
        </w:rPr>
        <w:t xml:space="preserve">2 </w:t>
      </w:r>
      <w:r>
        <w:rPr>
          <w:b/>
          <w:szCs w:val="21"/>
        </w:rPr>
        <w:t>项目产品方案及</w:t>
      </w:r>
      <w:r>
        <w:rPr>
          <w:rFonts w:hint="eastAsia"/>
          <w:b/>
          <w:szCs w:val="21"/>
        </w:rPr>
        <w:t>生产规模</w:t>
      </w:r>
      <w:r>
        <w:rPr>
          <w:b/>
          <w:szCs w:val="21"/>
        </w:rPr>
        <w:t>表</w:t>
      </w:r>
    </w:p>
    <w:tbl>
      <w:tblPr>
        <w:tblStyle w:val="27"/>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7" w:type="dxa"/>
          <w:bottom w:w="0" w:type="dxa"/>
          <w:right w:w="17" w:type="dxa"/>
        </w:tblCellMar>
      </w:tblPr>
      <w:tblGrid>
        <w:gridCol w:w="487"/>
        <w:gridCol w:w="1469"/>
        <w:gridCol w:w="1467"/>
        <w:gridCol w:w="1355"/>
        <w:gridCol w:w="1271"/>
        <w:gridCol w:w="1468"/>
        <w:gridCol w:w="124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7" w:type="dxa"/>
            <w:bottom w:w="0" w:type="dxa"/>
            <w:right w:w="17" w:type="dxa"/>
          </w:tblCellMar>
        </w:tblPrEx>
        <w:trPr>
          <w:trHeight w:val="375" w:hRule="atLeast"/>
          <w:tblHeader/>
          <w:jc w:val="center"/>
        </w:trPr>
        <w:tc>
          <w:tcPr>
            <w:tcW w:w="278" w:type="pct"/>
            <w:vMerge w:val="restart"/>
            <w:vAlign w:val="center"/>
          </w:tcPr>
          <w:p>
            <w:pPr>
              <w:spacing w:line="240" w:lineRule="auto"/>
              <w:ind w:firstLine="0" w:firstLineChars="0"/>
              <w:jc w:val="center"/>
              <w:rPr>
                <w:b/>
                <w:sz w:val="21"/>
                <w:szCs w:val="21"/>
              </w:rPr>
            </w:pPr>
            <w:r>
              <w:rPr>
                <w:b/>
                <w:sz w:val="21"/>
                <w:szCs w:val="21"/>
              </w:rPr>
              <w:t>序号</w:t>
            </w:r>
          </w:p>
        </w:tc>
        <w:tc>
          <w:tcPr>
            <w:tcW w:w="838" w:type="pct"/>
            <w:vMerge w:val="restart"/>
            <w:vAlign w:val="center"/>
          </w:tcPr>
          <w:p>
            <w:pPr>
              <w:spacing w:line="240" w:lineRule="auto"/>
              <w:ind w:firstLine="0" w:firstLineChars="0"/>
              <w:jc w:val="center"/>
              <w:rPr>
                <w:b/>
                <w:sz w:val="21"/>
                <w:szCs w:val="21"/>
              </w:rPr>
            </w:pPr>
            <w:r>
              <w:rPr>
                <w:b/>
                <w:sz w:val="21"/>
                <w:szCs w:val="21"/>
              </w:rPr>
              <w:t>工程名称</w:t>
            </w:r>
            <w:r>
              <w:rPr>
                <w:rFonts w:hint="eastAsia"/>
                <w:b/>
                <w:sz w:val="21"/>
                <w:szCs w:val="21"/>
              </w:rPr>
              <w:t>（车间或生产线）</w:t>
            </w:r>
          </w:p>
        </w:tc>
        <w:tc>
          <w:tcPr>
            <w:tcW w:w="837" w:type="pct"/>
            <w:vMerge w:val="restart"/>
            <w:vAlign w:val="center"/>
          </w:tcPr>
          <w:p>
            <w:pPr>
              <w:spacing w:line="240" w:lineRule="auto"/>
              <w:ind w:firstLine="0" w:firstLineChars="0"/>
              <w:jc w:val="center"/>
              <w:rPr>
                <w:b/>
                <w:sz w:val="21"/>
                <w:szCs w:val="21"/>
              </w:rPr>
            </w:pPr>
            <w:r>
              <w:rPr>
                <w:rFonts w:hint="eastAsia"/>
                <w:b/>
                <w:sz w:val="21"/>
                <w:szCs w:val="21"/>
              </w:rPr>
              <w:t>产品名称</w:t>
            </w:r>
          </w:p>
        </w:tc>
        <w:tc>
          <w:tcPr>
            <w:tcW w:w="773" w:type="pct"/>
            <w:vMerge w:val="restart"/>
            <w:vAlign w:val="center"/>
          </w:tcPr>
          <w:p>
            <w:pPr>
              <w:spacing w:line="240" w:lineRule="auto"/>
              <w:ind w:firstLine="0" w:firstLineChars="0"/>
              <w:jc w:val="center"/>
              <w:rPr>
                <w:b/>
                <w:sz w:val="21"/>
                <w:szCs w:val="21"/>
              </w:rPr>
            </w:pPr>
            <w:r>
              <w:rPr>
                <w:b/>
                <w:sz w:val="21"/>
                <w:szCs w:val="21"/>
              </w:rPr>
              <w:t>设计生产能力</w:t>
            </w:r>
          </w:p>
        </w:tc>
        <w:tc>
          <w:tcPr>
            <w:tcW w:w="725" w:type="pct"/>
            <w:vMerge w:val="restart"/>
            <w:vAlign w:val="center"/>
          </w:tcPr>
          <w:p>
            <w:pPr>
              <w:spacing w:line="240" w:lineRule="auto"/>
              <w:ind w:firstLine="0" w:firstLineChars="0"/>
              <w:jc w:val="center"/>
              <w:rPr>
                <w:b/>
                <w:sz w:val="21"/>
                <w:szCs w:val="21"/>
              </w:rPr>
            </w:pPr>
            <w:r>
              <w:rPr>
                <w:rFonts w:hint="eastAsia"/>
                <w:b/>
                <w:sz w:val="21"/>
                <w:szCs w:val="21"/>
              </w:rPr>
              <w:t>设计年运行时间</w:t>
            </w:r>
          </w:p>
        </w:tc>
        <w:tc>
          <w:tcPr>
            <w:tcW w:w="837" w:type="pct"/>
            <w:vMerge w:val="restart"/>
            <w:vAlign w:val="center"/>
          </w:tcPr>
          <w:p>
            <w:pPr>
              <w:spacing w:line="240" w:lineRule="auto"/>
              <w:ind w:firstLine="0" w:firstLineChars="0"/>
              <w:jc w:val="center"/>
              <w:rPr>
                <w:b/>
                <w:sz w:val="21"/>
                <w:szCs w:val="21"/>
              </w:rPr>
            </w:pPr>
            <w:r>
              <w:rPr>
                <w:b/>
                <w:sz w:val="21"/>
                <w:szCs w:val="21"/>
              </w:rPr>
              <w:t>实际生产能力</w:t>
            </w:r>
          </w:p>
        </w:tc>
        <w:tc>
          <w:tcPr>
            <w:tcW w:w="713" w:type="pct"/>
            <w:vMerge w:val="restart"/>
            <w:vAlign w:val="center"/>
          </w:tcPr>
          <w:p>
            <w:pPr>
              <w:spacing w:line="240" w:lineRule="auto"/>
              <w:ind w:firstLine="0" w:firstLineChars="0"/>
              <w:jc w:val="center"/>
              <w:rPr>
                <w:b/>
                <w:sz w:val="21"/>
                <w:szCs w:val="21"/>
              </w:rPr>
            </w:pPr>
            <w:r>
              <w:rPr>
                <w:rFonts w:hint="eastAsia"/>
                <w:b/>
                <w:sz w:val="21"/>
                <w:szCs w:val="21"/>
              </w:rPr>
              <w:t>实际年运行时间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7" w:type="dxa"/>
            <w:bottom w:w="0" w:type="dxa"/>
            <w:right w:w="17" w:type="dxa"/>
          </w:tblCellMar>
        </w:tblPrEx>
        <w:trPr>
          <w:trHeight w:val="312" w:hRule="atLeast"/>
          <w:tblHeader/>
          <w:jc w:val="center"/>
        </w:trPr>
        <w:tc>
          <w:tcPr>
            <w:tcW w:w="278" w:type="pct"/>
            <w:vMerge w:val="continue"/>
            <w:vAlign w:val="center"/>
          </w:tcPr>
          <w:p>
            <w:pPr>
              <w:spacing w:line="240" w:lineRule="auto"/>
              <w:ind w:firstLine="0" w:firstLineChars="0"/>
              <w:jc w:val="center"/>
              <w:rPr>
                <w:sz w:val="21"/>
                <w:szCs w:val="21"/>
              </w:rPr>
            </w:pPr>
          </w:p>
        </w:tc>
        <w:tc>
          <w:tcPr>
            <w:tcW w:w="838" w:type="pct"/>
            <w:vMerge w:val="continue"/>
            <w:vAlign w:val="center"/>
          </w:tcPr>
          <w:p>
            <w:pPr>
              <w:spacing w:line="240" w:lineRule="auto"/>
              <w:ind w:firstLine="0" w:firstLineChars="0"/>
              <w:jc w:val="center"/>
              <w:rPr>
                <w:sz w:val="21"/>
                <w:szCs w:val="21"/>
              </w:rPr>
            </w:pPr>
          </w:p>
        </w:tc>
        <w:tc>
          <w:tcPr>
            <w:tcW w:w="837" w:type="pct"/>
            <w:vMerge w:val="continue"/>
            <w:vAlign w:val="center"/>
          </w:tcPr>
          <w:p>
            <w:pPr>
              <w:spacing w:line="240" w:lineRule="auto"/>
              <w:ind w:firstLine="0" w:firstLineChars="0"/>
              <w:jc w:val="center"/>
              <w:rPr>
                <w:sz w:val="21"/>
                <w:szCs w:val="21"/>
              </w:rPr>
            </w:pPr>
          </w:p>
        </w:tc>
        <w:tc>
          <w:tcPr>
            <w:tcW w:w="773" w:type="pct"/>
            <w:vMerge w:val="continue"/>
            <w:vAlign w:val="center"/>
          </w:tcPr>
          <w:p>
            <w:pPr>
              <w:spacing w:line="240" w:lineRule="auto"/>
              <w:ind w:firstLine="0" w:firstLineChars="0"/>
              <w:jc w:val="center"/>
              <w:rPr>
                <w:sz w:val="21"/>
                <w:szCs w:val="21"/>
              </w:rPr>
            </w:pPr>
          </w:p>
        </w:tc>
        <w:tc>
          <w:tcPr>
            <w:tcW w:w="725" w:type="pct"/>
            <w:vMerge w:val="continue"/>
            <w:vAlign w:val="center"/>
          </w:tcPr>
          <w:p>
            <w:pPr>
              <w:spacing w:line="240" w:lineRule="auto"/>
              <w:ind w:firstLine="0" w:firstLineChars="0"/>
              <w:jc w:val="center"/>
              <w:rPr>
                <w:sz w:val="21"/>
                <w:szCs w:val="21"/>
              </w:rPr>
            </w:pPr>
          </w:p>
        </w:tc>
        <w:tc>
          <w:tcPr>
            <w:tcW w:w="837" w:type="pct"/>
            <w:vMerge w:val="continue"/>
            <w:vAlign w:val="center"/>
          </w:tcPr>
          <w:p>
            <w:pPr>
              <w:spacing w:line="240" w:lineRule="auto"/>
              <w:ind w:firstLine="0" w:firstLineChars="0"/>
              <w:jc w:val="center"/>
              <w:rPr>
                <w:sz w:val="21"/>
                <w:szCs w:val="21"/>
              </w:rPr>
            </w:pPr>
          </w:p>
        </w:tc>
        <w:tc>
          <w:tcPr>
            <w:tcW w:w="713"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7" w:type="dxa"/>
            <w:bottom w:w="0" w:type="dxa"/>
            <w:right w:w="17" w:type="dxa"/>
          </w:tblCellMar>
        </w:tblPrEx>
        <w:trPr>
          <w:trHeight w:val="567" w:hRule="atLeast"/>
          <w:jc w:val="center"/>
        </w:trPr>
        <w:tc>
          <w:tcPr>
            <w:tcW w:w="278" w:type="pct"/>
            <w:vAlign w:val="center"/>
          </w:tcPr>
          <w:p>
            <w:pPr>
              <w:spacing w:line="240" w:lineRule="auto"/>
              <w:ind w:firstLine="0" w:firstLineChars="0"/>
              <w:jc w:val="center"/>
              <w:rPr>
                <w:sz w:val="21"/>
                <w:szCs w:val="21"/>
              </w:rPr>
            </w:pPr>
            <w:r>
              <w:rPr>
                <w:rFonts w:hint="eastAsia"/>
                <w:sz w:val="21"/>
                <w:szCs w:val="21"/>
              </w:rPr>
              <w:t>1</w:t>
            </w:r>
          </w:p>
        </w:tc>
        <w:tc>
          <w:tcPr>
            <w:tcW w:w="838" w:type="pct"/>
            <w:vAlign w:val="center"/>
          </w:tcPr>
          <w:p>
            <w:pPr>
              <w:spacing w:line="240" w:lineRule="auto"/>
              <w:ind w:firstLine="0" w:firstLineChars="0"/>
              <w:jc w:val="center"/>
              <w:rPr>
                <w:sz w:val="21"/>
                <w:szCs w:val="21"/>
              </w:rPr>
            </w:pPr>
            <w:r>
              <w:rPr>
                <w:rFonts w:hint="eastAsia" w:ascii="宋体" w:cs="宋体"/>
                <w:kern w:val="0"/>
                <w:sz w:val="21"/>
                <w:szCs w:val="21"/>
              </w:rPr>
              <w:t>非洛地平原料药生产线</w:t>
            </w:r>
          </w:p>
        </w:tc>
        <w:tc>
          <w:tcPr>
            <w:tcW w:w="837" w:type="pct"/>
            <w:vAlign w:val="center"/>
          </w:tcPr>
          <w:p>
            <w:pPr>
              <w:pStyle w:val="12"/>
              <w:spacing w:line="240" w:lineRule="auto"/>
              <w:ind w:firstLine="0" w:firstLineChars="0"/>
              <w:jc w:val="center"/>
              <w:rPr>
                <w:sz w:val="21"/>
                <w:szCs w:val="21"/>
              </w:rPr>
            </w:pPr>
            <w:r>
              <w:rPr>
                <w:rFonts w:hint="eastAsia"/>
                <w:sz w:val="21"/>
                <w:szCs w:val="21"/>
              </w:rPr>
              <w:t>非洛地平原料药</w:t>
            </w:r>
          </w:p>
        </w:tc>
        <w:tc>
          <w:tcPr>
            <w:tcW w:w="773" w:type="pct"/>
            <w:vAlign w:val="center"/>
          </w:tcPr>
          <w:p>
            <w:pPr>
              <w:spacing w:line="240" w:lineRule="auto"/>
              <w:ind w:firstLine="0" w:firstLineChars="0"/>
              <w:jc w:val="center"/>
              <w:rPr>
                <w:sz w:val="21"/>
                <w:szCs w:val="21"/>
              </w:rPr>
            </w:pPr>
            <w:r>
              <w:rPr>
                <w:sz w:val="21"/>
                <w:szCs w:val="21"/>
              </w:rPr>
              <w:t>1500kg/a</w:t>
            </w:r>
          </w:p>
        </w:tc>
        <w:tc>
          <w:tcPr>
            <w:tcW w:w="725" w:type="pct"/>
            <w:vAlign w:val="center"/>
          </w:tcPr>
          <w:p>
            <w:pPr>
              <w:spacing w:line="240" w:lineRule="auto"/>
              <w:ind w:firstLine="0" w:firstLineChars="0"/>
              <w:jc w:val="center"/>
              <w:rPr>
                <w:sz w:val="21"/>
                <w:szCs w:val="21"/>
              </w:rPr>
            </w:pPr>
            <w:r>
              <w:rPr>
                <w:sz w:val="21"/>
                <w:szCs w:val="21"/>
              </w:rPr>
              <w:t>6336h</w:t>
            </w:r>
          </w:p>
        </w:tc>
        <w:tc>
          <w:tcPr>
            <w:tcW w:w="837" w:type="pct"/>
            <w:vAlign w:val="center"/>
          </w:tcPr>
          <w:p>
            <w:pPr>
              <w:spacing w:line="240" w:lineRule="auto"/>
              <w:ind w:firstLine="0" w:firstLineChars="0"/>
              <w:jc w:val="center"/>
              <w:rPr>
                <w:sz w:val="21"/>
                <w:szCs w:val="21"/>
              </w:rPr>
            </w:pPr>
            <w:r>
              <w:rPr>
                <w:sz w:val="21"/>
                <w:szCs w:val="21"/>
              </w:rPr>
              <w:t>1500kg/a</w:t>
            </w:r>
          </w:p>
        </w:tc>
        <w:tc>
          <w:tcPr>
            <w:tcW w:w="713" w:type="pct"/>
            <w:vAlign w:val="center"/>
          </w:tcPr>
          <w:p>
            <w:pPr>
              <w:spacing w:line="240" w:lineRule="auto"/>
              <w:ind w:firstLine="0" w:firstLineChars="0"/>
              <w:jc w:val="center"/>
              <w:rPr>
                <w:sz w:val="21"/>
                <w:szCs w:val="21"/>
              </w:rPr>
            </w:pPr>
            <w:r>
              <w:rPr>
                <w:sz w:val="21"/>
                <w:szCs w:val="21"/>
              </w:rPr>
              <w:t>6336h</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7" w:type="dxa"/>
            <w:bottom w:w="0" w:type="dxa"/>
            <w:right w:w="17" w:type="dxa"/>
          </w:tblCellMar>
        </w:tblPrEx>
        <w:trPr>
          <w:trHeight w:val="567" w:hRule="atLeast"/>
          <w:jc w:val="center"/>
        </w:trPr>
        <w:tc>
          <w:tcPr>
            <w:tcW w:w="278" w:type="pct"/>
            <w:vAlign w:val="center"/>
          </w:tcPr>
          <w:p>
            <w:pPr>
              <w:spacing w:line="240" w:lineRule="auto"/>
              <w:ind w:firstLine="0" w:firstLineChars="0"/>
              <w:jc w:val="center"/>
              <w:rPr>
                <w:sz w:val="21"/>
                <w:szCs w:val="21"/>
              </w:rPr>
            </w:pPr>
            <w:r>
              <w:rPr>
                <w:rFonts w:hint="eastAsia"/>
                <w:sz w:val="21"/>
                <w:szCs w:val="21"/>
              </w:rPr>
              <w:t>2</w:t>
            </w:r>
          </w:p>
        </w:tc>
        <w:tc>
          <w:tcPr>
            <w:tcW w:w="838" w:type="pct"/>
            <w:vAlign w:val="center"/>
          </w:tcPr>
          <w:p>
            <w:pPr>
              <w:spacing w:line="240" w:lineRule="auto"/>
              <w:ind w:firstLine="0" w:firstLineChars="0"/>
              <w:jc w:val="center"/>
              <w:rPr>
                <w:sz w:val="21"/>
                <w:szCs w:val="21"/>
              </w:rPr>
            </w:pPr>
            <w:r>
              <w:rPr>
                <w:rFonts w:hint="eastAsia"/>
                <w:sz w:val="21"/>
                <w:szCs w:val="21"/>
              </w:rPr>
              <w:t>苯磺贝他斯汀原料药生产线</w:t>
            </w:r>
          </w:p>
        </w:tc>
        <w:tc>
          <w:tcPr>
            <w:tcW w:w="837" w:type="pct"/>
            <w:vAlign w:val="center"/>
          </w:tcPr>
          <w:p>
            <w:pPr>
              <w:pStyle w:val="12"/>
              <w:spacing w:line="240" w:lineRule="auto"/>
              <w:ind w:firstLine="0" w:firstLineChars="0"/>
              <w:jc w:val="center"/>
              <w:rPr>
                <w:sz w:val="21"/>
                <w:szCs w:val="21"/>
              </w:rPr>
            </w:pPr>
            <w:r>
              <w:rPr>
                <w:rFonts w:hint="eastAsia"/>
                <w:sz w:val="21"/>
                <w:szCs w:val="21"/>
              </w:rPr>
              <w:t>苯磺贝他斯汀原料药</w:t>
            </w:r>
          </w:p>
        </w:tc>
        <w:tc>
          <w:tcPr>
            <w:tcW w:w="773" w:type="pct"/>
            <w:vAlign w:val="center"/>
          </w:tcPr>
          <w:p>
            <w:pPr>
              <w:spacing w:line="240" w:lineRule="auto"/>
              <w:ind w:firstLine="0" w:firstLineChars="0"/>
              <w:jc w:val="center"/>
              <w:rPr>
                <w:sz w:val="21"/>
                <w:szCs w:val="21"/>
              </w:rPr>
            </w:pPr>
            <w:r>
              <w:rPr>
                <w:sz w:val="21"/>
                <w:szCs w:val="21"/>
              </w:rPr>
              <w:t>1000kg/a</w:t>
            </w:r>
          </w:p>
        </w:tc>
        <w:tc>
          <w:tcPr>
            <w:tcW w:w="725" w:type="pct"/>
            <w:vAlign w:val="center"/>
          </w:tcPr>
          <w:p>
            <w:pPr>
              <w:spacing w:line="240" w:lineRule="auto"/>
              <w:ind w:firstLine="0" w:firstLineChars="0"/>
              <w:jc w:val="center"/>
              <w:rPr>
                <w:sz w:val="21"/>
                <w:szCs w:val="21"/>
              </w:rPr>
            </w:pPr>
            <w:r>
              <w:rPr>
                <w:sz w:val="21"/>
                <w:szCs w:val="21"/>
              </w:rPr>
              <w:t>6336h</w:t>
            </w:r>
          </w:p>
        </w:tc>
        <w:tc>
          <w:tcPr>
            <w:tcW w:w="837" w:type="pct"/>
            <w:vAlign w:val="center"/>
          </w:tcPr>
          <w:p>
            <w:pPr>
              <w:spacing w:line="240" w:lineRule="auto"/>
              <w:ind w:firstLine="0" w:firstLineChars="0"/>
              <w:jc w:val="center"/>
              <w:rPr>
                <w:sz w:val="21"/>
                <w:szCs w:val="21"/>
              </w:rPr>
            </w:pPr>
            <w:r>
              <w:rPr>
                <w:sz w:val="21"/>
                <w:szCs w:val="21"/>
              </w:rPr>
              <w:t>1000kg/a</w:t>
            </w:r>
          </w:p>
        </w:tc>
        <w:tc>
          <w:tcPr>
            <w:tcW w:w="713" w:type="pct"/>
            <w:vAlign w:val="center"/>
          </w:tcPr>
          <w:p>
            <w:pPr>
              <w:spacing w:line="240" w:lineRule="auto"/>
              <w:ind w:firstLine="0" w:firstLineChars="0"/>
              <w:jc w:val="center"/>
              <w:rPr>
                <w:sz w:val="21"/>
                <w:szCs w:val="21"/>
              </w:rPr>
            </w:pPr>
            <w:r>
              <w:rPr>
                <w:sz w:val="21"/>
                <w:szCs w:val="21"/>
              </w:rPr>
              <w:t>6336h</w:t>
            </w:r>
          </w:p>
        </w:tc>
      </w:tr>
    </w:tbl>
    <w:p>
      <w:pPr>
        <w:pStyle w:val="12"/>
        <w:ind w:firstLine="480"/>
        <w:sectPr>
          <w:pgSz w:w="11906" w:h="16838"/>
          <w:pgMar w:top="1474" w:right="1587" w:bottom="1474" w:left="1587" w:header="907" w:footer="992" w:gutter="0"/>
          <w:cols w:space="720" w:num="1"/>
          <w:docGrid w:type="lines" w:linePitch="312" w:charSpace="0"/>
        </w:sectPr>
      </w:pPr>
    </w:p>
    <w:p>
      <w:pPr>
        <w:adjustRightInd w:val="0"/>
        <w:snapToGrid w:val="0"/>
        <w:ind w:firstLine="0" w:firstLineChars="0"/>
        <w:jc w:val="center"/>
        <w:rPr>
          <w:b/>
          <w:szCs w:val="21"/>
        </w:rPr>
      </w:pPr>
      <w:r>
        <w:rPr>
          <w:b/>
          <w:szCs w:val="21"/>
        </w:rPr>
        <w:t>表3-</w:t>
      </w:r>
      <w:r>
        <w:rPr>
          <w:rFonts w:hint="eastAsia"/>
          <w:b/>
          <w:szCs w:val="21"/>
        </w:rPr>
        <w:t>3 全厂</w:t>
      </w:r>
      <w:r>
        <w:rPr>
          <w:b/>
          <w:szCs w:val="21"/>
        </w:rPr>
        <w:t>建设内容</w:t>
      </w:r>
      <w:r>
        <w:rPr>
          <w:rFonts w:hint="eastAsia"/>
          <w:b/>
          <w:szCs w:val="21"/>
        </w:rPr>
        <w:t>组成一览表</w:t>
      </w:r>
    </w:p>
    <w:tbl>
      <w:tblPr>
        <w:tblStyle w:val="27"/>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26"/>
        <w:gridCol w:w="1933"/>
        <w:gridCol w:w="4562"/>
        <w:gridCol w:w="3820"/>
        <w:gridCol w:w="266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tblHeader/>
          <w:jc w:val="center"/>
        </w:trPr>
        <w:tc>
          <w:tcPr>
            <w:tcW w:w="1126" w:type="dxa"/>
            <w:vAlign w:val="center"/>
          </w:tcPr>
          <w:p>
            <w:pPr>
              <w:spacing w:line="240" w:lineRule="auto"/>
              <w:ind w:firstLine="0" w:firstLineChars="0"/>
              <w:jc w:val="center"/>
              <w:rPr>
                <w:b/>
                <w:bCs/>
                <w:sz w:val="21"/>
                <w:szCs w:val="21"/>
              </w:rPr>
            </w:pPr>
            <w:r>
              <w:rPr>
                <w:b/>
                <w:bCs/>
                <w:sz w:val="21"/>
                <w:szCs w:val="21"/>
              </w:rPr>
              <w:t>工程类别</w:t>
            </w:r>
          </w:p>
        </w:tc>
        <w:tc>
          <w:tcPr>
            <w:tcW w:w="1933" w:type="dxa"/>
            <w:vAlign w:val="center"/>
          </w:tcPr>
          <w:p>
            <w:pPr>
              <w:spacing w:line="240" w:lineRule="auto"/>
              <w:ind w:firstLine="0" w:firstLineChars="0"/>
              <w:jc w:val="center"/>
              <w:rPr>
                <w:b/>
                <w:bCs/>
                <w:sz w:val="21"/>
                <w:szCs w:val="21"/>
              </w:rPr>
            </w:pPr>
            <w:r>
              <w:rPr>
                <w:b/>
                <w:bCs/>
                <w:sz w:val="21"/>
                <w:szCs w:val="21"/>
              </w:rPr>
              <w:t>项目名称</w:t>
            </w:r>
          </w:p>
        </w:tc>
        <w:tc>
          <w:tcPr>
            <w:tcW w:w="4562" w:type="dxa"/>
            <w:vAlign w:val="center"/>
          </w:tcPr>
          <w:p>
            <w:pPr>
              <w:spacing w:line="240" w:lineRule="auto"/>
              <w:ind w:firstLine="0" w:firstLineChars="0"/>
              <w:jc w:val="center"/>
              <w:rPr>
                <w:b/>
                <w:bCs/>
                <w:sz w:val="21"/>
                <w:szCs w:val="21"/>
              </w:rPr>
            </w:pPr>
            <w:r>
              <w:rPr>
                <w:b/>
                <w:bCs/>
                <w:sz w:val="21"/>
                <w:szCs w:val="21"/>
              </w:rPr>
              <w:t>设计内容及规模</w:t>
            </w:r>
          </w:p>
        </w:tc>
        <w:tc>
          <w:tcPr>
            <w:tcW w:w="3820" w:type="dxa"/>
            <w:vAlign w:val="center"/>
          </w:tcPr>
          <w:p>
            <w:pPr>
              <w:spacing w:line="240" w:lineRule="auto"/>
              <w:ind w:firstLine="0" w:firstLineChars="0"/>
              <w:jc w:val="center"/>
              <w:rPr>
                <w:b/>
                <w:bCs/>
                <w:sz w:val="21"/>
                <w:szCs w:val="21"/>
              </w:rPr>
            </w:pPr>
            <w:r>
              <w:rPr>
                <w:b/>
                <w:bCs/>
                <w:sz w:val="21"/>
                <w:szCs w:val="21"/>
              </w:rPr>
              <w:t>实际建设</w:t>
            </w:r>
          </w:p>
        </w:tc>
        <w:tc>
          <w:tcPr>
            <w:tcW w:w="2665" w:type="dxa"/>
            <w:vAlign w:val="center"/>
          </w:tcPr>
          <w:p>
            <w:pPr>
              <w:spacing w:line="240" w:lineRule="auto"/>
              <w:ind w:firstLine="0" w:firstLineChars="0"/>
              <w:jc w:val="center"/>
              <w:rPr>
                <w:b/>
                <w:bCs/>
                <w:sz w:val="21"/>
                <w:szCs w:val="21"/>
              </w:rPr>
            </w:pPr>
            <w:r>
              <w:rPr>
                <w:b/>
                <w:bCs/>
                <w:sz w:val="21"/>
                <w:szCs w:val="21"/>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restart"/>
            <w:vAlign w:val="center"/>
          </w:tcPr>
          <w:p>
            <w:pPr>
              <w:spacing w:line="240" w:lineRule="auto"/>
              <w:ind w:firstLine="0" w:firstLineChars="0"/>
              <w:jc w:val="center"/>
              <w:rPr>
                <w:sz w:val="21"/>
                <w:szCs w:val="21"/>
              </w:rPr>
            </w:pPr>
            <w:r>
              <w:rPr>
                <w:sz w:val="21"/>
                <w:szCs w:val="21"/>
              </w:rPr>
              <w:t>公用工程</w:t>
            </w:r>
          </w:p>
        </w:tc>
        <w:tc>
          <w:tcPr>
            <w:tcW w:w="1933" w:type="dxa"/>
            <w:vAlign w:val="center"/>
          </w:tcPr>
          <w:p>
            <w:pPr>
              <w:spacing w:line="240" w:lineRule="auto"/>
              <w:ind w:firstLine="0" w:firstLineChars="0"/>
              <w:jc w:val="center"/>
              <w:rPr>
                <w:sz w:val="21"/>
                <w:szCs w:val="21"/>
              </w:rPr>
            </w:pPr>
            <w:r>
              <w:rPr>
                <w:sz w:val="21"/>
                <w:szCs w:val="21"/>
              </w:rPr>
              <w:t>供水</w:t>
            </w:r>
          </w:p>
        </w:tc>
        <w:tc>
          <w:tcPr>
            <w:tcW w:w="4562" w:type="dxa"/>
            <w:vAlign w:val="center"/>
          </w:tcPr>
          <w:p>
            <w:pPr>
              <w:spacing w:line="240" w:lineRule="auto"/>
              <w:ind w:firstLine="0" w:firstLineChars="0"/>
              <w:jc w:val="center"/>
              <w:rPr>
                <w:sz w:val="21"/>
                <w:szCs w:val="21"/>
              </w:rPr>
            </w:pPr>
            <w:r>
              <w:rPr>
                <w:sz w:val="21"/>
                <w:szCs w:val="21"/>
              </w:rPr>
              <w:t>供水量5141.68m</w:t>
            </w:r>
            <w:r>
              <w:rPr>
                <w:sz w:val="21"/>
                <w:szCs w:val="21"/>
                <w:vertAlign w:val="superscript"/>
              </w:rPr>
              <w:t>3</w:t>
            </w:r>
            <w:r>
              <w:rPr>
                <w:sz w:val="21"/>
                <w:szCs w:val="21"/>
              </w:rPr>
              <w:t>/a</w:t>
            </w:r>
          </w:p>
        </w:tc>
        <w:tc>
          <w:tcPr>
            <w:tcW w:w="3820" w:type="dxa"/>
            <w:vAlign w:val="center"/>
          </w:tcPr>
          <w:p>
            <w:pPr>
              <w:spacing w:line="240" w:lineRule="auto"/>
              <w:ind w:firstLine="0" w:firstLineChars="0"/>
              <w:jc w:val="center"/>
              <w:rPr>
                <w:sz w:val="21"/>
                <w:szCs w:val="21"/>
              </w:rPr>
            </w:pPr>
            <w:r>
              <w:rPr>
                <w:sz w:val="21"/>
                <w:szCs w:val="21"/>
              </w:rPr>
              <w:t>与环评一致</w:t>
            </w:r>
          </w:p>
        </w:tc>
        <w:tc>
          <w:tcPr>
            <w:tcW w:w="2665" w:type="dxa"/>
            <w:vAlign w:val="center"/>
          </w:tcPr>
          <w:p>
            <w:pPr>
              <w:spacing w:line="240" w:lineRule="auto"/>
              <w:ind w:firstLine="0" w:firstLineChars="0"/>
              <w:jc w:val="center"/>
              <w:rPr>
                <w:sz w:val="21"/>
                <w:szCs w:val="21"/>
              </w:rPr>
            </w:pPr>
            <w:r>
              <w:rPr>
                <w:sz w:val="21"/>
                <w:szCs w:val="21"/>
              </w:rPr>
              <w:t>由城市自来水管网供水本项目统一建设</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continue"/>
            <w:vAlign w:val="center"/>
          </w:tcPr>
          <w:p>
            <w:pPr>
              <w:spacing w:line="240" w:lineRule="auto"/>
              <w:ind w:firstLine="0" w:firstLineChars="0"/>
              <w:jc w:val="center"/>
              <w:rPr>
                <w:sz w:val="21"/>
                <w:szCs w:val="21"/>
              </w:rPr>
            </w:pPr>
          </w:p>
        </w:tc>
        <w:tc>
          <w:tcPr>
            <w:tcW w:w="1933" w:type="dxa"/>
            <w:vAlign w:val="center"/>
          </w:tcPr>
          <w:p>
            <w:pPr>
              <w:spacing w:line="240" w:lineRule="auto"/>
              <w:ind w:firstLine="0" w:firstLineChars="0"/>
              <w:jc w:val="center"/>
              <w:rPr>
                <w:sz w:val="21"/>
                <w:szCs w:val="21"/>
              </w:rPr>
            </w:pPr>
            <w:r>
              <w:rPr>
                <w:sz w:val="21"/>
                <w:szCs w:val="21"/>
              </w:rPr>
              <w:t>排水</w:t>
            </w:r>
          </w:p>
        </w:tc>
        <w:tc>
          <w:tcPr>
            <w:tcW w:w="4562" w:type="dxa"/>
            <w:vAlign w:val="center"/>
          </w:tcPr>
          <w:p>
            <w:pPr>
              <w:spacing w:line="240" w:lineRule="auto"/>
              <w:ind w:firstLine="0" w:firstLineChars="0"/>
              <w:jc w:val="center"/>
              <w:rPr>
                <w:sz w:val="21"/>
                <w:szCs w:val="21"/>
              </w:rPr>
            </w:pPr>
            <w:r>
              <w:rPr>
                <w:sz w:val="21"/>
                <w:szCs w:val="21"/>
              </w:rPr>
              <w:t>雨污分流管网</w:t>
            </w:r>
          </w:p>
        </w:tc>
        <w:tc>
          <w:tcPr>
            <w:tcW w:w="3820" w:type="dxa"/>
            <w:vAlign w:val="center"/>
          </w:tcPr>
          <w:p>
            <w:pPr>
              <w:spacing w:line="240" w:lineRule="auto"/>
              <w:ind w:firstLine="0" w:firstLineChars="0"/>
              <w:jc w:val="center"/>
              <w:rPr>
                <w:sz w:val="21"/>
                <w:szCs w:val="21"/>
              </w:rPr>
            </w:pPr>
            <w:r>
              <w:rPr>
                <w:sz w:val="21"/>
                <w:szCs w:val="21"/>
              </w:rPr>
              <w:t>与环评一致</w:t>
            </w:r>
          </w:p>
        </w:tc>
        <w:tc>
          <w:tcPr>
            <w:tcW w:w="2665" w:type="dxa"/>
            <w:vAlign w:val="center"/>
          </w:tcPr>
          <w:p>
            <w:pPr>
              <w:spacing w:line="240" w:lineRule="auto"/>
              <w:ind w:firstLine="0" w:firstLineChars="0"/>
              <w:jc w:val="center"/>
              <w:rPr>
                <w:sz w:val="21"/>
                <w:szCs w:val="21"/>
              </w:rPr>
            </w:pPr>
            <w:r>
              <w:rPr>
                <w:kern w:val="0"/>
                <w:sz w:val="21"/>
                <w:szCs w:val="21"/>
              </w:rPr>
              <w:t>本项目统一建设</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continue"/>
            <w:vAlign w:val="center"/>
          </w:tcPr>
          <w:p>
            <w:pPr>
              <w:spacing w:line="240" w:lineRule="auto"/>
              <w:ind w:firstLine="0" w:firstLineChars="0"/>
              <w:jc w:val="center"/>
              <w:rPr>
                <w:sz w:val="21"/>
                <w:szCs w:val="21"/>
              </w:rPr>
            </w:pPr>
          </w:p>
        </w:tc>
        <w:tc>
          <w:tcPr>
            <w:tcW w:w="1933" w:type="dxa"/>
            <w:vAlign w:val="center"/>
          </w:tcPr>
          <w:p>
            <w:pPr>
              <w:spacing w:line="240" w:lineRule="auto"/>
              <w:ind w:firstLine="0" w:firstLineChars="0"/>
              <w:jc w:val="center"/>
              <w:rPr>
                <w:sz w:val="21"/>
                <w:szCs w:val="21"/>
              </w:rPr>
            </w:pPr>
            <w:r>
              <w:rPr>
                <w:sz w:val="21"/>
                <w:szCs w:val="21"/>
              </w:rPr>
              <w:t>供电</w:t>
            </w:r>
          </w:p>
        </w:tc>
        <w:tc>
          <w:tcPr>
            <w:tcW w:w="4562" w:type="dxa"/>
            <w:vAlign w:val="center"/>
          </w:tcPr>
          <w:p>
            <w:pPr>
              <w:spacing w:line="240" w:lineRule="auto"/>
              <w:ind w:firstLine="0" w:firstLineChars="0"/>
              <w:jc w:val="center"/>
              <w:rPr>
                <w:sz w:val="21"/>
                <w:szCs w:val="21"/>
              </w:rPr>
            </w:pPr>
            <w:r>
              <w:rPr>
                <w:sz w:val="21"/>
                <w:szCs w:val="21"/>
              </w:rPr>
              <w:t>全年耗电量为63000kW·h</w:t>
            </w:r>
          </w:p>
        </w:tc>
        <w:tc>
          <w:tcPr>
            <w:tcW w:w="3820" w:type="dxa"/>
            <w:vAlign w:val="center"/>
          </w:tcPr>
          <w:p>
            <w:pPr>
              <w:spacing w:line="240" w:lineRule="auto"/>
              <w:ind w:firstLine="0" w:firstLineChars="0"/>
              <w:jc w:val="center"/>
              <w:rPr>
                <w:sz w:val="21"/>
                <w:szCs w:val="21"/>
              </w:rPr>
            </w:pPr>
            <w:r>
              <w:rPr>
                <w:sz w:val="21"/>
                <w:szCs w:val="21"/>
              </w:rPr>
              <w:t>与环评一致</w:t>
            </w:r>
          </w:p>
        </w:tc>
        <w:tc>
          <w:tcPr>
            <w:tcW w:w="2665" w:type="dxa"/>
            <w:vAlign w:val="center"/>
          </w:tcPr>
          <w:p>
            <w:pPr>
              <w:spacing w:line="240" w:lineRule="auto"/>
              <w:ind w:firstLine="0" w:firstLineChars="0"/>
              <w:jc w:val="center"/>
              <w:rPr>
                <w:sz w:val="21"/>
                <w:szCs w:val="21"/>
              </w:rPr>
            </w:pPr>
            <w:r>
              <w:rPr>
                <w:sz w:val="21"/>
                <w:szCs w:val="21"/>
              </w:rPr>
              <w:t>由园区电网提供本项目统一建设</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continue"/>
            <w:vAlign w:val="center"/>
          </w:tcPr>
          <w:p>
            <w:pPr>
              <w:spacing w:line="240" w:lineRule="auto"/>
              <w:ind w:firstLine="0" w:firstLineChars="0"/>
              <w:jc w:val="center"/>
              <w:rPr>
                <w:sz w:val="21"/>
                <w:szCs w:val="21"/>
              </w:rPr>
            </w:pPr>
          </w:p>
        </w:tc>
        <w:tc>
          <w:tcPr>
            <w:tcW w:w="1933" w:type="dxa"/>
            <w:vAlign w:val="center"/>
          </w:tcPr>
          <w:p>
            <w:pPr>
              <w:spacing w:line="240" w:lineRule="auto"/>
              <w:ind w:firstLine="0" w:firstLineChars="0"/>
              <w:jc w:val="center"/>
              <w:rPr>
                <w:sz w:val="21"/>
                <w:szCs w:val="21"/>
              </w:rPr>
            </w:pPr>
            <w:r>
              <w:rPr>
                <w:sz w:val="21"/>
                <w:szCs w:val="21"/>
              </w:rPr>
              <w:t>供气</w:t>
            </w:r>
          </w:p>
        </w:tc>
        <w:tc>
          <w:tcPr>
            <w:tcW w:w="4562" w:type="dxa"/>
            <w:vAlign w:val="center"/>
          </w:tcPr>
          <w:p>
            <w:pPr>
              <w:spacing w:line="240" w:lineRule="auto"/>
              <w:ind w:firstLine="0" w:firstLineChars="0"/>
              <w:jc w:val="center"/>
              <w:rPr>
                <w:sz w:val="21"/>
                <w:szCs w:val="21"/>
              </w:rPr>
            </w:pPr>
            <w:r>
              <w:rPr>
                <w:sz w:val="21"/>
                <w:szCs w:val="21"/>
              </w:rPr>
              <w:t>全年耗用蒸汽780t</w:t>
            </w:r>
          </w:p>
        </w:tc>
        <w:tc>
          <w:tcPr>
            <w:tcW w:w="3820" w:type="dxa"/>
            <w:vAlign w:val="center"/>
          </w:tcPr>
          <w:p>
            <w:pPr>
              <w:spacing w:line="240" w:lineRule="auto"/>
              <w:ind w:firstLine="0" w:firstLineChars="0"/>
              <w:jc w:val="center"/>
              <w:rPr>
                <w:sz w:val="21"/>
                <w:szCs w:val="21"/>
              </w:rPr>
            </w:pPr>
            <w:r>
              <w:rPr>
                <w:sz w:val="21"/>
                <w:szCs w:val="21"/>
              </w:rPr>
              <w:t>与环评一致</w:t>
            </w:r>
          </w:p>
        </w:tc>
        <w:tc>
          <w:tcPr>
            <w:tcW w:w="2665" w:type="dxa"/>
            <w:vAlign w:val="center"/>
          </w:tcPr>
          <w:p>
            <w:pPr>
              <w:spacing w:line="240" w:lineRule="auto"/>
              <w:ind w:firstLine="0" w:firstLineChars="0"/>
              <w:jc w:val="center"/>
              <w:rPr>
                <w:sz w:val="21"/>
                <w:szCs w:val="21"/>
              </w:rPr>
            </w:pPr>
            <w:r>
              <w:rPr>
                <w:sz w:val="21"/>
                <w:szCs w:val="21"/>
              </w:rPr>
              <w:t>由扬州港口环保热电厂统一供给管网本项目统一建设</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continue"/>
            <w:vAlign w:val="center"/>
          </w:tcPr>
          <w:p>
            <w:pPr>
              <w:spacing w:line="240" w:lineRule="auto"/>
              <w:ind w:firstLine="0" w:firstLineChars="0"/>
              <w:jc w:val="center"/>
              <w:rPr>
                <w:sz w:val="21"/>
                <w:szCs w:val="21"/>
              </w:rPr>
            </w:pPr>
          </w:p>
        </w:tc>
        <w:tc>
          <w:tcPr>
            <w:tcW w:w="1933" w:type="dxa"/>
            <w:vAlign w:val="center"/>
          </w:tcPr>
          <w:p>
            <w:pPr>
              <w:spacing w:line="240" w:lineRule="auto"/>
              <w:ind w:firstLine="0" w:firstLineChars="0"/>
              <w:jc w:val="center"/>
              <w:rPr>
                <w:sz w:val="21"/>
                <w:szCs w:val="21"/>
              </w:rPr>
            </w:pPr>
            <w:r>
              <w:rPr>
                <w:sz w:val="21"/>
                <w:szCs w:val="21"/>
              </w:rPr>
              <w:t>绿化</w:t>
            </w:r>
          </w:p>
        </w:tc>
        <w:tc>
          <w:tcPr>
            <w:tcW w:w="4562" w:type="dxa"/>
            <w:vAlign w:val="center"/>
          </w:tcPr>
          <w:p>
            <w:pPr>
              <w:spacing w:line="240" w:lineRule="auto"/>
              <w:ind w:firstLine="0" w:firstLineChars="0"/>
              <w:jc w:val="center"/>
              <w:rPr>
                <w:sz w:val="21"/>
                <w:szCs w:val="21"/>
              </w:rPr>
            </w:pPr>
            <w:r>
              <w:rPr>
                <w:sz w:val="21"/>
                <w:szCs w:val="21"/>
              </w:rPr>
              <w:t>项目范围内绿化2000m</w:t>
            </w:r>
            <w:r>
              <w:rPr>
                <w:sz w:val="21"/>
                <w:szCs w:val="21"/>
                <w:vertAlign w:val="superscript"/>
              </w:rPr>
              <w:t>2</w:t>
            </w:r>
          </w:p>
        </w:tc>
        <w:tc>
          <w:tcPr>
            <w:tcW w:w="3820" w:type="dxa"/>
            <w:vAlign w:val="center"/>
          </w:tcPr>
          <w:p>
            <w:pPr>
              <w:spacing w:line="240" w:lineRule="auto"/>
              <w:ind w:firstLine="0" w:firstLineChars="0"/>
              <w:jc w:val="center"/>
              <w:rPr>
                <w:sz w:val="21"/>
                <w:szCs w:val="21"/>
              </w:rPr>
            </w:pPr>
            <w:r>
              <w:rPr>
                <w:sz w:val="21"/>
                <w:szCs w:val="21"/>
              </w:rPr>
              <w:t>与环评一致</w:t>
            </w:r>
          </w:p>
        </w:tc>
        <w:tc>
          <w:tcPr>
            <w:tcW w:w="2665" w:type="dxa"/>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restart"/>
            <w:vAlign w:val="center"/>
          </w:tcPr>
          <w:p>
            <w:pPr>
              <w:spacing w:line="240" w:lineRule="auto"/>
              <w:ind w:firstLine="0" w:firstLineChars="0"/>
              <w:jc w:val="center"/>
              <w:rPr>
                <w:sz w:val="21"/>
                <w:szCs w:val="21"/>
              </w:rPr>
            </w:pPr>
            <w:r>
              <w:rPr>
                <w:sz w:val="21"/>
                <w:szCs w:val="21"/>
              </w:rPr>
              <w:t>储运工程</w:t>
            </w:r>
          </w:p>
        </w:tc>
        <w:tc>
          <w:tcPr>
            <w:tcW w:w="1933" w:type="dxa"/>
            <w:vAlign w:val="center"/>
          </w:tcPr>
          <w:p>
            <w:pPr>
              <w:spacing w:line="240" w:lineRule="auto"/>
              <w:ind w:firstLine="0" w:firstLineChars="0"/>
              <w:jc w:val="center"/>
              <w:rPr>
                <w:sz w:val="21"/>
                <w:szCs w:val="21"/>
              </w:rPr>
            </w:pPr>
            <w:r>
              <w:rPr>
                <w:sz w:val="21"/>
                <w:szCs w:val="21"/>
              </w:rPr>
              <w:t>原料库</w:t>
            </w:r>
          </w:p>
        </w:tc>
        <w:tc>
          <w:tcPr>
            <w:tcW w:w="4562" w:type="dxa"/>
            <w:vAlign w:val="center"/>
          </w:tcPr>
          <w:p>
            <w:pPr>
              <w:spacing w:line="240" w:lineRule="auto"/>
              <w:ind w:firstLine="0" w:firstLineChars="0"/>
              <w:jc w:val="center"/>
              <w:rPr>
                <w:sz w:val="21"/>
                <w:szCs w:val="21"/>
              </w:rPr>
            </w:pPr>
            <w:r>
              <w:rPr>
                <w:sz w:val="21"/>
                <w:szCs w:val="21"/>
              </w:rPr>
              <w:t>一个</w:t>
            </w:r>
          </w:p>
        </w:tc>
        <w:tc>
          <w:tcPr>
            <w:tcW w:w="3820" w:type="dxa"/>
            <w:vAlign w:val="center"/>
          </w:tcPr>
          <w:p>
            <w:pPr>
              <w:spacing w:line="240" w:lineRule="auto"/>
              <w:ind w:firstLine="0" w:firstLineChars="0"/>
              <w:jc w:val="center"/>
              <w:rPr>
                <w:sz w:val="21"/>
                <w:szCs w:val="21"/>
              </w:rPr>
            </w:pPr>
            <w:r>
              <w:rPr>
                <w:sz w:val="21"/>
                <w:szCs w:val="21"/>
              </w:rPr>
              <w:t>与环评一致</w:t>
            </w:r>
          </w:p>
        </w:tc>
        <w:tc>
          <w:tcPr>
            <w:tcW w:w="2665" w:type="dxa"/>
            <w:vAlign w:val="center"/>
          </w:tcPr>
          <w:p>
            <w:pPr>
              <w:spacing w:line="240" w:lineRule="auto"/>
              <w:ind w:firstLine="0" w:firstLineChars="0"/>
              <w:jc w:val="center"/>
              <w:rPr>
                <w:sz w:val="21"/>
                <w:szCs w:val="21"/>
              </w:rPr>
            </w:pPr>
            <w:r>
              <w:rPr>
                <w:sz w:val="21"/>
                <w:szCs w:val="21"/>
              </w:rPr>
              <w:t>厂区西北侧</w:t>
            </w:r>
          </w:p>
          <w:p>
            <w:pPr>
              <w:spacing w:line="240" w:lineRule="auto"/>
              <w:ind w:firstLine="0" w:firstLineChars="0"/>
              <w:jc w:val="center"/>
              <w:rPr>
                <w:sz w:val="21"/>
                <w:szCs w:val="21"/>
              </w:rPr>
            </w:pPr>
            <w:r>
              <w:rPr>
                <w:sz w:val="21"/>
                <w:szCs w:val="21"/>
              </w:rPr>
              <w:t>本项目统一建设</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continue"/>
            <w:vAlign w:val="center"/>
          </w:tcPr>
          <w:p>
            <w:pPr>
              <w:spacing w:line="240" w:lineRule="auto"/>
              <w:ind w:firstLine="0" w:firstLineChars="0"/>
              <w:jc w:val="center"/>
              <w:rPr>
                <w:sz w:val="21"/>
                <w:szCs w:val="21"/>
              </w:rPr>
            </w:pPr>
          </w:p>
        </w:tc>
        <w:tc>
          <w:tcPr>
            <w:tcW w:w="1933" w:type="dxa"/>
            <w:vAlign w:val="center"/>
          </w:tcPr>
          <w:p>
            <w:pPr>
              <w:spacing w:line="240" w:lineRule="auto"/>
              <w:ind w:firstLine="0" w:firstLineChars="0"/>
              <w:jc w:val="center"/>
              <w:rPr>
                <w:sz w:val="21"/>
                <w:szCs w:val="21"/>
              </w:rPr>
            </w:pPr>
            <w:r>
              <w:rPr>
                <w:sz w:val="21"/>
                <w:szCs w:val="21"/>
              </w:rPr>
              <w:t>产品库</w:t>
            </w:r>
          </w:p>
        </w:tc>
        <w:tc>
          <w:tcPr>
            <w:tcW w:w="4562" w:type="dxa"/>
            <w:vAlign w:val="center"/>
          </w:tcPr>
          <w:p>
            <w:pPr>
              <w:spacing w:line="240" w:lineRule="auto"/>
              <w:ind w:firstLine="0" w:firstLineChars="0"/>
              <w:jc w:val="center"/>
              <w:rPr>
                <w:sz w:val="21"/>
                <w:szCs w:val="21"/>
              </w:rPr>
            </w:pPr>
            <w:r>
              <w:rPr>
                <w:sz w:val="21"/>
                <w:szCs w:val="21"/>
              </w:rPr>
              <w:t>一个</w:t>
            </w:r>
          </w:p>
        </w:tc>
        <w:tc>
          <w:tcPr>
            <w:tcW w:w="3820" w:type="dxa"/>
            <w:vAlign w:val="center"/>
          </w:tcPr>
          <w:p>
            <w:pPr>
              <w:spacing w:line="240" w:lineRule="auto"/>
              <w:ind w:firstLine="0" w:firstLineChars="0"/>
              <w:jc w:val="center"/>
              <w:rPr>
                <w:sz w:val="21"/>
                <w:szCs w:val="21"/>
              </w:rPr>
            </w:pPr>
            <w:r>
              <w:rPr>
                <w:sz w:val="21"/>
                <w:szCs w:val="21"/>
              </w:rPr>
              <w:t>与环评一致</w:t>
            </w:r>
          </w:p>
        </w:tc>
        <w:tc>
          <w:tcPr>
            <w:tcW w:w="2665" w:type="dxa"/>
            <w:vAlign w:val="center"/>
          </w:tcPr>
          <w:p>
            <w:pPr>
              <w:spacing w:line="240" w:lineRule="auto"/>
              <w:ind w:firstLine="0" w:firstLineChars="0"/>
              <w:jc w:val="center"/>
              <w:rPr>
                <w:sz w:val="21"/>
                <w:szCs w:val="21"/>
              </w:rPr>
            </w:pPr>
            <w:r>
              <w:rPr>
                <w:kern w:val="0"/>
                <w:sz w:val="21"/>
                <w:szCs w:val="21"/>
              </w:rPr>
              <w:t>固体制剂项目建设</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continue"/>
            <w:vAlign w:val="center"/>
          </w:tcPr>
          <w:p>
            <w:pPr>
              <w:spacing w:line="240" w:lineRule="auto"/>
              <w:ind w:firstLine="0" w:firstLineChars="0"/>
              <w:jc w:val="center"/>
              <w:rPr>
                <w:sz w:val="21"/>
                <w:szCs w:val="21"/>
              </w:rPr>
            </w:pPr>
          </w:p>
        </w:tc>
        <w:tc>
          <w:tcPr>
            <w:tcW w:w="1933" w:type="dxa"/>
            <w:vAlign w:val="center"/>
          </w:tcPr>
          <w:p>
            <w:pPr>
              <w:spacing w:line="240" w:lineRule="auto"/>
              <w:ind w:firstLine="0" w:firstLineChars="0"/>
              <w:jc w:val="center"/>
              <w:rPr>
                <w:sz w:val="21"/>
                <w:szCs w:val="21"/>
              </w:rPr>
            </w:pPr>
            <w:r>
              <w:rPr>
                <w:sz w:val="21"/>
                <w:szCs w:val="21"/>
              </w:rPr>
              <w:t>厂外运输</w:t>
            </w:r>
          </w:p>
        </w:tc>
        <w:tc>
          <w:tcPr>
            <w:tcW w:w="4562" w:type="dxa"/>
            <w:vAlign w:val="center"/>
          </w:tcPr>
          <w:p>
            <w:pPr>
              <w:spacing w:line="240" w:lineRule="auto"/>
              <w:ind w:firstLine="0" w:firstLineChars="0"/>
              <w:jc w:val="center"/>
              <w:rPr>
                <w:sz w:val="21"/>
                <w:szCs w:val="21"/>
              </w:rPr>
            </w:pPr>
            <w:r>
              <w:rPr>
                <w:sz w:val="21"/>
                <w:szCs w:val="21"/>
              </w:rPr>
              <w:t>委托社会车辆</w:t>
            </w:r>
          </w:p>
        </w:tc>
        <w:tc>
          <w:tcPr>
            <w:tcW w:w="3820" w:type="dxa"/>
            <w:vAlign w:val="center"/>
          </w:tcPr>
          <w:p>
            <w:pPr>
              <w:spacing w:line="240" w:lineRule="auto"/>
              <w:ind w:firstLine="0" w:firstLineChars="0"/>
              <w:jc w:val="center"/>
              <w:rPr>
                <w:sz w:val="21"/>
                <w:szCs w:val="21"/>
              </w:rPr>
            </w:pPr>
            <w:r>
              <w:rPr>
                <w:sz w:val="21"/>
                <w:szCs w:val="21"/>
              </w:rPr>
              <w:t>与环评一致</w:t>
            </w:r>
          </w:p>
        </w:tc>
        <w:tc>
          <w:tcPr>
            <w:tcW w:w="2665" w:type="dxa"/>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continue"/>
            <w:vAlign w:val="center"/>
          </w:tcPr>
          <w:p>
            <w:pPr>
              <w:spacing w:line="240" w:lineRule="auto"/>
              <w:ind w:firstLine="0" w:firstLineChars="0"/>
              <w:jc w:val="center"/>
              <w:rPr>
                <w:sz w:val="21"/>
                <w:szCs w:val="21"/>
              </w:rPr>
            </w:pPr>
          </w:p>
        </w:tc>
        <w:tc>
          <w:tcPr>
            <w:tcW w:w="1933" w:type="dxa"/>
            <w:vAlign w:val="center"/>
          </w:tcPr>
          <w:p>
            <w:pPr>
              <w:spacing w:line="240" w:lineRule="auto"/>
              <w:ind w:firstLine="0" w:firstLineChars="0"/>
              <w:jc w:val="center"/>
              <w:rPr>
                <w:sz w:val="21"/>
                <w:szCs w:val="21"/>
              </w:rPr>
            </w:pPr>
            <w:r>
              <w:rPr>
                <w:sz w:val="21"/>
                <w:szCs w:val="21"/>
              </w:rPr>
              <w:t>厂内运输</w:t>
            </w:r>
          </w:p>
        </w:tc>
        <w:tc>
          <w:tcPr>
            <w:tcW w:w="4562" w:type="dxa"/>
            <w:vAlign w:val="center"/>
          </w:tcPr>
          <w:p>
            <w:pPr>
              <w:spacing w:line="240" w:lineRule="auto"/>
              <w:ind w:firstLine="0" w:firstLineChars="0"/>
              <w:jc w:val="center"/>
              <w:rPr>
                <w:sz w:val="21"/>
                <w:szCs w:val="21"/>
              </w:rPr>
            </w:pPr>
            <w:r>
              <w:rPr>
                <w:sz w:val="21"/>
                <w:szCs w:val="21"/>
              </w:rPr>
              <w:t>手推车</w:t>
            </w:r>
          </w:p>
        </w:tc>
        <w:tc>
          <w:tcPr>
            <w:tcW w:w="3820" w:type="dxa"/>
            <w:vAlign w:val="center"/>
          </w:tcPr>
          <w:p>
            <w:pPr>
              <w:spacing w:line="240" w:lineRule="auto"/>
              <w:ind w:firstLine="0" w:firstLineChars="0"/>
              <w:jc w:val="center"/>
              <w:rPr>
                <w:sz w:val="21"/>
                <w:szCs w:val="21"/>
              </w:rPr>
            </w:pPr>
            <w:r>
              <w:rPr>
                <w:sz w:val="21"/>
                <w:szCs w:val="21"/>
              </w:rPr>
              <w:t>与环评一致</w:t>
            </w:r>
          </w:p>
        </w:tc>
        <w:tc>
          <w:tcPr>
            <w:tcW w:w="2665" w:type="dxa"/>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restart"/>
            <w:vAlign w:val="center"/>
          </w:tcPr>
          <w:p>
            <w:pPr>
              <w:spacing w:line="240" w:lineRule="auto"/>
              <w:ind w:firstLine="0" w:firstLineChars="0"/>
              <w:jc w:val="center"/>
              <w:rPr>
                <w:sz w:val="21"/>
                <w:szCs w:val="21"/>
              </w:rPr>
            </w:pPr>
            <w:r>
              <w:rPr>
                <w:sz w:val="21"/>
                <w:szCs w:val="21"/>
              </w:rPr>
              <w:t>环保工程</w:t>
            </w:r>
          </w:p>
        </w:tc>
        <w:tc>
          <w:tcPr>
            <w:tcW w:w="1933" w:type="dxa"/>
            <w:vMerge w:val="restart"/>
            <w:vAlign w:val="center"/>
          </w:tcPr>
          <w:p>
            <w:pPr>
              <w:spacing w:line="240" w:lineRule="auto"/>
              <w:ind w:firstLine="0" w:firstLineChars="0"/>
              <w:jc w:val="center"/>
              <w:rPr>
                <w:sz w:val="21"/>
                <w:szCs w:val="21"/>
              </w:rPr>
            </w:pPr>
            <w:r>
              <w:rPr>
                <w:sz w:val="21"/>
                <w:szCs w:val="21"/>
              </w:rPr>
              <w:t>废气处理</w:t>
            </w:r>
          </w:p>
        </w:tc>
        <w:tc>
          <w:tcPr>
            <w:tcW w:w="4562" w:type="dxa"/>
            <w:vAlign w:val="center"/>
          </w:tcPr>
          <w:p>
            <w:pPr>
              <w:spacing w:line="240" w:lineRule="auto"/>
              <w:ind w:firstLine="0" w:firstLineChars="0"/>
              <w:jc w:val="center"/>
              <w:rPr>
                <w:sz w:val="21"/>
                <w:szCs w:val="21"/>
              </w:rPr>
            </w:pPr>
            <w:r>
              <w:rPr>
                <w:kern w:val="0"/>
                <w:sz w:val="21"/>
                <w:szCs w:val="21"/>
              </w:rPr>
              <w:t>稀硫酸洗气装置一套（预处理氨气）</w:t>
            </w:r>
          </w:p>
        </w:tc>
        <w:tc>
          <w:tcPr>
            <w:tcW w:w="3820" w:type="dxa"/>
            <w:vMerge w:val="restart"/>
            <w:vAlign w:val="center"/>
          </w:tcPr>
          <w:p>
            <w:pPr>
              <w:spacing w:line="240" w:lineRule="auto"/>
              <w:ind w:firstLine="0" w:firstLineChars="0"/>
              <w:jc w:val="center"/>
              <w:rPr>
                <w:sz w:val="21"/>
                <w:szCs w:val="21"/>
              </w:rPr>
            </w:pPr>
            <w:r>
              <w:rPr>
                <w:sz w:val="21"/>
                <w:szCs w:val="21"/>
              </w:rPr>
              <w:t>经车间两级碱洗后，与其他原料药车间废气一并集中经</w:t>
            </w:r>
            <w:r>
              <w:rPr>
                <w:rFonts w:hint="eastAsia"/>
                <w:sz w:val="21"/>
                <w:szCs w:val="21"/>
              </w:rPr>
              <w:t>“</w:t>
            </w:r>
            <w:r>
              <w:rPr>
                <w:sz w:val="21"/>
                <w:szCs w:val="21"/>
              </w:rPr>
              <w:t>一级碱洗+活性炭吸附+一级碱洗</w:t>
            </w:r>
            <w:r>
              <w:rPr>
                <w:rFonts w:hint="eastAsia"/>
                <w:sz w:val="21"/>
                <w:szCs w:val="21"/>
              </w:rPr>
              <w:t>”</w:t>
            </w:r>
            <w:r>
              <w:rPr>
                <w:sz w:val="21"/>
                <w:szCs w:val="21"/>
              </w:rPr>
              <w:t>装置处理达标后1根25m排气筒（8#）排放</w:t>
            </w:r>
          </w:p>
        </w:tc>
        <w:tc>
          <w:tcPr>
            <w:tcW w:w="2665" w:type="dxa"/>
            <w:vMerge w:val="restart"/>
            <w:vAlign w:val="center"/>
          </w:tcPr>
          <w:p>
            <w:pPr>
              <w:spacing w:line="240" w:lineRule="auto"/>
              <w:ind w:firstLine="0" w:firstLineChars="0"/>
              <w:jc w:val="center"/>
              <w:rPr>
                <w:sz w:val="21"/>
                <w:szCs w:val="21"/>
              </w:rPr>
            </w:pPr>
            <w:r>
              <w:rPr>
                <w:color w:val="000000"/>
                <w:sz w:val="21"/>
                <w:szCs w:val="21"/>
              </w:rPr>
              <w:t>非洛地平</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continue"/>
            <w:vAlign w:val="center"/>
          </w:tcPr>
          <w:p>
            <w:pPr>
              <w:spacing w:line="240" w:lineRule="auto"/>
              <w:ind w:firstLine="0" w:firstLineChars="0"/>
              <w:jc w:val="center"/>
              <w:rPr>
                <w:sz w:val="21"/>
                <w:szCs w:val="21"/>
              </w:rPr>
            </w:pPr>
          </w:p>
        </w:tc>
        <w:tc>
          <w:tcPr>
            <w:tcW w:w="1933" w:type="dxa"/>
            <w:vMerge w:val="continue"/>
            <w:vAlign w:val="center"/>
          </w:tcPr>
          <w:p>
            <w:pPr>
              <w:spacing w:line="240" w:lineRule="auto"/>
              <w:ind w:firstLine="0" w:firstLineChars="0"/>
              <w:jc w:val="center"/>
              <w:rPr>
                <w:sz w:val="21"/>
                <w:szCs w:val="21"/>
              </w:rPr>
            </w:pPr>
          </w:p>
        </w:tc>
        <w:tc>
          <w:tcPr>
            <w:tcW w:w="4562" w:type="dxa"/>
            <w:vAlign w:val="center"/>
          </w:tcPr>
          <w:p>
            <w:pPr>
              <w:spacing w:line="240" w:lineRule="auto"/>
              <w:ind w:firstLine="0" w:firstLineChars="0"/>
              <w:jc w:val="center"/>
              <w:rPr>
                <w:kern w:val="0"/>
                <w:sz w:val="21"/>
                <w:szCs w:val="21"/>
              </w:rPr>
            </w:pPr>
            <w:r>
              <w:rPr>
                <w:kern w:val="0"/>
                <w:sz w:val="21"/>
                <w:szCs w:val="21"/>
              </w:rPr>
              <w:t>碱液洗气装置一套（预处理HCl）</w:t>
            </w:r>
          </w:p>
        </w:tc>
        <w:tc>
          <w:tcPr>
            <w:tcW w:w="3820" w:type="dxa"/>
            <w:vMerge w:val="continue"/>
            <w:vAlign w:val="center"/>
          </w:tcPr>
          <w:p>
            <w:pPr>
              <w:spacing w:line="240" w:lineRule="auto"/>
              <w:ind w:firstLine="0" w:firstLineChars="0"/>
              <w:jc w:val="center"/>
              <w:rPr>
                <w:sz w:val="21"/>
                <w:szCs w:val="21"/>
              </w:rPr>
            </w:pPr>
          </w:p>
        </w:tc>
        <w:tc>
          <w:tcPr>
            <w:tcW w:w="2665" w:type="dxa"/>
            <w:vMerge w:val="continue"/>
            <w:vAlign w:val="center"/>
          </w:tcPr>
          <w:p>
            <w:pPr>
              <w:spacing w:line="240" w:lineRule="auto"/>
              <w:ind w:firstLine="0" w:firstLineChars="0"/>
              <w:jc w:val="center"/>
              <w:rPr>
                <w:color w:val="00000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continue"/>
            <w:vAlign w:val="center"/>
          </w:tcPr>
          <w:p>
            <w:pPr>
              <w:spacing w:line="240" w:lineRule="auto"/>
              <w:ind w:firstLine="0" w:firstLineChars="0"/>
              <w:jc w:val="center"/>
              <w:rPr>
                <w:sz w:val="21"/>
                <w:szCs w:val="21"/>
              </w:rPr>
            </w:pPr>
          </w:p>
        </w:tc>
        <w:tc>
          <w:tcPr>
            <w:tcW w:w="1933" w:type="dxa"/>
            <w:vMerge w:val="continue"/>
            <w:vAlign w:val="center"/>
          </w:tcPr>
          <w:p>
            <w:pPr>
              <w:spacing w:line="240" w:lineRule="auto"/>
              <w:ind w:firstLine="0" w:firstLineChars="0"/>
              <w:jc w:val="center"/>
              <w:rPr>
                <w:sz w:val="21"/>
                <w:szCs w:val="21"/>
              </w:rPr>
            </w:pPr>
          </w:p>
        </w:tc>
        <w:tc>
          <w:tcPr>
            <w:tcW w:w="4562" w:type="dxa"/>
            <w:vAlign w:val="center"/>
          </w:tcPr>
          <w:p>
            <w:pPr>
              <w:spacing w:line="240" w:lineRule="auto"/>
              <w:ind w:firstLine="0" w:firstLineChars="0"/>
              <w:jc w:val="center"/>
              <w:rPr>
                <w:kern w:val="0"/>
                <w:sz w:val="21"/>
                <w:szCs w:val="21"/>
              </w:rPr>
            </w:pPr>
            <w:r>
              <w:rPr>
                <w:kern w:val="0"/>
                <w:sz w:val="21"/>
                <w:szCs w:val="21"/>
              </w:rPr>
              <w:t>水喷淋+干燥+活性炭吸附装置一套（集中处理甲苯、乙醇、叔丁醇、异丙醚等）+15m高排气筒一根</w:t>
            </w:r>
          </w:p>
        </w:tc>
        <w:tc>
          <w:tcPr>
            <w:tcW w:w="3820" w:type="dxa"/>
            <w:vMerge w:val="continue"/>
            <w:vAlign w:val="center"/>
          </w:tcPr>
          <w:p>
            <w:pPr>
              <w:spacing w:line="240" w:lineRule="auto"/>
              <w:ind w:firstLine="0" w:firstLineChars="0"/>
              <w:jc w:val="center"/>
              <w:rPr>
                <w:sz w:val="21"/>
                <w:szCs w:val="21"/>
              </w:rPr>
            </w:pPr>
          </w:p>
        </w:tc>
        <w:tc>
          <w:tcPr>
            <w:tcW w:w="2665" w:type="dxa"/>
            <w:vMerge w:val="continue"/>
            <w:vAlign w:val="center"/>
          </w:tcPr>
          <w:p>
            <w:pPr>
              <w:spacing w:line="240" w:lineRule="auto"/>
              <w:ind w:firstLine="0" w:firstLineChars="0"/>
              <w:jc w:val="center"/>
              <w:rPr>
                <w:color w:val="00000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continue"/>
            <w:vAlign w:val="center"/>
          </w:tcPr>
          <w:p>
            <w:pPr>
              <w:spacing w:line="240" w:lineRule="auto"/>
              <w:ind w:firstLine="0" w:firstLineChars="0"/>
              <w:jc w:val="center"/>
              <w:rPr>
                <w:sz w:val="21"/>
                <w:szCs w:val="21"/>
              </w:rPr>
            </w:pPr>
          </w:p>
        </w:tc>
        <w:tc>
          <w:tcPr>
            <w:tcW w:w="1933" w:type="dxa"/>
            <w:vMerge w:val="continue"/>
            <w:vAlign w:val="center"/>
          </w:tcPr>
          <w:p>
            <w:pPr>
              <w:spacing w:line="240" w:lineRule="auto"/>
              <w:ind w:firstLine="0" w:firstLineChars="0"/>
              <w:jc w:val="center"/>
              <w:rPr>
                <w:sz w:val="21"/>
                <w:szCs w:val="21"/>
              </w:rPr>
            </w:pPr>
          </w:p>
        </w:tc>
        <w:tc>
          <w:tcPr>
            <w:tcW w:w="4562" w:type="dxa"/>
            <w:vAlign w:val="center"/>
          </w:tcPr>
          <w:p>
            <w:pPr>
              <w:spacing w:line="240" w:lineRule="auto"/>
              <w:ind w:firstLine="0" w:firstLineChars="0"/>
              <w:jc w:val="center"/>
              <w:rPr>
                <w:kern w:val="0"/>
                <w:sz w:val="21"/>
                <w:szCs w:val="21"/>
              </w:rPr>
            </w:pPr>
            <w:r>
              <w:rPr>
                <w:kern w:val="0"/>
                <w:sz w:val="21"/>
                <w:szCs w:val="21"/>
              </w:rPr>
              <w:t>碱液洗气装置一套（预处理HCl）</w:t>
            </w:r>
          </w:p>
        </w:tc>
        <w:tc>
          <w:tcPr>
            <w:tcW w:w="3820" w:type="dxa"/>
            <w:vMerge w:val="restart"/>
            <w:vAlign w:val="center"/>
          </w:tcPr>
          <w:p>
            <w:pPr>
              <w:spacing w:line="240" w:lineRule="auto"/>
              <w:ind w:firstLine="0" w:firstLineChars="0"/>
              <w:jc w:val="center"/>
              <w:rPr>
                <w:sz w:val="21"/>
                <w:szCs w:val="21"/>
              </w:rPr>
            </w:pPr>
            <w:r>
              <w:rPr>
                <w:sz w:val="21"/>
                <w:szCs w:val="21"/>
              </w:rPr>
              <w:t>经车间两级碱洗后，与其他原料药车间废气一并集中经</w:t>
            </w:r>
            <w:r>
              <w:rPr>
                <w:rFonts w:hint="eastAsia"/>
                <w:sz w:val="21"/>
                <w:szCs w:val="21"/>
              </w:rPr>
              <w:t>“</w:t>
            </w:r>
            <w:r>
              <w:rPr>
                <w:sz w:val="21"/>
                <w:szCs w:val="21"/>
              </w:rPr>
              <w:t>一级碱洗+活性炭吸附+一级碱洗</w:t>
            </w:r>
            <w:r>
              <w:rPr>
                <w:rFonts w:hint="eastAsia"/>
                <w:sz w:val="21"/>
                <w:szCs w:val="21"/>
              </w:rPr>
              <w:t>”</w:t>
            </w:r>
            <w:r>
              <w:rPr>
                <w:sz w:val="21"/>
                <w:szCs w:val="21"/>
              </w:rPr>
              <w:t>装置处理达标后1根25m排气筒（8#）排放</w:t>
            </w:r>
          </w:p>
        </w:tc>
        <w:tc>
          <w:tcPr>
            <w:tcW w:w="2665" w:type="dxa"/>
            <w:vMerge w:val="restart"/>
            <w:vAlign w:val="center"/>
          </w:tcPr>
          <w:p>
            <w:pPr>
              <w:spacing w:line="240" w:lineRule="auto"/>
              <w:ind w:firstLine="0" w:firstLineChars="0"/>
              <w:jc w:val="center"/>
              <w:rPr>
                <w:color w:val="000000"/>
                <w:sz w:val="21"/>
                <w:szCs w:val="21"/>
              </w:rPr>
            </w:pPr>
            <w:r>
              <w:rPr>
                <w:color w:val="000000"/>
                <w:sz w:val="21"/>
                <w:szCs w:val="21"/>
              </w:rPr>
              <w:t>苯磺贝他斯汀</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continue"/>
            <w:vAlign w:val="center"/>
          </w:tcPr>
          <w:p>
            <w:pPr>
              <w:spacing w:line="240" w:lineRule="auto"/>
              <w:ind w:firstLine="0" w:firstLineChars="0"/>
              <w:jc w:val="center"/>
              <w:rPr>
                <w:sz w:val="21"/>
                <w:szCs w:val="21"/>
              </w:rPr>
            </w:pPr>
          </w:p>
        </w:tc>
        <w:tc>
          <w:tcPr>
            <w:tcW w:w="1933" w:type="dxa"/>
            <w:vMerge w:val="continue"/>
            <w:vAlign w:val="center"/>
          </w:tcPr>
          <w:p>
            <w:pPr>
              <w:spacing w:line="240" w:lineRule="auto"/>
              <w:ind w:firstLine="0" w:firstLineChars="0"/>
              <w:jc w:val="center"/>
              <w:rPr>
                <w:sz w:val="21"/>
                <w:szCs w:val="21"/>
              </w:rPr>
            </w:pPr>
          </w:p>
        </w:tc>
        <w:tc>
          <w:tcPr>
            <w:tcW w:w="4562" w:type="dxa"/>
            <w:vAlign w:val="center"/>
          </w:tcPr>
          <w:p>
            <w:pPr>
              <w:spacing w:line="240" w:lineRule="auto"/>
              <w:ind w:firstLine="0" w:firstLineChars="0"/>
              <w:jc w:val="center"/>
              <w:rPr>
                <w:kern w:val="0"/>
                <w:sz w:val="21"/>
                <w:szCs w:val="21"/>
              </w:rPr>
            </w:pPr>
            <w:r>
              <w:rPr>
                <w:kern w:val="0"/>
                <w:sz w:val="21"/>
                <w:szCs w:val="21"/>
              </w:rPr>
              <w:t>一级水喷淋装置一套（预处理乙腈）</w:t>
            </w:r>
          </w:p>
        </w:tc>
        <w:tc>
          <w:tcPr>
            <w:tcW w:w="3820" w:type="dxa"/>
            <w:vMerge w:val="continue"/>
            <w:vAlign w:val="center"/>
          </w:tcPr>
          <w:p>
            <w:pPr>
              <w:spacing w:line="240" w:lineRule="auto"/>
              <w:ind w:firstLine="0" w:firstLineChars="0"/>
              <w:jc w:val="center"/>
              <w:rPr>
                <w:sz w:val="21"/>
                <w:szCs w:val="21"/>
              </w:rPr>
            </w:pPr>
          </w:p>
        </w:tc>
        <w:tc>
          <w:tcPr>
            <w:tcW w:w="2665" w:type="dxa"/>
            <w:vMerge w:val="continue"/>
            <w:vAlign w:val="center"/>
          </w:tcPr>
          <w:p>
            <w:pPr>
              <w:spacing w:line="240" w:lineRule="auto"/>
              <w:ind w:firstLine="420"/>
              <w:jc w:val="center"/>
              <w:rPr>
                <w:color w:val="00000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continue"/>
            <w:vAlign w:val="center"/>
          </w:tcPr>
          <w:p>
            <w:pPr>
              <w:spacing w:line="240" w:lineRule="auto"/>
              <w:ind w:firstLine="0" w:firstLineChars="0"/>
              <w:jc w:val="center"/>
              <w:rPr>
                <w:sz w:val="21"/>
                <w:szCs w:val="21"/>
              </w:rPr>
            </w:pPr>
          </w:p>
        </w:tc>
        <w:tc>
          <w:tcPr>
            <w:tcW w:w="1933" w:type="dxa"/>
            <w:vMerge w:val="continue"/>
            <w:vAlign w:val="center"/>
          </w:tcPr>
          <w:p>
            <w:pPr>
              <w:spacing w:line="240" w:lineRule="auto"/>
              <w:ind w:firstLine="0" w:firstLineChars="0"/>
              <w:jc w:val="center"/>
              <w:rPr>
                <w:sz w:val="21"/>
                <w:szCs w:val="21"/>
              </w:rPr>
            </w:pPr>
          </w:p>
        </w:tc>
        <w:tc>
          <w:tcPr>
            <w:tcW w:w="4562" w:type="dxa"/>
            <w:vAlign w:val="center"/>
          </w:tcPr>
          <w:p>
            <w:pPr>
              <w:spacing w:line="240" w:lineRule="auto"/>
              <w:ind w:firstLine="0" w:firstLineChars="0"/>
              <w:jc w:val="center"/>
              <w:rPr>
                <w:sz w:val="21"/>
                <w:szCs w:val="21"/>
              </w:rPr>
            </w:pPr>
            <w:r>
              <w:rPr>
                <w:sz w:val="21"/>
                <w:szCs w:val="21"/>
              </w:rPr>
              <w:t>水喷淋+干燥+活性炭吸附装置一套（集中处理乙腈、乙醇、二氯甲烷、甲醇等）+15m高排气筒一根</w:t>
            </w:r>
          </w:p>
        </w:tc>
        <w:tc>
          <w:tcPr>
            <w:tcW w:w="3820" w:type="dxa"/>
            <w:vMerge w:val="continue"/>
            <w:vAlign w:val="center"/>
          </w:tcPr>
          <w:p>
            <w:pPr>
              <w:spacing w:line="240" w:lineRule="auto"/>
              <w:ind w:firstLine="0" w:firstLineChars="0"/>
              <w:jc w:val="center"/>
              <w:rPr>
                <w:sz w:val="21"/>
                <w:szCs w:val="21"/>
              </w:rPr>
            </w:pPr>
          </w:p>
        </w:tc>
        <w:tc>
          <w:tcPr>
            <w:tcW w:w="2665"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268" w:hRule="atLeast"/>
          <w:jc w:val="center"/>
        </w:trPr>
        <w:tc>
          <w:tcPr>
            <w:tcW w:w="1126" w:type="dxa"/>
            <w:vMerge w:val="continue"/>
            <w:vAlign w:val="center"/>
          </w:tcPr>
          <w:p>
            <w:pPr>
              <w:spacing w:line="240" w:lineRule="auto"/>
              <w:ind w:firstLine="0" w:firstLineChars="0"/>
              <w:jc w:val="center"/>
              <w:rPr>
                <w:sz w:val="21"/>
                <w:szCs w:val="21"/>
              </w:rPr>
            </w:pPr>
          </w:p>
        </w:tc>
        <w:tc>
          <w:tcPr>
            <w:tcW w:w="1933" w:type="dxa"/>
            <w:vAlign w:val="center"/>
          </w:tcPr>
          <w:p>
            <w:pPr>
              <w:spacing w:line="240" w:lineRule="auto"/>
              <w:ind w:firstLine="0" w:firstLineChars="0"/>
              <w:jc w:val="center"/>
              <w:rPr>
                <w:sz w:val="21"/>
                <w:szCs w:val="21"/>
              </w:rPr>
            </w:pPr>
            <w:r>
              <w:rPr>
                <w:sz w:val="21"/>
                <w:szCs w:val="21"/>
              </w:rPr>
              <w:t>废水处理</w:t>
            </w:r>
          </w:p>
        </w:tc>
        <w:tc>
          <w:tcPr>
            <w:tcW w:w="4562" w:type="dxa"/>
            <w:vAlign w:val="center"/>
          </w:tcPr>
          <w:p>
            <w:pPr>
              <w:spacing w:line="240" w:lineRule="auto"/>
              <w:ind w:firstLine="0" w:firstLineChars="0"/>
              <w:jc w:val="center"/>
              <w:rPr>
                <w:sz w:val="21"/>
                <w:szCs w:val="21"/>
              </w:rPr>
            </w:pPr>
            <w:r>
              <w:rPr>
                <w:rFonts w:hint="eastAsia"/>
                <w:sz w:val="21"/>
                <w:szCs w:val="21"/>
              </w:rPr>
              <w:t>“</w:t>
            </w:r>
            <w:r>
              <w:rPr>
                <w:sz w:val="21"/>
                <w:szCs w:val="21"/>
              </w:rPr>
              <w:t>一级反硝化+二级好氧（先泥法、后膜法）+混凝沉淀+臭氧氧化</w:t>
            </w:r>
            <w:r>
              <w:rPr>
                <w:rFonts w:hint="eastAsia"/>
                <w:sz w:val="21"/>
                <w:szCs w:val="21"/>
              </w:rPr>
              <w:t>”</w:t>
            </w:r>
            <w:r>
              <w:rPr>
                <w:sz w:val="21"/>
                <w:szCs w:val="21"/>
              </w:rPr>
              <w:t>处理系统（1</w:t>
            </w:r>
            <w:r>
              <w:rPr>
                <w:rFonts w:hint="eastAsia"/>
                <w:sz w:val="21"/>
                <w:szCs w:val="21"/>
              </w:rPr>
              <w:t>5</w:t>
            </w:r>
            <w:r>
              <w:rPr>
                <w:sz w:val="21"/>
                <w:szCs w:val="21"/>
              </w:rPr>
              <w:t>00m</w:t>
            </w:r>
            <w:r>
              <w:rPr>
                <w:sz w:val="21"/>
                <w:szCs w:val="21"/>
                <w:vertAlign w:val="superscript"/>
              </w:rPr>
              <w:t>3</w:t>
            </w:r>
            <w:r>
              <w:rPr>
                <w:sz w:val="21"/>
                <w:szCs w:val="21"/>
              </w:rPr>
              <w:t>/d）1套，分两期建设，一期工程500m</w:t>
            </w:r>
            <w:r>
              <w:rPr>
                <w:sz w:val="21"/>
                <w:szCs w:val="21"/>
                <w:vertAlign w:val="superscript"/>
              </w:rPr>
              <w:t>3</w:t>
            </w:r>
            <w:r>
              <w:rPr>
                <w:sz w:val="21"/>
                <w:szCs w:val="21"/>
              </w:rPr>
              <w:t>/d，由两组250m</w:t>
            </w:r>
            <w:r>
              <w:rPr>
                <w:sz w:val="21"/>
                <w:szCs w:val="21"/>
                <w:vertAlign w:val="superscript"/>
              </w:rPr>
              <w:t>3</w:t>
            </w:r>
            <w:r>
              <w:rPr>
                <w:sz w:val="21"/>
                <w:szCs w:val="21"/>
              </w:rPr>
              <w:t>/d的并联处理设施组成</w:t>
            </w:r>
          </w:p>
        </w:tc>
        <w:tc>
          <w:tcPr>
            <w:tcW w:w="3820" w:type="dxa"/>
            <w:vAlign w:val="center"/>
          </w:tcPr>
          <w:p>
            <w:pPr>
              <w:spacing w:line="240" w:lineRule="auto"/>
              <w:ind w:firstLine="0" w:firstLineChars="0"/>
              <w:jc w:val="center"/>
              <w:rPr>
                <w:sz w:val="21"/>
                <w:szCs w:val="21"/>
              </w:rPr>
            </w:pPr>
            <w:r>
              <w:rPr>
                <w:sz w:val="21"/>
                <w:szCs w:val="21"/>
              </w:rPr>
              <w:t>污水处理站（</w:t>
            </w:r>
            <w:r>
              <w:rPr>
                <w:kern w:val="0"/>
                <w:sz w:val="21"/>
                <w:szCs w:val="21"/>
              </w:rPr>
              <w:t>水力筛+混凝沉淀+水解+厌氧反应+一级A/O+混凝氧化反应（应急）</w:t>
            </w:r>
            <w:r>
              <w:rPr>
                <w:rFonts w:hint="eastAsia"/>
                <w:kern w:val="0"/>
                <w:sz w:val="21"/>
                <w:szCs w:val="21"/>
              </w:rPr>
              <w:t>”</w:t>
            </w:r>
            <w:r>
              <w:rPr>
                <w:kern w:val="0"/>
                <w:sz w:val="21"/>
                <w:szCs w:val="21"/>
              </w:rPr>
              <w:t>，</w:t>
            </w:r>
            <w:r>
              <w:rPr>
                <w:sz w:val="21"/>
                <w:szCs w:val="21"/>
              </w:rPr>
              <w:t>设计处理能力1500m</w:t>
            </w:r>
            <w:r>
              <w:rPr>
                <w:sz w:val="21"/>
                <w:szCs w:val="21"/>
                <w:vertAlign w:val="superscript"/>
              </w:rPr>
              <w:t>3</w:t>
            </w:r>
            <w:r>
              <w:rPr>
                <w:sz w:val="21"/>
                <w:szCs w:val="21"/>
              </w:rPr>
              <w:t>/d）</w:t>
            </w:r>
          </w:p>
        </w:tc>
        <w:tc>
          <w:tcPr>
            <w:tcW w:w="2665" w:type="dxa"/>
            <w:vAlign w:val="center"/>
          </w:tcPr>
          <w:p>
            <w:pPr>
              <w:spacing w:line="240" w:lineRule="auto"/>
              <w:ind w:firstLine="0" w:firstLineChars="0"/>
              <w:jc w:val="center"/>
              <w:rPr>
                <w:sz w:val="21"/>
                <w:szCs w:val="21"/>
              </w:rPr>
            </w:pPr>
            <w:r>
              <w:rPr>
                <w:sz w:val="21"/>
                <w:szCs w:val="21"/>
              </w:rPr>
              <w:t>处理全厂废水</w:t>
            </w:r>
          </w:p>
          <w:p>
            <w:pPr>
              <w:spacing w:line="240" w:lineRule="auto"/>
              <w:ind w:firstLine="0" w:firstLineChars="0"/>
              <w:jc w:val="center"/>
              <w:rPr>
                <w:sz w:val="21"/>
                <w:szCs w:val="21"/>
              </w:rPr>
            </w:pPr>
            <w:r>
              <w:rPr>
                <w:sz w:val="21"/>
                <w:szCs w:val="21"/>
              </w:rPr>
              <w:t>本项目统一建设</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continue"/>
            <w:vAlign w:val="center"/>
          </w:tcPr>
          <w:p>
            <w:pPr>
              <w:spacing w:line="240" w:lineRule="auto"/>
              <w:ind w:firstLine="0" w:firstLineChars="0"/>
              <w:jc w:val="center"/>
              <w:rPr>
                <w:sz w:val="21"/>
                <w:szCs w:val="21"/>
              </w:rPr>
            </w:pPr>
          </w:p>
        </w:tc>
        <w:tc>
          <w:tcPr>
            <w:tcW w:w="1933" w:type="dxa"/>
            <w:vAlign w:val="center"/>
          </w:tcPr>
          <w:p>
            <w:pPr>
              <w:spacing w:line="240" w:lineRule="auto"/>
              <w:ind w:firstLine="0" w:firstLineChars="0"/>
              <w:jc w:val="center"/>
              <w:rPr>
                <w:sz w:val="21"/>
                <w:szCs w:val="21"/>
              </w:rPr>
            </w:pPr>
            <w:r>
              <w:rPr>
                <w:sz w:val="21"/>
                <w:szCs w:val="21"/>
              </w:rPr>
              <w:t>噪声</w:t>
            </w:r>
          </w:p>
        </w:tc>
        <w:tc>
          <w:tcPr>
            <w:tcW w:w="4562" w:type="dxa"/>
            <w:vAlign w:val="center"/>
          </w:tcPr>
          <w:p>
            <w:pPr>
              <w:spacing w:line="240" w:lineRule="auto"/>
              <w:ind w:firstLine="0" w:firstLineChars="0"/>
              <w:jc w:val="center"/>
              <w:rPr>
                <w:sz w:val="21"/>
                <w:szCs w:val="21"/>
              </w:rPr>
            </w:pPr>
            <w:r>
              <w:rPr>
                <w:kern w:val="0"/>
                <w:sz w:val="21"/>
                <w:szCs w:val="21"/>
              </w:rPr>
              <w:t>吸声、隔声、减振装置</w:t>
            </w:r>
          </w:p>
        </w:tc>
        <w:tc>
          <w:tcPr>
            <w:tcW w:w="3820" w:type="dxa"/>
            <w:vAlign w:val="center"/>
          </w:tcPr>
          <w:p>
            <w:pPr>
              <w:spacing w:line="240" w:lineRule="auto"/>
              <w:ind w:firstLine="0" w:firstLineChars="0"/>
              <w:jc w:val="center"/>
              <w:rPr>
                <w:sz w:val="21"/>
                <w:szCs w:val="21"/>
              </w:rPr>
            </w:pPr>
            <w:r>
              <w:rPr>
                <w:sz w:val="21"/>
                <w:szCs w:val="21"/>
              </w:rPr>
              <w:t>与环评一致</w:t>
            </w:r>
          </w:p>
        </w:tc>
        <w:tc>
          <w:tcPr>
            <w:tcW w:w="2665" w:type="dxa"/>
            <w:vAlign w:val="center"/>
          </w:tcPr>
          <w:p>
            <w:pPr>
              <w:spacing w:line="240" w:lineRule="auto"/>
              <w:ind w:firstLine="0" w:firstLineChars="0"/>
              <w:jc w:val="center"/>
              <w:rPr>
                <w:sz w:val="21"/>
                <w:szCs w:val="21"/>
              </w:rPr>
            </w:pPr>
            <w:r>
              <w:rPr>
                <w:kern w:val="0"/>
                <w:sz w:val="21"/>
                <w:szCs w:val="21"/>
              </w:rPr>
              <w:t>新建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continue"/>
            <w:vAlign w:val="center"/>
          </w:tcPr>
          <w:p>
            <w:pPr>
              <w:spacing w:line="240" w:lineRule="auto"/>
              <w:ind w:firstLine="0" w:firstLineChars="0"/>
              <w:jc w:val="center"/>
              <w:rPr>
                <w:sz w:val="21"/>
                <w:szCs w:val="21"/>
              </w:rPr>
            </w:pPr>
          </w:p>
        </w:tc>
        <w:tc>
          <w:tcPr>
            <w:tcW w:w="1933" w:type="dxa"/>
            <w:vMerge w:val="restart"/>
            <w:vAlign w:val="center"/>
          </w:tcPr>
          <w:p>
            <w:pPr>
              <w:spacing w:line="240" w:lineRule="auto"/>
              <w:ind w:firstLine="0" w:firstLineChars="0"/>
              <w:jc w:val="center"/>
              <w:rPr>
                <w:sz w:val="21"/>
                <w:szCs w:val="21"/>
              </w:rPr>
            </w:pPr>
            <w:r>
              <w:rPr>
                <w:sz w:val="21"/>
                <w:szCs w:val="21"/>
              </w:rPr>
              <w:t>固废</w:t>
            </w:r>
          </w:p>
        </w:tc>
        <w:tc>
          <w:tcPr>
            <w:tcW w:w="4562" w:type="dxa"/>
            <w:vAlign w:val="center"/>
          </w:tcPr>
          <w:p>
            <w:pPr>
              <w:spacing w:line="240" w:lineRule="auto"/>
              <w:ind w:firstLine="0" w:firstLineChars="0"/>
              <w:jc w:val="center"/>
              <w:rPr>
                <w:sz w:val="21"/>
                <w:szCs w:val="21"/>
              </w:rPr>
            </w:pPr>
            <w:r>
              <w:rPr>
                <w:sz w:val="21"/>
                <w:szCs w:val="21"/>
              </w:rPr>
              <w:t>危险固废暂存仓库100m</w:t>
            </w:r>
            <w:r>
              <w:rPr>
                <w:sz w:val="21"/>
                <w:szCs w:val="21"/>
                <w:vertAlign w:val="superscript"/>
              </w:rPr>
              <w:t>2</w:t>
            </w:r>
          </w:p>
        </w:tc>
        <w:tc>
          <w:tcPr>
            <w:tcW w:w="3820" w:type="dxa"/>
            <w:vAlign w:val="center"/>
          </w:tcPr>
          <w:p>
            <w:pPr>
              <w:spacing w:line="240" w:lineRule="auto"/>
              <w:ind w:firstLine="0" w:firstLineChars="0"/>
              <w:jc w:val="center"/>
              <w:rPr>
                <w:sz w:val="21"/>
                <w:szCs w:val="21"/>
              </w:rPr>
            </w:pPr>
            <w:r>
              <w:rPr>
                <w:sz w:val="21"/>
                <w:szCs w:val="21"/>
              </w:rPr>
              <w:t>危险固废暂存仓库720m</w:t>
            </w:r>
            <w:r>
              <w:rPr>
                <w:sz w:val="21"/>
                <w:szCs w:val="21"/>
                <w:vertAlign w:val="superscript"/>
              </w:rPr>
              <w:t>2</w:t>
            </w:r>
          </w:p>
        </w:tc>
        <w:tc>
          <w:tcPr>
            <w:tcW w:w="2665" w:type="dxa"/>
            <w:vMerge w:val="restart"/>
            <w:vAlign w:val="center"/>
          </w:tcPr>
          <w:p>
            <w:pPr>
              <w:widowControl/>
              <w:spacing w:line="240" w:lineRule="auto"/>
              <w:ind w:firstLine="0" w:firstLineChars="0"/>
              <w:jc w:val="center"/>
              <w:rPr>
                <w:kern w:val="0"/>
                <w:sz w:val="21"/>
                <w:szCs w:val="21"/>
              </w:rPr>
            </w:pPr>
            <w:r>
              <w:rPr>
                <w:kern w:val="0"/>
                <w:sz w:val="21"/>
                <w:szCs w:val="21"/>
              </w:rPr>
              <w:t>厂区西北侧</w:t>
            </w:r>
          </w:p>
          <w:p>
            <w:pPr>
              <w:pStyle w:val="12"/>
              <w:spacing w:line="240" w:lineRule="auto"/>
              <w:ind w:firstLine="0" w:firstLineChars="0"/>
              <w:jc w:val="center"/>
            </w:pPr>
            <w:r>
              <w:t>本项目统一建设</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continue"/>
            <w:vAlign w:val="center"/>
          </w:tcPr>
          <w:p>
            <w:pPr>
              <w:spacing w:line="240" w:lineRule="auto"/>
              <w:ind w:firstLine="0" w:firstLineChars="0"/>
              <w:jc w:val="center"/>
              <w:rPr>
                <w:sz w:val="21"/>
                <w:szCs w:val="21"/>
              </w:rPr>
            </w:pPr>
          </w:p>
        </w:tc>
        <w:tc>
          <w:tcPr>
            <w:tcW w:w="1933" w:type="dxa"/>
            <w:vMerge w:val="continue"/>
            <w:vAlign w:val="center"/>
          </w:tcPr>
          <w:p>
            <w:pPr>
              <w:spacing w:line="240" w:lineRule="auto"/>
              <w:ind w:firstLine="0" w:firstLineChars="0"/>
              <w:jc w:val="center"/>
              <w:rPr>
                <w:sz w:val="21"/>
                <w:szCs w:val="21"/>
              </w:rPr>
            </w:pPr>
          </w:p>
        </w:tc>
        <w:tc>
          <w:tcPr>
            <w:tcW w:w="4562" w:type="dxa"/>
            <w:vAlign w:val="center"/>
          </w:tcPr>
          <w:p>
            <w:pPr>
              <w:spacing w:line="240" w:lineRule="auto"/>
              <w:ind w:firstLine="0" w:firstLineChars="0"/>
              <w:jc w:val="center"/>
              <w:rPr>
                <w:sz w:val="21"/>
                <w:szCs w:val="21"/>
              </w:rPr>
            </w:pPr>
            <w:r>
              <w:rPr>
                <w:sz w:val="21"/>
                <w:szCs w:val="21"/>
              </w:rPr>
              <w:t>一般工业固废暂存场所380m</w:t>
            </w:r>
            <w:r>
              <w:rPr>
                <w:sz w:val="21"/>
                <w:szCs w:val="21"/>
                <w:vertAlign w:val="superscript"/>
              </w:rPr>
              <w:t>2</w:t>
            </w:r>
          </w:p>
        </w:tc>
        <w:tc>
          <w:tcPr>
            <w:tcW w:w="3820" w:type="dxa"/>
            <w:vAlign w:val="center"/>
          </w:tcPr>
          <w:p>
            <w:pPr>
              <w:spacing w:line="240" w:lineRule="auto"/>
              <w:ind w:firstLine="0" w:firstLineChars="0"/>
              <w:jc w:val="center"/>
              <w:rPr>
                <w:sz w:val="21"/>
                <w:szCs w:val="21"/>
              </w:rPr>
            </w:pPr>
            <w:r>
              <w:rPr>
                <w:sz w:val="21"/>
                <w:szCs w:val="21"/>
              </w:rPr>
              <w:t>一般工业固废暂存场所</w:t>
            </w:r>
            <w:r>
              <w:rPr>
                <w:rFonts w:hint="eastAsia"/>
                <w:sz w:val="21"/>
                <w:szCs w:val="21"/>
              </w:rPr>
              <w:t>3</w:t>
            </w:r>
            <w:r>
              <w:rPr>
                <w:sz w:val="21"/>
                <w:szCs w:val="21"/>
              </w:rPr>
              <w:t>00m</w:t>
            </w:r>
            <w:r>
              <w:rPr>
                <w:sz w:val="21"/>
                <w:szCs w:val="21"/>
                <w:vertAlign w:val="superscript"/>
              </w:rPr>
              <w:t>2</w:t>
            </w:r>
          </w:p>
        </w:tc>
        <w:tc>
          <w:tcPr>
            <w:tcW w:w="2665" w:type="dxa"/>
            <w:vMerge w:val="continue"/>
            <w:vAlign w:val="center"/>
          </w:tcPr>
          <w:p>
            <w:pPr>
              <w:widowControl/>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continue"/>
            <w:vAlign w:val="center"/>
          </w:tcPr>
          <w:p>
            <w:pPr>
              <w:spacing w:line="240" w:lineRule="auto"/>
              <w:ind w:firstLine="0" w:firstLineChars="0"/>
              <w:jc w:val="center"/>
              <w:rPr>
                <w:sz w:val="21"/>
                <w:szCs w:val="21"/>
              </w:rPr>
            </w:pPr>
          </w:p>
        </w:tc>
        <w:tc>
          <w:tcPr>
            <w:tcW w:w="1933" w:type="dxa"/>
            <w:vMerge w:val="continue"/>
            <w:vAlign w:val="center"/>
          </w:tcPr>
          <w:p>
            <w:pPr>
              <w:spacing w:line="240" w:lineRule="auto"/>
              <w:ind w:firstLine="0" w:firstLineChars="0"/>
              <w:jc w:val="center"/>
              <w:rPr>
                <w:sz w:val="21"/>
                <w:szCs w:val="21"/>
              </w:rPr>
            </w:pPr>
          </w:p>
        </w:tc>
        <w:tc>
          <w:tcPr>
            <w:tcW w:w="4562" w:type="dxa"/>
            <w:vAlign w:val="center"/>
          </w:tcPr>
          <w:p>
            <w:pPr>
              <w:spacing w:line="240" w:lineRule="auto"/>
              <w:ind w:firstLine="0" w:firstLineChars="0"/>
              <w:jc w:val="center"/>
              <w:rPr>
                <w:sz w:val="21"/>
                <w:szCs w:val="21"/>
              </w:rPr>
            </w:pPr>
            <w:r>
              <w:rPr>
                <w:sz w:val="21"/>
                <w:szCs w:val="21"/>
              </w:rPr>
              <w:t>生活垃圾临时收集场所</w:t>
            </w:r>
          </w:p>
        </w:tc>
        <w:tc>
          <w:tcPr>
            <w:tcW w:w="3820" w:type="dxa"/>
            <w:vAlign w:val="center"/>
          </w:tcPr>
          <w:p>
            <w:pPr>
              <w:spacing w:line="240" w:lineRule="auto"/>
              <w:ind w:firstLine="0" w:firstLineChars="0"/>
              <w:jc w:val="center"/>
              <w:rPr>
                <w:sz w:val="21"/>
                <w:szCs w:val="21"/>
              </w:rPr>
            </w:pPr>
            <w:r>
              <w:rPr>
                <w:sz w:val="21"/>
                <w:szCs w:val="21"/>
              </w:rPr>
              <w:t>与环评一致</w:t>
            </w:r>
          </w:p>
        </w:tc>
        <w:tc>
          <w:tcPr>
            <w:tcW w:w="2665" w:type="dxa"/>
            <w:vAlign w:val="center"/>
          </w:tcPr>
          <w:p>
            <w:pPr>
              <w:widowControl/>
              <w:spacing w:line="240" w:lineRule="auto"/>
              <w:ind w:firstLine="0" w:firstLineChars="0"/>
              <w:jc w:val="center"/>
              <w:rPr>
                <w:kern w:val="0"/>
                <w:sz w:val="21"/>
                <w:szCs w:val="21"/>
              </w:rPr>
            </w:pPr>
            <w:r>
              <w:rPr>
                <w:kern w:val="0"/>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continue"/>
            <w:vAlign w:val="center"/>
          </w:tcPr>
          <w:p>
            <w:pPr>
              <w:spacing w:line="240" w:lineRule="auto"/>
              <w:ind w:firstLine="0" w:firstLineChars="0"/>
              <w:jc w:val="center"/>
              <w:rPr>
                <w:sz w:val="21"/>
                <w:szCs w:val="21"/>
              </w:rPr>
            </w:pPr>
          </w:p>
        </w:tc>
        <w:tc>
          <w:tcPr>
            <w:tcW w:w="1933" w:type="dxa"/>
            <w:vMerge w:val="restart"/>
            <w:vAlign w:val="center"/>
          </w:tcPr>
          <w:p>
            <w:pPr>
              <w:spacing w:line="240" w:lineRule="auto"/>
              <w:ind w:firstLine="0" w:firstLineChars="0"/>
              <w:jc w:val="center"/>
              <w:rPr>
                <w:sz w:val="21"/>
                <w:szCs w:val="21"/>
              </w:rPr>
            </w:pPr>
            <w:r>
              <w:rPr>
                <w:sz w:val="21"/>
                <w:szCs w:val="21"/>
              </w:rPr>
              <w:t>事故池</w:t>
            </w:r>
          </w:p>
        </w:tc>
        <w:tc>
          <w:tcPr>
            <w:tcW w:w="4562" w:type="dxa"/>
            <w:vAlign w:val="center"/>
          </w:tcPr>
          <w:p>
            <w:pPr>
              <w:spacing w:line="240" w:lineRule="auto"/>
              <w:ind w:firstLine="0" w:firstLineChars="0"/>
              <w:jc w:val="center"/>
              <w:rPr>
                <w:sz w:val="21"/>
                <w:szCs w:val="21"/>
              </w:rPr>
            </w:pPr>
            <w:r>
              <w:rPr>
                <w:sz w:val="21"/>
                <w:szCs w:val="21"/>
              </w:rPr>
              <w:t>北厂区1个（1000m</w:t>
            </w:r>
            <w:r>
              <w:rPr>
                <w:sz w:val="21"/>
                <w:szCs w:val="21"/>
                <w:vertAlign w:val="superscript"/>
              </w:rPr>
              <w:t>3</w:t>
            </w:r>
            <w:r>
              <w:rPr>
                <w:sz w:val="21"/>
                <w:szCs w:val="21"/>
              </w:rPr>
              <w:t>）</w:t>
            </w:r>
          </w:p>
        </w:tc>
        <w:tc>
          <w:tcPr>
            <w:tcW w:w="3820" w:type="dxa"/>
            <w:vAlign w:val="center"/>
          </w:tcPr>
          <w:p>
            <w:pPr>
              <w:spacing w:line="240" w:lineRule="auto"/>
              <w:ind w:firstLine="0" w:firstLineChars="0"/>
              <w:jc w:val="center"/>
              <w:rPr>
                <w:sz w:val="21"/>
                <w:szCs w:val="21"/>
              </w:rPr>
            </w:pPr>
            <w:r>
              <w:rPr>
                <w:sz w:val="21"/>
                <w:szCs w:val="21"/>
              </w:rPr>
              <w:t>1120m</w:t>
            </w:r>
            <w:r>
              <w:rPr>
                <w:sz w:val="21"/>
                <w:szCs w:val="21"/>
                <w:vertAlign w:val="superscript"/>
              </w:rPr>
              <w:t>3</w:t>
            </w:r>
            <w:r>
              <w:rPr>
                <w:sz w:val="21"/>
                <w:szCs w:val="21"/>
              </w:rPr>
              <w:t>一个（北区）</w:t>
            </w:r>
          </w:p>
        </w:tc>
        <w:tc>
          <w:tcPr>
            <w:tcW w:w="2665" w:type="dxa"/>
            <w:vMerge w:val="restart"/>
            <w:vAlign w:val="center"/>
          </w:tcPr>
          <w:p>
            <w:pPr>
              <w:spacing w:line="240" w:lineRule="auto"/>
              <w:ind w:firstLine="0" w:firstLineChars="0"/>
              <w:jc w:val="center"/>
              <w:rPr>
                <w:color w:val="FF0000"/>
                <w:sz w:val="21"/>
                <w:szCs w:val="21"/>
              </w:rPr>
            </w:pPr>
            <w:r>
              <w:rPr>
                <w:sz w:val="21"/>
                <w:szCs w:val="21"/>
              </w:rPr>
              <w:t>收集本项目所在区域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1126" w:type="dxa"/>
            <w:vMerge w:val="continue"/>
            <w:vAlign w:val="center"/>
          </w:tcPr>
          <w:p>
            <w:pPr>
              <w:spacing w:line="240" w:lineRule="auto"/>
              <w:ind w:firstLine="0" w:firstLineChars="0"/>
              <w:jc w:val="center"/>
              <w:rPr>
                <w:sz w:val="21"/>
                <w:szCs w:val="21"/>
              </w:rPr>
            </w:pPr>
          </w:p>
        </w:tc>
        <w:tc>
          <w:tcPr>
            <w:tcW w:w="1933" w:type="dxa"/>
            <w:vMerge w:val="continue"/>
            <w:vAlign w:val="center"/>
          </w:tcPr>
          <w:p>
            <w:pPr>
              <w:spacing w:line="240" w:lineRule="auto"/>
              <w:ind w:firstLine="0" w:firstLineChars="0"/>
              <w:jc w:val="center"/>
              <w:rPr>
                <w:sz w:val="21"/>
                <w:szCs w:val="21"/>
              </w:rPr>
            </w:pPr>
          </w:p>
        </w:tc>
        <w:tc>
          <w:tcPr>
            <w:tcW w:w="4562" w:type="dxa"/>
            <w:vAlign w:val="center"/>
          </w:tcPr>
          <w:p>
            <w:pPr>
              <w:spacing w:line="240" w:lineRule="auto"/>
              <w:ind w:firstLine="0" w:firstLineChars="0"/>
              <w:jc w:val="center"/>
              <w:rPr>
                <w:sz w:val="21"/>
                <w:szCs w:val="21"/>
              </w:rPr>
            </w:pPr>
            <w:r>
              <w:rPr>
                <w:sz w:val="21"/>
                <w:szCs w:val="21"/>
              </w:rPr>
              <w:t>南长区1个（1000m</w:t>
            </w:r>
            <w:r>
              <w:rPr>
                <w:sz w:val="21"/>
                <w:szCs w:val="21"/>
                <w:vertAlign w:val="superscript"/>
              </w:rPr>
              <w:t>3</w:t>
            </w:r>
            <w:r>
              <w:rPr>
                <w:sz w:val="21"/>
                <w:szCs w:val="21"/>
              </w:rPr>
              <w:t>）</w:t>
            </w:r>
          </w:p>
        </w:tc>
        <w:tc>
          <w:tcPr>
            <w:tcW w:w="3820" w:type="dxa"/>
            <w:vAlign w:val="center"/>
          </w:tcPr>
          <w:p>
            <w:pPr>
              <w:spacing w:line="240" w:lineRule="auto"/>
              <w:ind w:firstLine="0" w:firstLineChars="0"/>
              <w:jc w:val="center"/>
              <w:rPr>
                <w:sz w:val="21"/>
                <w:szCs w:val="21"/>
              </w:rPr>
            </w:pPr>
            <w:r>
              <w:rPr>
                <w:sz w:val="21"/>
                <w:szCs w:val="21"/>
              </w:rPr>
              <w:t>2500m</w:t>
            </w:r>
            <w:r>
              <w:rPr>
                <w:sz w:val="21"/>
                <w:szCs w:val="21"/>
                <w:vertAlign w:val="superscript"/>
              </w:rPr>
              <w:t>3</w:t>
            </w:r>
            <w:r>
              <w:rPr>
                <w:sz w:val="21"/>
                <w:szCs w:val="21"/>
              </w:rPr>
              <w:t>一个（南区）</w:t>
            </w:r>
          </w:p>
        </w:tc>
        <w:tc>
          <w:tcPr>
            <w:tcW w:w="2665" w:type="dxa"/>
            <w:vMerge w:val="continue"/>
            <w:vAlign w:val="center"/>
          </w:tcPr>
          <w:p>
            <w:pPr>
              <w:spacing w:line="240" w:lineRule="auto"/>
              <w:ind w:firstLine="0" w:firstLineChars="0"/>
              <w:jc w:val="center"/>
              <w:rPr>
                <w:sz w:val="21"/>
                <w:szCs w:val="21"/>
              </w:rPr>
            </w:pPr>
          </w:p>
        </w:tc>
      </w:tr>
    </w:tbl>
    <w:p>
      <w:pPr>
        <w:pStyle w:val="12"/>
      </w:pPr>
    </w:p>
    <w:p>
      <w:pPr>
        <w:pStyle w:val="12"/>
        <w:ind w:firstLine="480"/>
      </w:pPr>
    </w:p>
    <w:p>
      <w:pPr>
        <w:ind w:firstLine="480"/>
        <w:sectPr>
          <w:pgSz w:w="16838" w:h="11906" w:orient="landscape"/>
          <w:pgMar w:top="1361" w:right="1474" w:bottom="1361" w:left="1474" w:header="1020" w:footer="992" w:gutter="0"/>
          <w:cols w:space="720" w:num="1"/>
          <w:docGrid w:type="lines" w:linePitch="312" w:charSpace="0"/>
        </w:sectPr>
      </w:pPr>
    </w:p>
    <w:p>
      <w:pPr>
        <w:pStyle w:val="5"/>
      </w:pPr>
      <w:bookmarkStart w:id="100" w:name="_Toc499296954"/>
      <w:bookmarkStart w:id="101" w:name="_Toc23326"/>
      <w:bookmarkStart w:id="102" w:name="_Toc93497978"/>
      <w:r>
        <w:t>3.3主要原辅材料</w:t>
      </w:r>
      <w:bookmarkEnd w:id="100"/>
      <w:bookmarkEnd w:id="101"/>
      <w:bookmarkEnd w:id="102"/>
    </w:p>
    <w:p>
      <w:pPr>
        <w:pStyle w:val="5"/>
        <w:rPr>
          <w:rFonts w:hint="eastAsia" w:eastAsia="宋体"/>
          <w:lang w:val="en-US" w:eastAsia="zh-CN"/>
        </w:rPr>
      </w:pPr>
      <w:bookmarkStart w:id="103" w:name="_Toc93497979"/>
      <w:r>
        <w:rPr>
          <w:rFonts w:hint="eastAsia"/>
          <w:lang w:val="en-US" w:eastAsia="zh-CN"/>
        </w:rPr>
        <w:t>略</w:t>
      </w:r>
    </w:p>
    <w:p>
      <w:pPr>
        <w:pStyle w:val="5"/>
      </w:pPr>
      <w:r>
        <w:t>3.4用水来源及水平衡</w:t>
      </w:r>
      <w:bookmarkEnd w:id="103"/>
    </w:p>
    <w:p>
      <w:pPr>
        <w:pStyle w:val="42"/>
      </w:pPr>
      <w:r>
        <w:rPr>
          <w:rFonts w:hint="eastAsia"/>
        </w:rPr>
        <w:t>3.4.1用水水源</w:t>
      </w:r>
    </w:p>
    <w:p>
      <w:pPr>
        <w:ind w:firstLine="480"/>
      </w:pPr>
      <w:r>
        <w:rPr>
          <w:rFonts w:hint="eastAsia"/>
        </w:rPr>
        <w:t>1、给水系统</w:t>
      </w:r>
    </w:p>
    <w:p>
      <w:pPr>
        <w:ind w:firstLine="480"/>
        <w:rPr>
          <w:color w:val="000000"/>
        </w:rPr>
      </w:pPr>
      <w:r>
        <w:rPr>
          <w:color w:val="000000"/>
        </w:rPr>
        <w:t>给水系统包括生产、生活、消防共用系统，循环水系统。本项目生产、生活、消火栓给水系统合并且共用管道，其中室外部分</w:t>
      </w:r>
      <w:r>
        <w:rPr>
          <w:rFonts w:hint="eastAsia"/>
          <w:color w:val="000000"/>
        </w:rPr>
        <w:t>及室内生产部分</w:t>
      </w:r>
      <w:r>
        <w:rPr>
          <w:color w:val="000000"/>
        </w:rPr>
        <w:t>均采用钢管，生活给水采用给水塑料管，室内消火栓给水一律采用给水钢管。循环水系统采用焊接钢管。所有给水管道在基础薄弱处均加做素砼基础，埋深不足0.7m且穿越道路的给排水管道均采用砼加强措施。</w:t>
      </w:r>
    </w:p>
    <w:p>
      <w:pPr>
        <w:ind w:firstLine="480"/>
      </w:pPr>
      <w:r>
        <w:rPr>
          <w:color w:val="000000"/>
        </w:rPr>
        <w:t>消防给水管在全厂各个单体周边环接，形成环状供水方式。在室外环状给水管上设置室外消</w:t>
      </w:r>
      <w:r>
        <w:rPr>
          <w:rFonts w:hint="eastAsia"/>
          <w:color w:val="000000"/>
        </w:rPr>
        <w:t>防</w:t>
      </w:r>
      <w:r>
        <w:rPr>
          <w:color w:val="000000"/>
        </w:rPr>
        <w:t>栓，其设置的标准为任意两个室外消</w:t>
      </w:r>
      <w:r>
        <w:rPr>
          <w:rFonts w:hint="eastAsia"/>
          <w:color w:val="000000"/>
        </w:rPr>
        <w:t>防</w:t>
      </w:r>
      <w:r>
        <w:rPr>
          <w:color w:val="000000"/>
        </w:rPr>
        <w:t>栓间距不大于60m，且考虑各建构筑物障碍，适当增加室外消</w:t>
      </w:r>
      <w:r>
        <w:rPr>
          <w:rFonts w:hint="eastAsia"/>
          <w:color w:val="000000"/>
        </w:rPr>
        <w:t>防</w:t>
      </w:r>
      <w:r>
        <w:rPr>
          <w:color w:val="000000"/>
        </w:rPr>
        <w:t>栓数量</w:t>
      </w:r>
      <w:r>
        <w:rPr>
          <w:rFonts w:hint="eastAsia"/>
        </w:rPr>
        <w:t>。</w:t>
      </w:r>
    </w:p>
    <w:p>
      <w:pPr>
        <w:ind w:firstLine="480"/>
      </w:pPr>
      <w:r>
        <w:rPr>
          <w:rFonts w:hint="eastAsia"/>
        </w:rPr>
        <w:t>2、排水系统</w:t>
      </w:r>
    </w:p>
    <w:p>
      <w:pPr>
        <w:ind w:firstLine="480"/>
      </w:pPr>
      <w:r>
        <w:rPr>
          <w:rFonts w:hint="eastAsia"/>
        </w:rPr>
        <w:t>项目的排水体制采用雨污分流制，雨水经厂内雨水管网收集后就近排入生物科技园健康二路雨水管网；本项目产生的各类废水，生产废水采用明管通过架空管廊输送至公司厂区污水处理站</w:t>
      </w:r>
      <w:r>
        <w:t>。</w:t>
      </w:r>
      <w:r>
        <w:rPr>
          <w:rFonts w:hint="eastAsia"/>
        </w:rPr>
        <w:t>厂区污水处理站出水达到接管标准要求，由厂区污水总排放口排入健康二路市政污水管网，最终接入扬州六圩污水处理厂集中处理，尾水排入京杭大运河。厂内污水处理站设计处理能力1500m</w:t>
      </w:r>
      <w:r>
        <w:rPr>
          <w:rFonts w:hint="eastAsia"/>
          <w:vertAlign w:val="superscript"/>
        </w:rPr>
        <w:t>3</w:t>
      </w:r>
      <w:r>
        <w:rPr>
          <w:rFonts w:hint="eastAsia"/>
        </w:rPr>
        <w:t>/d。</w:t>
      </w:r>
    </w:p>
    <w:p>
      <w:pPr>
        <w:ind w:firstLine="480"/>
      </w:pPr>
      <w:r>
        <w:rPr>
          <w:rFonts w:hint="eastAsia"/>
        </w:rPr>
        <w:t>初期雨水收集系统：新厂区规划对雨水分区收集，共设置两座初期雨水收集池：厂区北部设置一个1450m</w:t>
      </w:r>
      <w:r>
        <w:rPr>
          <w:rFonts w:hint="eastAsia"/>
          <w:vertAlign w:val="superscript"/>
        </w:rPr>
        <w:t>3</w:t>
      </w:r>
      <w:r>
        <w:rPr>
          <w:rFonts w:hint="eastAsia"/>
        </w:rPr>
        <w:t>的，用于收集北部厂区的初期雨水；厂区南部设置一个1200m</w:t>
      </w:r>
      <w:r>
        <w:rPr>
          <w:rFonts w:hint="eastAsia"/>
          <w:vertAlign w:val="superscript"/>
        </w:rPr>
        <w:t>3</w:t>
      </w:r>
      <w:r>
        <w:rPr>
          <w:rFonts w:hint="eastAsia"/>
        </w:rPr>
        <w:t>的，用于收集南部厂区的初期雨水。初期雨水分别收集后排入新厂区污水处理站处理。</w:t>
      </w:r>
    </w:p>
    <w:p>
      <w:pPr>
        <w:ind w:firstLine="480"/>
        <w:rPr>
          <w:color w:val="000000"/>
          <w:kern w:val="0"/>
        </w:rPr>
      </w:pPr>
      <w:r>
        <w:rPr>
          <w:color w:val="000000"/>
          <w:kern w:val="0"/>
        </w:rPr>
        <w:t>3、</w:t>
      </w:r>
      <w:r>
        <w:rPr>
          <w:rFonts w:hint="eastAsia"/>
          <w:color w:val="000000"/>
          <w:kern w:val="0"/>
        </w:rPr>
        <w:t>冷冻</w:t>
      </w:r>
      <w:r>
        <w:rPr>
          <w:color w:val="000000"/>
          <w:kern w:val="0"/>
        </w:rPr>
        <w:t>系统</w:t>
      </w:r>
    </w:p>
    <w:p>
      <w:pPr>
        <w:ind w:firstLine="480"/>
      </w:pPr>
      <w:r>
        <w:rPr>
          <w:rFonts w:hint="eastAsia"/>
        </w:rPr>
        <w:t>江苏联环药业股份有限公司新厂区统一设置一座制冷站位于本项目西侧，用于向全厂生产过程中提供冷冻盐水，制冷装置的设计制冷量1200KW，本项目耗用量约300KW。</w:t>
      </w:r>
    </w:p>
    <w:p>
      <w:pPr>
        <w:pStyle w:val="42"/>
        <w:rPr>
          <w:rFonts w:hint="eastAsia"/>
        </w:rPr>
      </w:pPr>
      <w:r>
        <w:rPr>
          <w:rFonts w:hint="eastAsia"/>
        </w:rPr>
        <w:t>3.4.2水平衡</w:t>
      </w:r>
    </w:p>
    <w:p>
      <w:pPr>
        <w:pStyle w:val="42"/>
        <w:rPr>
          <w:rFonts w:hint="eastAsia" w:eastAsia="宋体"/>
          <w:lang w:val="en-US" w:eastAsia="zh-CN"/>
        </w:rPr>
      </w:pPr>
      <w:r>
        <w:rPr>
          <w:rFonts w:hint="eastAsia"/>
          <w:lang w:val="en-US" w:eastAsia="zh-CN"/>
        </w:rPr>
        <w:t>略</w:t>
      </w:r>
      <w:bookmarkStart w:id="250" w:name="_GoBack"/>
      <w:bookmarkEnd w:id="250"/>
    </w:p>
    <w:p>
      <w:pPr>
        <w:pStyle w:val="5"/>
      </w:pPr>
      <w:bookmarkStart w:id="104" w:name="_Toc15841"/>
      <w:bookmarkStart w:id="105" w:name="_Toc93497980"/>
      <w:bookmarkStart w:id="106" w:name="_Toc499296956"/>
      <w:r>
        <w:t>3.5生产工艺</w:t>
      </w:r>
      <w:bookmarkEnd w:id="104"/>
      <w:bookmarkEnd w:id="105"/>
      <w:bookmarkEnd w:id="106"/>
    </w:p>
    <w:p>
      <w:pPr>
        <w:pStyle w:val="5"/>
        <w:rPr>
          <w:rFonts w:hint="eastAsia" w:eastAsia="宋体"/>
          <w:lang w:val="en-US" w:eastAsia="zh-CN"/>
        </w:rPr>
      </w:pPr>
      <w:bookmarkStart w:id="107" w:name="_Toc32250"/>
      <w:bookmarkStart w:id="108" w:name="_Toc93497981"/>
      <w:r>
        <w:rPr>
          <w:rFonts w:hint="eastAsia"/>
          <w:lang w:val="en-US" w:eastAsia="zh-CN"/>
        </w:rPr>
        <w:t>略</w:t>
      </w:r>
    </w:p>
    <w:p>
      <w:pPr>
        <w:pStyle w:val="5"/>
      </w:pPr>
      <w:r>
        <w:t>3.6项目变动情况</w:t>
      </w:r>
      <w:bookmarkEnd w:id="107"/>
      <w:bookmarkEnd w:id="108"/>
    </w:p>
    <w:p>
      <w:pPr>
        <w:pStyle w:val="6"/>
        <w:framePr w:wrap="auto" w:vAnchor="margin" w:hAnchor="text" w:yAlign="inline"/>
        <w:numPr>
          <w:ilvl w:val="2"/>
          <w:numId w:val="0"/>
        </w:numPr>
      </w:pPr>
      <w:bookmarkStart w:id="109" w:name="_Toc15411"/>
      <w:r>
        <w:t>3.6.1变动内容</w:t>
      </w:r>
      <w:bookmarkEnd w:id="109"/>
    </w:p>
    <w:p>
      <w:pPr>
        <w:ind w:firstLine="480"/>
        <w:jc w:val="left"/>
      </w:pPr>
      <w:r>
        <w:rPr>
          <w:rFonts w:hint="eastAsia"/>
        </w:rPr>
        <w:t>1、厂区总体布局发生变化。环评设计本项目位于厂区内西北侧的精制车间1#和精制车间3#位置，现调整至厂区西北侧的C2车间（非洛地平生产线）及厂区西南侧的C7车间（苯磺贝他斯汀生产线）。</w:t>
      </w:r>
    </w:p>
    <w:p>
      <w:pPr>
        <w:ind w:firstLine="480"/>
        <w:jc w:val="left"/>
      </w:pPr>
      <w:r>
        <w:rPr>
          <w:rFonts w:hint="eastAsia"/>
        </w:rPr>
        <w:t>2、废气污染防治措施发生变化。</w:t>
      </w:r>
    </w:p>
    <w:p>
      <w:pPr>
        <w:ind w:firstLine="480"/>
        <w:jc w:val="left"/>
      </w:pPr>
      <w:r>
        <w:rPr>
          <w:rFonts w:hint="eastAsia"/>
        </w:rPr>
        <w:t>环评中的废气处理工艺主要为：非洛地平车间主要针对缩合过程中产生的HCl，利用碱液洗气装置对酸性气体HCl进行吸收，作为酸碱中和的洗气装置；经干燥系统除去水汽后的废气再送活性碳吸附装置处理，处理达标后经1根15m排气筒（1#）有组织排放。苯磺贝他斯汀车间预处理主要针对乙醇回收工序中产生的乙醇和HCl、溶剂离心和回收工序产生的乙腈，利用碱液洗气装置对酸性气体HCl和乙醇进行吸收，利用二级水喷淋装置（一级单独设置，一级依托车间集中处理设施）处理乙腈废气；经干燥系统除去水汽后的废气再送活性碳吸附装置处理，处理达标后经1根15m排气筒（2#）有组织排放。危废库配套活性炭吸附装置一套，15m排气筒1根（3#）。污水处理站废气通过除臭装置处理后，以无组织形式排放。</w:t>
      </w:r>
    </w:p>
    <w:p>
      <w:pPr>
        <w:ind w:firstLine="480"/>
        <w:jc w:val="left"/>
      </w:pPr>
      <w:r>
        <w:rPr>
          <w:rFonts w:hint="eastAsia"/>
        </w:rPr>
        <w:t>变更后的废气治理措施调整为：非洛地平车间、苯磺贝他斯汀车间内产生的废气分别经车间两级碱洗后，与其他原料药车间废气一并集中经“一级碱洗+活性炭吸附+一级碱洗”装置处理达标后1根25m排气筒（8#）排放。危废库配套活性炭吸附装置一套，15m排气筒1根（6#）。</w:t>
      </w:r>
      <w:r>
        <w:rPr>
          <w:rFonts w:hint="eastAsia"/>
          <w:kern w:val="0"/>
        </w:rPr>
        <w:t>污水处理站产生的废气经生物滴滤装置处理后，通过15米高排气筒（新7#）排放。</w:t>
      </w:r>
    </w:p>
    <w:p>
      <w:pPr>
        <w:adjustRightInd w:val="0"/>
        <w:ind w:firstLine="480"/>
      </w:pPr>
      <w:r>
        <w:rPr>
          <w:rFonts w:hint="eastAsia"/>
        </w:rPr>
        <w:t>3、根据后续建设项目水污染物的产生情况，重新设计调整全厂污水集中处理站的污水处理工艺。环评中的污水处理站处理工艺为“一级反硝化+二级好氧（先泥法、后膜法）+混凝沉淀+臭氧氧化”，设计处理能力1500m</w:t>
      </w:r>
      <w:r>
        <w:rPr>
          <w:rFonts w:hint="eastAsia"/>
          <w:vertAlign w:val="superscript"/>
        </w:rPr>
        <w:t>3</w:t>
      </w:r>
      <w:r>
        <w:rPr>
          <w:rFonts w:hint="eastAsia"/>
        </w:rPr>
        <w:t>/d。变更后的全厂综合废水处理措施：本项目产生的各类废水采取明管架空管廊输送至厂区污水处理站集中处理，污水站处理规模不变，处理工艺变更为“水力筛+混凝沉淀+水解+厌氧反应+一级A/O+混凝氧化反应（应急）”。</w:t>
      </w:r>
    </w:p>
    <w:p>
      <w:pPr>
        <w:adjustRightInd w:val="0"/>
        <w:ind w:firstLine="480"/>
      </w:pPr>
      <w:r>
        <w:rPr>
          <w:rFonts w:hint="eastAsia"/>
        </w:rPr>
        <w:t>4、根据企业危险废物暂存需求，重新设计调整危险废物暂存库的面积。环评中危废暂存仓库设计位于厂区西北角，占地100m</w:t>
      </w:r>
      <w:r>
        <w:rPr>
          <w:rFonts w:hint="eastAsia"/>
          <w:vertAlign w:val="superscript"/>
        </w:rPr>
        <w:t>2</w:t>
      </w:r>
      <w:r>
        <w:rPr>
          <w:rFonts w:hint="eastAsia"/>
        </w:rPr>
        <w:t>；实际建设位于厂区中部，污水站东南侧，面积变更为720m</w:t>
      </w:r>
      <w:r>
        <w:rPr>
          <w:rFonts w:hint="eastAsia"/>
          <w:vertAlign w:val="superscript"/>
        </w:rPr>
        <w:t>2</w:t>
      </w:r>
      <w:r>
        <w:rPr>
          <w:rFonts w:hint="eastAsia"/>
        </w:rPr>
        <w:t>。</w:t>
      </w:r>
    </w:p>
    <w:p>
      <w:pPr>
        <w:adjustRightInd w:val="0"/>
        <w:ind w:firstLine="480"/>
      </w:pPr>
      <w:r>
        <w:rPr>
          <w:rFonts w:hint="eastAsia"/>
        </w:rPr>
        <w:t>5、生产设备中炭纤维有机废气净化器较环评减少2套。</w:t>
      </w:r>
    </w:p>
    <w:p>
      <w:pPr>
        <w:adjustRightInd w:val="0"/>
        <w:ind w:firstLine="482"/>
        <w:rPr>
          <w:b/>
        </w:rPr>
      </w:pPr>
      <w:r>
        <w:rPr>
          <w:rFonts w:hint="eastAsia"/>
          <w:b/>
        </w:rPr>
        <w:t>具体详见《一般变动环境影响分析》。</w:t>
      </w:r>
    </w:p>
    <w:p>
      <w:pPr>
        <w:pStyle w:val="42"/>
      </w:pPr>
      <w:r>
        <w:t>3.6.</w:t>
      </w:r>
      <w:r>
        <w:rPr>
          <w:rFonts w:hint="eastAsia"/>
        </w:rPr>
        <w:t>2变动环境影响分析</w:t>
      </w:r>
    </w:p>
    <w:p>
      <w:pPr>
        <w:ind w:firstLine="476"/>
        <w:jc w:val="left"/>
        <w:rPr>
          <w:bCs/>
        </w:rPr>
      </w:pPr>
      <w:r>
        <w:rPr>
          <w:spacing w:val="-1"/>
          <w:position w:val="2"/>
        </w:rPr>
        <w:t>对照《关于印发制浆造纸等十四个行业建设项目重大变动清单的通知》（环办环评[2018]6号）附件2</w:t>
      </w:r>
      <w:r>
        <w:rPr>
          <w:rFonts w:hint="eastAsia"/>
          <w:spacing w:val="-1"/>
          <w:position w:val="2"/>
        </w:rPr>
        <w:t>制药建设项目重大变动清单</w:t>
      </w:r>
      <w:r>
        <w:rPr>
          <w:rFonts w:hint="eastAsia"/>
          <w:bCs/>
        </w:rPr>
        <w:t>，</w:t>
      </w:r>
      <w:r>
        <w:t>项目变动</w:t>
      </w:r>
      <w:r>
        <w:rPr>
          <w:bCs/>
        </w:rPr>
        <w:t>情况详见表</w:t>
      </w:r>
      <w:r>
        <w:rPr>
          <w:rFonts w:hint="eastAsia"/>
          <w:bCs/>
        </w:rPr>
        <w:t>3-6</w:t>
      </w:r>
      <w:r>
        <w:rPr>
          <w:bCs/>
        </w:rPr>
        <w:t>。</w:t>
      </w:r>
    </w:p>
    <w:p>
      <w:pPr>
        <w:ind w:firstLine="482"/>
        <w:jc w:val="center"/>
        <w:rPr>
          <w:b/>
        </w:rPr>
      </w:pPr>
      <w:r>
        <w:rPr>
          <w:b/>
        </w:rPr>
        <w:t>表</w:t>
      </w:r>
      <w:r>
        <w:rPr>
          <w:rFonts w:hint="eastAsia"/>
          <w:b/>
        </w:rPr>
        <w:t>3-6</w:t>
      </w:r>
      <w:r>
        <w:rPr>
          <w:b/>
        </w:rPr>
        <w:t>项目变动情况一览表</w:t>
      </w:r>
    </w:p>
    <w:tbl>
      <w:tblPr>
        <w:tblStyle w:val="27"/>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13" w:type="dxa"/>
          <w:bottom w:w="0" w:type="dxa"/>
          <w:right w:w="113" w:type="dxa"/>
        </w:tblCellMar>
      </w:tblPr>
      <w:tblGrid>
        <w:gridCol w:w="832"/>
        <w:gridCol w:w="4244"/>
        <w:gridCol w:w="433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b/>
                <w:bCs/>
                <w:sz w:val="21"/>
                <w:szCs w:val="21"/>
              </w:rPr>
            </w:pPr>
            <w:r>
              <w:rPr>
                <w:b/>
                <w:bCs/>
                <w:sz w:val="21"/>
                <w:szCs w:val="21"/>
              </w:rPr>
              <w:t>序号</w:t>
            </w:r>
          </w:p>
        </w:tc>
        <w:tc>
          <w:tcPr>
            <w:tcW w:w="2255" w:type="pct"/>
            <w:vAlign w:val="center"/>
          </w:tcPr>
          <w:p>
            <w:pPr>
              <w:spacing w:line="240" w:lineRule="auto"/>
              <w:ind w:firstLine="0" w:firstLineChars="0"/>
              <w:jc w:val="center"/>
              <w:rPr>
                <w:b/>
                <w:bCs/>
                <w:sz w:val="21"/>
                <w:szCs w:val="21"/>
              </w:rPr>
            </w:pPr>
            <w:r>
              <w:rPr>
                <w:b/>
                <w:bCs/>
                <w:sz w:val="21"/>
                <w:szCs w:val="21"/>
              </w:rPr>
              <w:t>重大变动清单</w:t>
            </w:r>
          </w:p>
        </w:tc>
        <w:tc>
          <w:tcPr>
            <w:tcW w:w="2303" w:type="pct"/>
            <w:vAlign w:val="center"/>
          </w:tcPr>
          <w:p>
            <w:pPr>
              <w:spacing w:line="240" w:lineRule="auto"/>
              <w:ind w:firstLine="0" w:firstLineChars="0"/>
              <w:jc w:val="center"/>
              <w:rPr>
                <w:b/>
                <w:bCs/>
                <w:sz w:val="21"/>
                <w:szCs w:val="21"/>
              </w:rPr>
            </w:pPr>
            <w:r>
              <w:rPr>
                <w:b/>
                <w:bCs/>
                <w:sz w:val="21"/>
                <w:szCs w:val="21"/>
              </w:rPr>
              <w:t>本项目对照情况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1</w:t>
            </w:r>
          </w:p>
        </w:tc>
        <w:tc>
          <w:tcPr>
            <w:tcW w:w="2255" w:type="pct"/>
            <w:vAlign w:val="center"/>
          </w:tcPr>
          <w:p>
            <w:pPr>
              <w:spacing w:line="240" w:lineRule="auto"/>
              <w:ind w:firstLine="0" w:firstLineChars="0"/>
              <w:jc w:val="left"/>
              <w:rPr>
                <w:sz w:val="21"/>
                <w:szCs w:val="21"/>
              </w:rPr>
            </w:pPr>
            <w:r>
              <w:rPr>
                <w:rFonts w:hint="eastAsia"/>
                <w:sz w:val="21"/>
                <w:szCs w:val="21"/>
              </w:rPr>
              <w:t>中成药、中药饮片加工生产能力增加50%及以上；化学合成类、提取类药品、生物工程类药品生产能力增加30%及以上；生物发酵制药工艺发酵罐规格增大或数量增加，导致污染物排放量增加。</w:t>
            </w:r>
          </w:p>
        </w:tc>
        <w:tc>
          <w:tcPr>
            <w:tcW w:w="2303" w:type="pct"/>
            <w:vAlign w:val="center"/>
          </w:tcPr>
          <w:p>
            <w:pPr>
              <w:pStyle w:val="24"/>
              <w:adjustRightInd w:val="0"/>
              <w:snapToGrid w:val="0"/>
              <w:spacing w:line="240" w:lineRule="auto"/>
              <w:ind w:firstLine="0" w:firstLineChars="0"/>
              <w:jc w:val="center"/>
              <w:rPr>
                <w:rFonts w:hint="default" w:ascii="Times New Roman" w:hAnsi="Times New Roman"/>
                <w:bCs/>
                <w:sz w:val="21"/>
                <w:szCs w:val="21"/>
              </w:rPr>
            </w:pPr>
            <w:r>
              <w:rPr>
                <w:bCs/>
                <w:sz w:val="21"/>
                <w:szCs w:val="21"/>
              </w:rPr>
              <w:t>实际</w:t>
            </w:r>
            <w:r>
              <w:rPr>
                <w:rFonts w:ascii="Times New Roman" w:hAnsi="Times New Roman"/>
                <w:bCs/>
                <w:sz w:val="21"/>
                <w:szCs w:val="21"/>
              </w:rPr>
              <w:t>非洛地平原料药产品年设计生产能力1500kg/a，苯磺贝他斯汀原料药产品年设计生产能力1000kg/a，年运行时数6336小时。产品质量标准不变。</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2</w:t>
            </w:r>
          </w:p>
        </w:tc>
        <w:tc>
          <w:tcPr>
            <w:tcW w:w="2255" w:type="pct"/>
            <w:vAlign w:val="center"/>
          </w:tcPr>
          <w:p>
            <w:pPr>
              <w:spacing w:line="240" w:lineRule="auto"/>
              <w:ind w:firstLine="0" w:firstLineChars="0"/>
              <w:jc w:val="left"/>
              <w:rPr>
                <w:sz w:val="21"/>
                <w:szCs w:val="21"/>
              </w:rPr>
            </w:pPr>
            <w:r>
              <w:rPr>
                <w:bCs/>
                <w:sz w:val="21"/>
                <w:szCs w:val="21"/>
              </w:rPr>
              <w:t>项目重新选址；在原厂址附近调整（包括总平面布置变化）导致防护距离内新增敏感点。</w:t>
            </w:r>
          </w:p>
        </w:tc>
        <w:tc>
          <w:tcPr>
            <w:tcW w:w="2303" w:type="pct"/>
            <w:vAlign w:val="center"/>
          </w:tcPr>
          <w:p>
            <w:pPr>
              <w:pStyle w:val="24"/>
              <w:adjustRightInd w:val="0"/>
              <w:snapToGrid w:val="0"/>
              <w:spacing w:line="240" w:lineRule="auto"/>
              <w:ind w:firstLine="0" w:firstLineChars="0"/>
              <w:jc w:val="center"/>
              <w:rPr>
                <w:rFonts w:hint="default" w:ascii="Times New Roman" w:hAnsi="Times New Roman"/>
                <w:bCs/>
                <w:sz w:val="21"/>
                <w:szCs w:val="21"/>
              </w:rPr>
            </w:pPr>
            <w:r>
              <w:rPr>
                <w:rFonts w:ascii="Times New Roman" w:hAnsi="Times New Roman"/>
                <w:bCs/>
                <w:sz w:val="21"/>
                <w:szCs w:val="21"/>
              </w:rPr>
              <w:t>厂区内部的平面布置发生变动，生产车间由厂区内西北侧的精制车间1#和精制车间3#调整至厂区西北侧的C2车间（非洛地平生产线）及厂区西南侧的C7车间（苯磺贝他斯汀生产线），</w:t>
            </w:r>
            <w:r>
              <w:rPr>
                <w:bCs/>
                <w:sz w:val="21"/>
                <w:szCs w:val="21"/>
              </w:rPr>
              <w:t>防护距离内未新增敏感点。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3</w:t>
            </w:r>
          </w:p>
        </w:tc>
        <w:tc>
          <w:tcPr>
            <w:tcW w:w="2255" w:type="pct"/>
            <w:vAlign w:val="center"/>
          </w:tcPr>
          <w:p>
            <w:pPr>
              <w:spacing w:line="240" w:lineRule="auto"/>
              <w:ind w:firstLine="0" w:firstLineChars="0"/>
              <w:jc w:val="left"/>
              <w:rPr>
                <w:sz w:val="21"/>
                <w:szCs w:val="21"/>
              </w:rPr>
            </w:pPr>
            <w:r>
              <w:rPr>
                <w:bCs/>
                <w:sz w:val="21"/>
                <w:szCs w:val="21"/>
              </w:rPr>
              <w:t>生物发酵制药的发酵、提取、精制工艺变化，或化学合成类制药的化学反应（缩合、裂解、成盐等）、精制、分离、干燥工艺变化，或提取类制药的提取、分离、纯化工艺变化，或中药类制药的净制、炮炙、提取、精制工艺变化，或生物工程类制药的工程菌扩大化、分离、纯化工艺变化，或混装制剂制药粉碎、过滤、配制工艺变化，导致新增污染物或污染物排放量增加</w:t>
            </w:r>
            <w:r>
              <w:rPr>
                <w:rFonts w:hint="eastAsia"/>
                <w:sz w:val="21"/>
                <w:szCs w:val="21"/>
              </w:rPr>
              <w:t>。</w:t>
            </w:r>
          </w:p>
        </w:tc>
        <w:tc>
          <w:tcPr>
            <w:tcW w:w="2303" w:type="pct"/>
            <w:vAlign w:val="center"/>
          </w:tcPr>
          <w:p>
            <w:pPr>
              <w:pStyle w:val="24"/>
              <w:adjustRightInd w:val="0"/>
              <w:snapToGrid w:val="0"/>
              <w:spacing w:line="240" w:lineRule="auto"/>
              <w:ind w:firstLine="0" w:firstLineChars="0"/>
              <w:jc w:val="center"/>
              <w:rPr>
                <w:rFonts w:hint="default" w:ascii="Times New Roman" w:hAnsi="Times New Roman"/>
                <w:bCs/>
                <w:sz w:val="21"/>
                <w:szCs w:val="21"/>
              </w:rPr>
            </w:pPr>
            <w:r>
              <w:rPr>
                <w:rFonts w:ascii="Times New Roman" w:hAnsi="Times New Roman"/>
                <w:bCs/>
                <w:sz w:val="21"/>
                <w:szCs w:val="21"/>
              </w:rPr>
              <w:t>生产工艺未发生变化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4</w:t>
            </w:r>
          </w:p>
        </w:tc>
        <w:tc>
          <w:tcPr>
            <w:tcW w:w="2255" w:type="pct"/>
            <w:vAlign w:val="center"/>
          </w:tcPr>
          <w:p>
            <w:pPr>
              <w:spacing w:line="240" w:lineRule="auto"/>
              <w:ind w:firstLine="0" w:firstLineChars="0"/>
              <w:jc w:val="left"/>
              <w:rPr>
                <w:sz w:val="21"/>
                <w:szCs w:val="21"/>
              </w:rPr>
            </w:pPr>
            <w:r>
              <w:rPr>
                <w:bCs/>
                <w:sz w:val="21"/>
                <w:szCs w:val="21"/>
              </w:rPr>
              <w:t>新增主要产品品种，或主要原辅材料变化导致新增污染物或污染物排放量增加</w:t>
            </w:r>
            <w:r>
              <w:rPr>
                <w:sz w:val="21"/>
                <w:szCs w:val="21"/>
              </w:rPr>
              <w:t>。</w:t>
            </w:r>
          </w:p>
        </w:tc>
        <w:tc>
          <w:tcPr>
            <w:tcW w:w="2303" w:type="pct"/>
            <w:vAlign w:val="center"/>
          </w:tcPr>
          <w:p>
            <w:pPr>
              <w:pStyle w:val="24"/>
              <w:adjustRightInd w:val="0"/>
              <w:snapToGrid w:val="0"/>
              <w:spacing w:line="240" w:lineRule="auto"/>
              <w:ind w:firstLine="0" w:firstLineChars="0"/>
              <w:jc w:val="center"/>
              <w:rPr>
                <w:rFonts w:hint="default" w:ascii="Times New Roman" w:hAnsi="Times New Roman"/>
                <w:bCs/>
                <w:sz w:val="21"/>
                <w:szCs w:val="21"/>
              </w:rPr>
            </w:pPr>
            <w:r>
              <w:rPr>
                <w:rFonts w:ascii="Times New Roman" w:hAnsi="Times New Roman"/>
                <w:bCs/>
                <w:sz w:val="21"/>
                <w:szCs w:val="21"/>
              </w:rPr>
              <w:t>未新增产品品种，原辅材料种类未发生变化</w:t>
            </w:r>
            <w:r>
              <w:rPr>
                <w:rFonts w:hint="default" w:ascii="Times New Roman" w:hAnsi="Times New Roman"/>
                <w:bCs/>
                <w:sz w:val="21"/>
                <w:szCs w:val="21"/>
              </w:rPr>
              <w:t xml:space="preserve">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5</w:t>
            </w:r>
          </w:p>
        </w:tc>
        <w:tc>
          <w:tcPr>
            <w:tcW w:w="2255" w:type="pct"/>
            <w:vAlign w:val="center"/>
          </w:tcPr>
          <w:p>
            <w:pPr>
              <w:spacing w:line="240" w:lineRule="auto"/>
              <w:ind w:firstLine="0" w:firstLineChars="0"/>
              <w:jc w:val="left"/>
              <w:rPr>
                <w:sz w:val="21"/>
                <w:szCs w:val="21"/>
              </w:rPr>
            </w:pPr>
            <w:r>
              <w:rPr>
                <w:bCs/>
                <w:sz w:val="21"/>
                <w:szCs w:val="21"/>
              </w:rPr>
              <w:t>废水、废气处理工艺变化，导致新增污染物或污染物排放量增加（废气无组织排放改为有组织排放除外）</w:t>
            </w:r>
            <w:r>
              <w:rPr>
                <w:rFonts w:hint="eastAsia"/>
                <w:sz w:val="21"/>
                <w:szCs w:val="21"/>
              </w:rPr>
              <w:t>。</w:t>
            </w:r>
          </w:p>
        </w:tc>
        <w:tc>
          <w:tcPr>
            <w:tcW w:w="2303" w:type="pct"/>
            <w:vAlign w:val="center"/>
          </w:tcPr>
          <w:p>
            <w:pPr>
              <w:pStyle w:val="24"/>
              <w:adjustRightInd w:val="0"/>
              <w:snapToGrid w:val="0"/>
              <w:spacing w:line="240" w:lineRule="auto"/>
              <w:ind w:firstLine="0" w:firstLineChars="0"/>
              <w:jc w:val="both"/>
              <w:rPr>
                <w:rFonts w:hint="default" w:ascii="Times New Roman" w:hAnsi="Times New Roman"/>
                <w:bCs/>
                <w:sz w:val="21"/>
                <w:szCs w:val="21"/>
              </w:rPr>
            </w:pPr>
            <w:r>
              <w:rPr>
                <w:rFonts w:ascii="Times New Roman" w:hAnsi="Times New Roman"/>
                <w:bCs/>
                <w:sz w:val="21"/>
                <w:szCs w:val="21"/>
              </w:rPr>
              <w:t>①废气</w:t>
            </w:r>
          </w:p>
          <w:p>
            <w:pPr>
              <w:adjustRightInd w:val="0"/>
              <w:snapToGrid w:val="0"/>
              <w:spacing w:line="240" w:lineRule="auto"/>
              <w:ind w:firstLine="0" w:firstLineChars="0"/>
              <w:rPr>
                <w:bCs/>
                <w:sz w:val="21"/>
                <w:szCs w:val="21"/>
              </w:rPr>
            </w:pPr>
            <w:r>
              <w:rPr>
                <w:rFonts w:hint="eastAsia"/>
                <w:bCs/>
                <w:sz w:val="21"/>
                <w:szCs w:val="21"/>
              </w:rPr>
              <w:t>环评中的废气处理工艺主要为：非洛地平车间主要针对缩合废气，利用碱液洗气装置对酸性气体进行吸收，作为酸碱中和的洗气装置；经干燥系统除去水汽后的废气再送活性碳吸附装置处理，处理达标后经1根15m排气筒（1#）有组织排放。苯磺贝他斯汀车间预处理主要针对乙醇回收工序中产生的乙醇和HCl、溶剂离心和回收工序产生的乙腈，利用碱液洗气装置对酸性气体HCl和乙醇进行吸收，利用二级水喷淋装置（一级单独设置，一级依托车间集中处理设施）处理乙腈废气；经干燥系统除去水汽后的废气再送活性碳吸附装置处理，处理达标后经1根15m排气筒（2#）有组织排放。危废库配套活性炭吸附装置一套，15m排气筒1根（3#）。污水处理站废气通过除臭装置处理后，以无组织形式排放。</w:t>
            </w:r>
          </w:p>
          <w:p>
            <w:pPr>
              <w:adjustRightInd w:val="0"/>
              <w:snapToGrid w:val="0"/>
              <w:spacing w:line="240" w:lineRule="auto"/>
              <w:ind w:firstLine="0" w:firstLineChars="0"/>
              <w:rPr>
                <w:bCs/>
                <w:sz w:val="21"/>
                <w:szCs w:val="21"/>
              </w:rPr>
            </w:pPr>
            <w:r>
              <w:rPr>
                <w:rFonts w:hint="eastAsia"/>
                <w:bCs/>
                <w:sz w:val="21"/>
                <w:szCs w:val="21"/>
              </w:rPr>
              <w:t>变更后的废气治理措施调整为：非洛地平车间、苯磺贝他斯汀车间内产生的气分别经车间两级碱洗后，与其他原料药车间废气一并集中经“一级碱洗+活性炭吸附+一级碱洗”装置处理达标后1根25m排气筒（8#）排放。危废库配套活性炭吸附装置一套，15m排气筒1根（6#）。污水处理站产生的废气经生物滴滤装置处理后，通过15米高排气筒（新7#）排放。</w:t>
            </w:r>
          </w:p>
          <w:p>
            <w:pPr>
              <w:pStyle w:val="24"/>
              <w:adjustRightInd w:val="0"/>
              <w:snapToGrid w:val="0"/>
              <w:spacing w:line="240" w:lineRule="auto"/>
              <w:ind w:firstLine="0" w:firstLineChars="0"/>
              <w:jc w:val="both"/>
              <w:rPr>
                <w:rFonts w:hint="default" w:ascii="Times New Roman" w:hAnsi="Times New Roman"/>
                <w:bCs/>
                <w:sz w:val="21"/>
                <w:szCs w:val="21"/>
              </w:rPr>
            </w:pPr>
            <w:r>
              <w:rPr>
                <w:rFonts w:ascii="Times New Roman" w:hAnsi="Times New Roman"/>
                <w:bCs/>
                <w:sz w:val="21"/>
                <w:szCs w:val="21"/>
              </w:rPr>
              <w:t>②废水</w:t>
            </w:r>
          </w:p>
          <w:p>
            <w:pPr>
              <w:pStyle w:val="24"/>
              <w:adjustRightInd w:val="0"/>
              <w:snapToGrid w:val="0"/>
              <w:spacing w:line="240" w:lineRule="auto"/>
              <w:ind w:firstLine="0" w:firstLineChars="0"/>
              <w:jc w:val="both"/>
              <w:rPr>
                <w:rFonts w:hint="default"/>
              </w:rPr>
            </w:pPr>
            <w:r>
              <w:rPr>
                <w:rFonts w:ascii="Times New Roman" w:hAnsi="Times New Roman"/>
                <w:bCs/>
                <w:sz w:val="21"/>
                <w:szCs w:val="21"/>
              </w:rPr>
              <w:t>环评中的污水处理站处理工艺为“一级反硝化+二级好氧（先泥法、后膜法）+混凝沉淀+臭氧氧化”，设计处理能力1500m</w:t>
            </w:r>
            <w:r>
              <w:rPr>
                <w:rFonts w:ascii="Times New Roman" w:hAnsi="Times New Roman"/>
                <w:bCs/>
                <w:sz w:val="21"/>
                <w:szCs w:val="21"/>
                <w:vertAlign w:val="superscript"/>
              </w:rPr>
              <w:t>3</w:t>
            </w:r>
            <w:r>
              <w:rPr>
                <w:rFonts w:ascii="Times New Roman" w:hAnsi="Times New Roman"/>
                <w:bCs/>
                <w:sz w:val="21"/>
                <w:szCs w:val="21"/>
              </w:rPr>
              <w:t>/d。变更后的全厂综合废水处理措施：本项目产生的各类废水采取明管架空管廊输送至厂区污水处理站集中处理，污水站处理规模不变，处理工艺变更为“水力筛+混凝沉淀+水解+厌氧反应+一级A/O+混凝氧化反应（应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6</w:t>
            </w:r>
          </w:p>
        </w:tc>
        <w:tc>
          <w:tcPr>
            <w:tcW w:w="2255" w:type="pct"/>
            <w:vAlign w:val="center"/>
          </w:tcPr>
          <w:p>
            <w:pPr>
              <w:spacing w:line="240" w:lineRule="auto"/>
              <w:ind w:firstLine="0" w:firstLineChars="0"/>
              <w:jc w:val="left"/>
              <w:rPr>
                <w:sz w:val="21"/>
                <w:szCs w:val="21"/>
              </w:rPr>
            </w:pPr>
            <w:r>
              <w:rPr>
                <w:bCs/>
                <w:sz w:val="21"/>
                <w:szCs w:val="21"/>
              </w:rPr>
              <w:t>排气筒高度降低10%及以上</w:t>
            </w:r>
            <w:r>
              <w:rPr>
                <w:rFonts w:hint="eastAsia"/>
                <w:sz w:val="21"/>
                <w:szCs w:val="21"/>
              </w:rPr>
              <w:t>。</w:t>
            </w:r>
          </w:p>
        </w:tc>
        <w:tc>
          <w:tcPr>
            <w:tcW w:w="2303" w:type="pct"/>
            <w:vAlign w:val="center"/>
          </w:tcPr>
          <w:p>
            <w:pPr>
              <w:pStyle w:val="24"/>
              <w:adjustRightInd w:val="0"/>
              <w:snapToGrid w:val="0"/>
              <w:spacing w:line="240" w:lineRule="auto"/>
              <w:ind w:firstLine="0" w:firstLineChars="0"/>
              <w:jc w:val="center"/>
              <w:rPr>
                <w:rFonts w:hint="default" w:ascii="Times New Roman" w:hAnsi="Times New Roman"/>
                <w:bCs/>
                <w:sz w:val="21"/>
                <w:szCs w:val="21"/>
              </w:rPr>
            </w:pPr>
            <w:r>
              <w:rPr>
                <w:rFonts w:hint="default" w:ascii="Times New Roman" w:hAnsi="Times New Roman"/>
                <w:bCs/>
                <w:sz w:val="21"/>
                <w:szCs w:val="21"/>
              </w:rPr>
              <w:t>排气筒原环评设置高度为15m，实际建设排气筒高度为25m</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7</w:t>
            </w:r>
          </w:p>
        </w:tc>
        <w:tc>
          <w:tcPr>
            <w:tcW w:w="2255" w:type="pct"/>
            <w:vAlign w:val="center"/>
          </w:tcPr>
          <w:p>
            <w:pPr>
              <w:spacing w:line="240" w:lineRule="auto"/>
              <w:ind w:firstLine="0" w:firstLineChars="0"/>
              <w:jc w:val="left"/>
              <w:rPr>
                <w:sz w:val="21"/>
                <w:szCs w:val="21"/>
              </w:rPr>
            </w:pPr>
            <w:r>
              <w:rPr>
                <w:bCs/>
                <w:sz w:val="21"/>
                <w:szCs w:val="21"/>
              </w:rPr>
              <w:t>新增废水排放口；废水排放去向由间接排放改为直接排放；直接排放口位置变化导致不利环境影响加重</w:t>
            </w:r>
            <w:r>
              <w:rPr>
                <w:rFonts w:hint="eastAsia"/>
                <w:sz w:val="21"/>
                <w:szCs w:val="21"/>
              </w:rPr>
              <w:t>。</w:t>
            </w:r>
          </w:p>
        </w:tc>
        <w:tc>
          <w:tcPr>
            <w:tcW w:w="2303" w:type="pct"/>
            <w:vAlign w:val="center"/>
          </w:tcPr>
          <w:p>
            <w:pPr>
              <w:adjustRightInd w:val="0"/>
              <w:snapToGrid w:val="0"/>
              <w:spacing w:line="240" w:lineRule="auto"/>
              <w:ind w:firstLine="0" w:firstLineChars="0"/>
              <w:jc w:val="center"/>
              <w:rPr>
                <w:bCs/>
                <w:sz w:val="21"/>
                <w:szCs w:val="21"/>
              </w:rPr>
            </w:pPr>
            <w:r>
              <w:rPr>
                <w:bCs/>
                <w:spacing w:val="10"/>
                <w:sz w:val="21"/>
                <w:szCs w:val="21"/>
              </w:rPr>
              <w:t>未新增废水排放口，废水仍接入污水处理厂，废水排放方式未发生变化。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8</w:t>
            </w:r>
          </w:p>
        </w:tc>
        <w:tc>
          <w:tcPr>
            <w:tcW w:w="2255" w:type="pct"/>
            <w:vAlign w:val="center"/>
          </w:tcPr>
          <w:p>
            <w:pPr>
              <w:spacing w:line="240" w:lineRule="auto"/>
              <w:ind w:firstLine="0" w:firstLineChars="0"/>
              <w:jc w:val="left"/>
              <w:rPr>
                <w:sz w:val="21"/>
                <w:szCs w:val="21"/>
              </w:rPr>
            </w:pPr>
            <w:r>
              <w:rPr>
                <w:bCs/>
                <w:sz w:val="21"/>
                <w:szCs w:val="21"/>
              </w:rPr>
              <w:t>风险防范措施变化导致环境风险增大</w:t>
            </w:r>
            <w:r>
              <w:rPr>
                <w:rFonts w:hint="eastAsia"/>
                <w:sz w:val="21"/>
                <w:szCs w:val="21"/>
              </w:rPr>
              <w:t>。</w:t>
            </w:r>
          </w:p>
        </w:tc>
        <w:tc>
          <w:tcPr>
            <w:tcW w:w="2303" w:type="pct"/>
            <w:vAlign w:val="center"/>
          </w:tcPr>
          <w:p>
            <w:pPr>
              <w:adjustRightInd w:val="0"/>
              <w:snapToGrid w:val="0"/>
              <w:spacing w:line="240" w:lineRule="auto"/>
              <w:ind w:firstLine="0" w:firstLineChars="0"/>
              <w:jc w:val="center"/>
              <w:rPr>
                <w:bCs/>
                <w:sz w:val="21"/>
                <w:szCs w:val="21"/>
              </w:rPr>
            </w:pPr>
            <w:r>
              <w:rPr>
                <w:bCs/>
                <w:spacing w:val="10"/>
                <w:sz w:val="21"/>
                <w:szCs w:val="21"/>
              </w:rPr>
              <w:t>风险防范措施未发生变化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9</w:t>
            </w:r>
          </w:p>
        </w:tc>
        <w:tc>
          <w:tcPr>
            <w:tcW w:w="2255" w:type="pct"/>
            <w:vAlign w:val="center"/>
          </w:tcPr>
          <w:p>
            <w:pPr>
              <w:spacing w:line="240" w:lineRule="auto"/>
              <w:ind w:firstLine="0" w:firstLineChars="0"/>
              <w:jc w:val="left"/>
              <w:rPr>
                <w:sz w:val="21"/>
                <w:szCs w:val="21"/>
              </w:rPr>
            </w:pPr>
            <w:r>
              <w:rPr>
                <w:bCs/>
                <w:sz w:val="21"/>
                <w:szCs w:val="21"/>
              </w:rPr>
              <w:t>危险废物处置方式由外委改为自行处置或处置方式变化导致不利环境影响加重</w:t>
            </w:r>
            <w:r>
              <w:rPr>
                <w:rFonts w:hint="eastAsia"/>
                <w:sz w:val="21"/>
                <w:szCs w:val="21"/>
              </w:rPr>
              <w:t>。</w:t>
            </w:r>
          </w:p>
        </w:tc>
        <w:tc>
          <w:tcPr>
            <w:tcW w:w="2303" w:type="pct"/>
            <w:vAlign w:val="center"/>
          </w:tcPr>
          <w:p>
            <w:pPr>
              <w:pStyle w:val="24"/>
              <w:adjustRightInd w:val="0"/>
              <w:snapToGrid w:val="0"/>
              <w:spacing w:line="240" w:lineRule="auto"/>
              <w:ind w:firstLine="0" w:firstLineChars="0"/>
              <w:jc w:val="center"/>
              <w:rPr>
                <w:rFonts w:hint="default" w:ascii="Times New Roman" w:hAnsi="Times New Roman"/>
                <w:bCs/>
                <w:sz w:val="21"/>
                <w:szCs w:val="21"/>
                <w:highlight w:val="yellow"/>
              </w:rPr>
            </w:pPr>
            <w:r>
              <w:rPr>
                <w:rFonts w:hint="default" w:ascii="Times New Roman" w:hAnsi="Times New Roman"/>
                <w:bCs/>
                <w:sz w:val="21"/>
                <w:szCs w:val="21"/>
              </w:rPr>
              <w:t>危废处置</w:t>
            </w:r>
            <w:r>
              <w:rPr>
                <w:rFonts w:ascii="Times New Roman" w:hAnsi="Times New Roman"/>
                <w:bCs/>
                <w:sz w:val="21"/>
                <w:szCs w:val="21"/>
              </w:rPr>
              <w:t>均按照原环评及批复的要求，委托有资质单位处置，未导致</w:t>
            </w:r>
            <w:r>
              <w:rPr>
                <w:rFonts w:hint="default" w:ascii="Times New Roman" w:hAnsi="Times New Roman"/>
                <w:bCs/>
                <w:sz w:val="21"/>
                <w:szCs w:val="21"/>
              </w:rPr>
              <w:t>环境不利影响加重</w:t>
            </w:r>
          </w:p>
        </w:tc>
      </w:tr>
    </w:tbl>
    <w:p>
      <w:pPr>
        <w:ind w:firstLine="480"/>
        <w:jc w:val="left"/>
        <w:rPr>
          <w:bCs/>
        </w:rPr>
      </w:pPr>
      <w:r>
        <w:rPr>
          <w:rFonts w:hint="eastAsia"/>
          <w:bCs/>
        </w:rPr>
        <w:t>对照</w:t>
      </w:r>
      <w:r>
        <w:rPr>
          <w:bCs/>
        </w:rPr>
        <w:t>《</w:t>
      </w:r>
      <w:r>
        <w:rPr>
          <w:rFonts w:hint="eastAsia"/>
          <w:bCs/>
        </w:rPr>
        <w:t>中华人民共和国生态环境部办公厅</w:t>
      </w:r>
      <w:r>
        <w:rPr>
          <w:bCs/>
        </w:rPr>
        <w:t>关于</w:t>
      </w:r>
      <w:r>
        <w:rPr>
          <w:rFonts w:hint="eastAsia"/>
          <w:bCs/>
        </w:rPr>
        <w:t>印发&lt;污染影响类建设项目重大变动清单（试行）&gt;</w:t>
      </w:r>
      <w:r>
        <w:rPr>
          <w:bCs/>
        </w:rPr>
        <w:t>的通知》（</w:t>
      </w:r>
      <w:r>
        <w:rPr>
          <w:rFonts w:hint="eastAsia"/>
          <w:bCs/>
        </w:rPr>
        <w:t>环办环评函</w:t>
      </w:r>
      <w:r>
        <w:rPr>
          <w:bCs/>
        </w:rPr>
        <w:t>[20</w:t>
      </w:r>
      <w:r>
        <w:rPr>
          <w:rFonts w:hint="eastAsia"/>
          <w:bCs/>
        </w:rPr>
        <w:t>20</w:t>
      </w:r>
      <w:r>
        <w:rPr>
          <w:bCs/>
        </w:rPr>
        <w:t>]</w:t>
      </w:r>
      <w:r>
        <w:rPr>
          <w:rFonts w:hint="eastAsia"/>
          <w:bCs/>
        </w:rPr>
        <w:t>688</w:t>
      </w:r>
      <w:r>
        <w:rPr>
          <w:bCs/>
        </w:rPr>
        <w:t>号）</w:t>
      </w:r>
      <w:r>
        <w:rPr>
          <w:rFonts w:hint="eastAsia"/>
          <w:bCs/>
        </w:rPr>
        <w:t>中“污染影响类建设项目重大变动清单（试行）”，</w:t>
      </w:r>
      <w:r>
        <w:t>项目变动</w:t>
      </w:r>
      <w:r>
        <w:rPr>
          <w:bCs/>
        </w:rPr>
        <w:t>情况详见表</w:t>
      </w:r>
      <w:r>
        <w:rPr>
          <w:rFonts w:hint="eastAsia"/>
          <w:bCs/>
        </w:rPr>
        <w:t>3-7</w:t>
      </w:r>
      <w:r>
        <w:rPr>
          <w:bCs/>
        </w:rPr>
        <w:t>。</w:t>
      </w:r>
    </w:p>
    <w:p>
      <w:pPr>
        <w:ind w:firstLine="482"/>
        <w:jc w:val="center"/>
        <w:rPr>
          <w:b/>
        </w:rPr>
      </w:pPr>
      <w:r>
        <w:rPr>
          <w:b/>
        </w:rPr>
        <w:t>表</w:t>
      </w:r>
      <w:r>
        <w:rPr>
          <w:rFonts w:hint="eastAsia"/>
          <w:b/>
        </w:rPr>
        <w:t>3-7</w:t>
      </w:r>
      <w:r>
        <w:rPr>
          <w:b/>
        </w:rPr>
        <w:t>项目变动情况一览表</w:t>
      </w:r>
    </w:p>
    <w:tbl>
      <w:tblPr>
        <w:tblStyle w:val="27"/>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13" w:type="dxa"/>
          <w:bottom w:w="0" w:type="dxa"/>
          <w:right w:w="113" w:type="dxa"/>
        </w:tblCellMar>
      </w:tblPr>
      <w:tblGrid>
        <w:gridCol w:w="831"/>
        <w:gridCol w:w="5733"/>
        <w:gridCol w:w="284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b/>
                <w:bCs/>
                <w:sz w:val="21"/>
                <w:szCs w:val="21"/>
              </w:rPr>
            </w:pPr>
            <w:r>
              <w:rPr>
                <w:b/>
                <w:bCs/>
                <w:sz w:val="21"/>
                <w:szCs w:val="21"/>
              </w:rPr>
              <w:t>序号</w:t>
            </w:r>
          </w:p>
        </w:tc>
        <w:tc>
          <w:tcPr>
            <w:tcW w:w="3046" w:type="pct"/>
            <w:vAlign w:val="center"/>
          </w:tcPr>
          <w:p>
            <w:pPr>
              <w:spacing w:line="240" w:lineRule="auto"/>
              <w:ind w:firstLine="0" w:firstLineChars="0"/>
              <w:jc w:val="center"/>
              <w:rPr>
                <w:b/>
                <w:bCs/>
                <w:sz w:val="21"/>
                <w:szCs w:val="21"/>
              </w:rPr>
            </w:pPr>
            <w:r>
              <w:rPr>
                <w:b/>
                <w:bCs/>
                <w:sz w:val="21"/>
                <w:szCs w:val="21"/>
              </w:rPr>
              <w:t>重大变动清单</w:t>
            </w:r>
          </w:p>
        </w:tc>
        <w:tc>
          <w:tcPr>
            <w:tcW w:w="1512" w:type="pct"/>
            <w:vAlign w:val="center"/>
          </w:tcPr>
          <w:p>
            <w:pPr>
              <w:spacing w:line="240" w:lineRule="auto"/>
              <w:ind w:firstLine="0" w:firstLineChars="0"/>
              <w:jc w:val="center"/>
              <w:rPr>
                <w:b/>
                <w:bCs/>
                <w:sz w:val="21"/>
                <w:szCs w:val="21"/>
              </w:rPr>
            </w:pPr>
            <w:r>
              <w:rPr>
                <w:b/>
                <w:bCs/>
                <w:sz w:val="21"/>
                <w:szCs w:val="21"/>
              </w:rPr>
              <w:t>本项目对照情况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1</w:t>
            </w:r>
          </w:p>
        </w:tc>
        <w:tc>
          <w:tcPr>
            <w:tcW w:w="3046" w:type="pct"/>
            <w:vAlign w:val="center"/>
          </w:tcPr>
          <w:p>
            <w:pPr>
              <w:spacing w:line="240" w:lineRule="auto"/>
              <w:ind w:firstLine="0" w:firstLineChars="0"/>
              <w:jc w:val="left"/>
              <w:rPr>
                <w:sz w:val="21"/>
                <w:szCs w:val="21"/>
              </w:rPr>
            </w:pPr>
            <w:r>
              <w:rPr>
                <w:rFonts w:hint="eastAsia"/>
                <w:sz w:val="21"/>
                <w:szCs w:val="21"/>
              </w:rPr>
              <w:t>建设项目开发、使用功能发生变化的。</w:t>
            </w:r>
          </w:p>
        </w:tc>
        <w:tc>
          <w:tcPr>
            <w:tcW w:w="1512" w:type="pct"/>
            <w:vAlign w:val="center"/>
          </w:tcPr>
          <w:p>
            <w:pPr>
              <w:spacing w:line="240" w:lineRule="auto"/>
              <w:ind w:firstLine="0" w:firstLineChars="0"/>
              <w:jc w:val="center"/>
              <w:rPr>
                <w:sz w:val="21"/>
                <w:szCs w:val="21"/>
              </w:rPr>
            </w:pPr>
            <w:r>
              <w:rPr>
                <w:sz w:val="21"/>
                <w:szCs w:val="21"/>
              </w:rPr>
              <w:t>项目</w:t>
            </w:r>
            <w:r>
              <w:rPr>
                <w:rFonts w:hint="eastAsia"/>
                <w:sz w:val="21"/>
                <w:szCs w:val="21"/>
              </w:rPr>
              <w:t>不涉及</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2</w:t>
            </w:r>
          </w:p>
        </w:tc>
        <w:tc>
          <w:tcPr>
            <w:tcW w:w="3046" w:type="pct"/>
            <w:vAlign w:val="center"/>
          </w:tcPr>
          <w:p>
            <w:pPr>
              <w:spacing w:line="240" w:lineRule="auto"/>
              <w:ind w:firstLine="0" w:firstLineChars="0"/>
              <w:jc w:val="left"/>
              <w:rPr>
                <w:sz w:val="21"/>
                <w:szCs w:val="21"/>
              </w:rPr>
            </w:pPr>
            <w:r>
              <w:rPr>
                <w:rFonts w:hint="eastAsia"/>
                <w:sz w:val="21"/>
                <w:szCs w:val="21"/>
              </w:rPr>
              <w:t>生产、处置或储存能力</w:t>
            </w:r>
            <w:r>
              <w:rPr>
                <w:sz w:val="21"/>
                <w:szCs w:val="21"/>
              </w:rPr>
              <w:t>增</w:t>
            </w:r>
            <w:r>
              <w:rPr>
                <w:rFonts w:hint="eastAsia"/>
                <w:sz w:val="21"/>
                <w:szCs w:val="21"/>
              </w:rPr>
              <w:t>大</w:t>
            </w:r>
            <w:r>
              <w:rPr>
                <w:sz w:val="21"/>
                <w:szCs w:val="21"/>
              </w:rPr>
              <w:t>30%及以上</w:t>
            </w:r>
            <w:r>
              <w:rPr>
                <w:rFonts w:hint="eastAsia"/>
                <w:sz w:val="21"/>
                <w:szCs w:val="21"/>
              </w:rPr>
              <w:t>的。</w:t>
            </w:r>
          </w:p>
        </w:tc>
        <w:tc>
          <w:tcPr>
            <w:tcW w:w="1512" w:type="pct"/>
            <w:vAlign w:val="center"/>
          </w:tcPr>
          <w:p>
            <w:pPr>
              <w:spacing w:line="240" w:lineRule="auto"/>
              <w:ind w:firstLine="0" w:firstLineChars="0"/>
              <w:jc w:val="center"/>
              <w:rPr>
                <w:sz w:val="21"/>
                <w:szCs w:val="21"/>
              </w:rPr>
            </w:pPr>
            <w:r>
              <w:rPr>
                <w:sz w:val="21"/>
                <w:szCs w:val="21"/>
              </w:rPr>
              <w:t>项目</w:t>
            </w:r>
            <w:r>
              <w:rPr>
                <w:rFonts w:hint="eastAsia"/>
                <w:sz w:val="21"/>
                <w:szCs w:val="21"/>
              </w:rPr>
              <w:t>未变化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3</w:t>
            </w:r>
          </w:p>
        </w:tc>
        <w:tc>
          <w:tcPr>
            <w:tcW w:w="3046" w:type="pct"/>
            <w:vAlign w:val="center"/>
          </w:tcPr>
          <w:p>
            <w:pPr>
              <w:spacing w:line="240" w:lineRule="auto"/>
              <w:ind w:firstLine="0" w:firstLineChars="0"/>
              <w:jc w:val="left"/>
              <w:rPr>
                <w:sz w:val="21"/>
                <w:szCs w:val="21"/>
              </w:rPr>
            </w:pPr>
            <w:r>
              <w:rPr>
                <w:rFonts w:hint="eastAsia"/>
                <w:sz w:val="21"/>
                <w:szCs w:val="21"/>
              </w:rPr>
              <w:t>生产、处置或储存能力</w:t>
            </w:r>
            <w:r>
              <w:rPr>
                <w:sz w:val="21"/>
                <w:szCs w:val="21"/>
              </w:rPr>
              <w:t>增</w:t>
            </w:r>
            <w:r>
              <w:rPr>
                <w:rFonts w:hint="eastAsia"/>
                <w:sz w:val="21"/>
                <w:szCs w:val="21"/>
              </w:rPr>
              <w:t>大，导致废水第一类污染物排放量增加的。</w:t>
            </w:r>
          </w:p>
        </w:tc>
        <w:tc>
          <w:tcPr>
            <w:tcW w:w="1512" w:type="pct"/>
            <w:vAlign w:val="center"/>
          </w:tcPr>
          <w:p>
            <w:pPr>
              <w:spacing w:line="240" w:lineRule="auto"/>
              <w:ind w:firstLine="0" w:firstLineChars="0"/>
              <w:jc w:val="center"/>
              <w:rPr>
                <w:sz w:val="21"/>
                <w:szCs w:val="21"/>
              </w:rPr>
            </w:pPr>
            <w:r>
              <w:rPr>
                <w:sz w:val="21"/>
                <w:szCs w:val="21"/>
              </w:rPr>
              <w:t>项目</w:t>
            </w:r>
            <w:r>
              <w:rPr>
                <w:rFonts w:hint="eastAsia"/>
                <w:sz w:val="21"/>
                <w:szCs w:val="21"/>
              </w:rPr>
              <w:t>未变化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4</w:t>
            </w:r>
          </w:p>
        </w:tc>
        <w:tc>
          <w:tcPr>
            <w:tcW w:w="3046" w:type="pct"/>
            <w:vAlign w:val="center"/>
          </w:tcPr>
          <w:p>
            <w:pPr>
              <w:spacing w:line="240" w:lineRule="auto"/>
              <w:ind w:firstLine="0" w:firstLineChars="0"/>
              <w:jc w:val="left"/>
              <w:rPr>
                <w:sz w:val="21"/>
                <w:szCs w:val="21"/>
              </w:rPr>
            </w:pPr>
            <w:r>
              <w:rPr>
                <w:rFonts w:hint="eastAsia"/>
                <w:sz w:val="21"/>
                <w:szCs w:val="21"/>
              </w:rPr>
              <w:t>位于环境质量不达标区的建设项目生产、处置或储存能力增大，导致相应污染物排放量增加的（细颗粒物不达标区，相应污染物为二氧化硫、氮氧化物、可吸入颗粒物、挥发性有机物；臭氧不达标区，相应污染物为氮氧化物、挥发性有机物；其他大气、水污染物因子不达标区，相应污染物为超标污染因子）；位于达标区的建设项目生产、处置或储存能力增大，导致污染物排放量增加10%及以上的</w:t>
            </w:r>
            <w:r>
              <w:rPr>
                <w:sz w:val="21"/>
                <w:szCs w:val="21"/>
              </w:rPr>
              <w:t>。</w:t>
            </w:r>
          </w:p>
        </w:tc>
        <w:tc>
          <w:tcPr>
            <w:tcW w:w="1512" w:type="pct"/>
            <w:vAlign w:val="center"/>
          </w:tcPr>
          <w:p>
            <w:pPr>
              <w:spacing w:line="240" w:lineRule="auto"/>
              <w:ind w:firstLine="0" w:firstLineChars="0"/>
              <w:jc w:val="center"/>
              <w:rPr>
                <w:sz w:val="21"/>
                <w:szCs w:val="21"/>
              </w:rPr>
            </w:pPr>
            <w:r>
              <w:rPr>
                <w:sz w:val="21"/>
                <w:szCs w:val="21"/>
              </w:rPr>
              <w:t>项目</w:t>
            </w:r>
            <w:r>
              <w:rPr>
                <w:rFonts w:hint="eastAsia"/>
                <w:sz w:val="21"/>
                <w:szCs w:val="21"/>
              </w:rPr>
              <w:t>未变化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5</w:t>
            </w:r>
          </w:p>
        </w:tc>
        <w:tc>
          <w:tcPr>
            <w:tcW w:w="3046" w:type="pct"/>
            <w:vAlign w:val="center"/>
          </w:tcPr>
          <w:p>
            <w:pPr>
              <w:spacing w:line="240" w:lineRule="auto"/>
              <w:ind w:firstLine="0" w:firstLineChars="0"/>
              <w:jc w:val="left"/>
              <w:rPr>
                <w:sz w:val="21"/>
                <w:szCs w:val="21"/>
              </w:rPr>
            </w:pPr>
            <w:r>
              <w:rPr>
                <w:sz w:val="21"/>
                <w:szCs w:val="21"/>
              </w:rPr>
              <w:t>重新选址</w:t>
            </w:r>
            <w:r>
              <w:rPr>
                <w:rFonts w:hint="eastAsia"/>
                <w:sz w:val="21"/>
                <w:szCs w:val="21"/>
              </w:rPr>
              <w:t>；在原厂址附近调整（包括总平面布置变化）导致环境防护距离范围变化且新增敏感点的。</w:t>
            </w:r>
          </w:p>
        </w:tc>
        <w:tc>
          <w:tcPr>
            <w:tcW w:w="1512" w:type="pct"/>
            <w:vAlign w:val="center"/>
          </w:tcPr>
          <w:p>
            <w:pPr>
              <w:spacing w:line="240" w:lineRule="auto"/>
              <w:ind w:firstLine="0" w:firstLineChars="0"/>
              <w:jc w:val="center"/>
              <w:rPr>
                <w:sz w:val="21"/>
                <w:szCs w:val="21"/>
              </w:rPr>
            </w:pPr>
            <w:r>
              <w:rPr>
                <w:rFonts w:hint="eastAsia"/>
                <w:bCs/>
                <w:sz w:val="21"/>
                <w:szCs w:val="21"/>
              </w:rPr>
              <w:t>厂区内部的平面布置发生变动</w:t>
            </w:r>
            <w:r>
              <w:rPr>
                <w:bCs/>
                <w:sz w:val="21"/>
                <w:szCs w:val="21"/>
              </w:rPr>
              <w:t>，</w:t>
            </w:r>
            <w:r>
              <w:rPr>
                <w:rFonts w:hint="eastAsia"/>
                <w:sz w:val="21"/>
                <w:szCs w:val="21"/>
              </w:rPr>
              <w:t>由厂区内西北侧的精制车间1#和精制车间3#位置调整至厂区西北侧的C2车间（非洛地平生产线）及厂区西南侧的C7车间（苯磺贝他斯汀生产线）</w:t>
            </w:r>
            <w:r>
              <w:rPr>
                <w:bCs/>
                <w:sz w:val="21"/>
                <w:szCs w:val="21"/>
              </w:rPr>
              <w:t>，防护距离内未新增敏感点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6</w:t>
            </w:r>
          </w:p>
        </w:tc>
        <w:tc>
          <w:tcPr>
            <w:tcW w:w="3046" w:type="pct"/>
            <w:vAlign w:val="center"/>
          </w:tcPr>
          <w:p>
            <w:pPr>
              <w:spacing w:line="240" w:lineRule="auto"/>
              <w:ind w:firstLine="0" w:firstLineChars="0"/>
              <w:jc w:val="left"/>
              <w:rPr>
                <w:sz w:val="21"/>
                <w:szCs w:val="21"/>
              </w:rPr>
            </w:pPr>
            <w:r>
              <w:rPr>
                <w:rFonts w:hint="eastAsia"/>
                <w:sz w:val="21"/>
                <w:szCs w:val="21"/>
              </w:rPr>
              <w:t>新增产品品种或生产工艺（含主要生产装置、设备及配套设施）、主要原辅材料、燃料变化，导致以下情形之一：</w:t>
            </w:r>
          </w:p>
          <w:p>
            <w:pPr>
              <w:spacing w:line="240" w:lineRule="auto"/>
              <w:ind w:firstLine="0" w:firstLineChars="0"/>
              <w:jc w:val="left"/>
              <w:rPr>
                <w:sz w:val="21"/>
                <w:szCs w:val="21"/>
              </w:rPr>
            </w:pPr>
            <w:r>
              <w:rPr>
                <w:rFonts w:hint="eastAsia"/>
                <w:sz w:val="21"/>
                <w:szCs w:val="21"/>
              </w:rPr>
              <w:t>（1）新增排放污染物种类的（毒性、挥发性降低的除外）；</w:t>
            </w:r>
          </w:p>
          <w:p>
            <w:pPr>
              <w:spacing w:line="240" w:lineRule="auto"/>
              <w:ind w:firstLine="0" w:firstLineChars="0"/>
              <w:jc w:val="left"/>
              <w:rPr>
                <w:sz w:val="21"/>
                <w:szCs w:val="21"/>
              </w:rPr>
            </w:pPr>
            <w:r>
              <w:rPr>
                <w:rFonts w:hint="eastAsia"/>
                <w:sz w:val="21"/>
                <w:szCs w:val="21"/>
              </w:rPr>
              <w:t>（2）位于环境质量不达标区的建设项目相应污染物排放量增加的；</w:t>
            </w:r>
          </w:p>
          <w:p>
            <w:pPr>
              <w:spacing w:line="240" w:lineRule="auto"/>
              <w:ind w:firstLine="0" w:firstLineChars="0"/>
              <w:jc w:val="left"/>
              <w:rPr>
                <w:sz w:val="21"/>
                <w:szCs w:val="21"/>
              </w:rPr>
            </w:pPr>
            <w:r>
              <w:rPr>
                <w:rFonts w:hint="eastAsia"/>
                <w:sz w:val="21"/>
                <w:szCs w:val="21"/>
              </w:rPr>
              <w:t>（3）废水第一类污染物排放量增加的；</w:t>
            </w:r>
          </w:p>
          <w:p>
            <w:pPr>
              <w:spacing w:line="240" w:lineRule="auto"/>
              <w:ind w:firstLine="0" w:firstLineChars="0"/>
              <w:jc w:val="left"/>
              <w:rPr>
                <w:sz w:val="21"/>
                <w:szCs w:val="21"/>
              </w:rPr>
            </w:pPr>
            <w:r>
              <w:rPr>
                <w:rFonts w:hint="eastAsia"/>
                <w:sz w:val="21"/>
                <w:szCs w:val="21"/>
              </w:rPr>
              <w:t>（4）其他污染物排放量增加10%及以上的。</w:t>
            </w:r>
          </w:p>
        </w:tc>
        <w:tc>
          <w:tcPr>
            <w:tcW w:w="1512" w:type="pct"/>
            <w:vAlign w:val="center"/>
          </w:tcPr>
          <w:p>
            <w:pPr>
              <w:spacing w:line="240" w:lineRule="auto"/>
              <w:ind w:firstLine="0" w:firstLineChars="0"/>
              <w:jc w:val="center"/>
              <w:rPr>
                <w:bCs/>
                <w:sz w:val="21"/>
                <w:szCs w:val="21"/>
              </w:rPr>
            </w:pPr>
            <w:r>
              <w:rPr>
                <w:rFonts w:hint="eastAsia"/>
                <w:sz w:val="21"/>
                <w:szCs w:val="21"/>
              </w:rPr>
              <w:t>生产设备中炭纤维有机废气净化器较环评减少2套，其余未变化，</w:t>
            </w:r>
            <w:r>
              <w:rPr>
                <w:rFonts w:hint="eastAsia"/>
                <w:bCs/>
                <w:sz w:val="21"/>
                <w:szCs w:val="21"/>
              </w:rPr>
              <w:t>未导致所列情形增加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7</w:t>
            </w:r>
          </w:p>
        </w:tc>
        <w:tc>
          <w:tcPr>
            <w:tcW w:w="3046" w:type="pct"/>
            <w:vAlign w:val="center"/>
          </w:tcPr>
          <w:p>
            <w:pPr>
              <w:spacing w:line="240" w:lineRule="auto"/>
              <w:ind w:firstLine="0" w:firstLineChars="0"/>
              <w:jc w:val="left"/>
              <w:rPr>
                <w:sz w:val="21"/>
                <w:szCs w:val="21"/>
              </w:rPr>
            </w:pPr>
            <w:r>
              <w:rPr>
                <w:rFonts w:hint="eastAsia"/>
                <w:sz w:val="21"/>
                <w:szCs w:val="21"/>
              </w:rPr>
              <w:t>物料运输、装卸、贮存方式变化，导致大气污染物无组织排放量增加10%及以上的。</w:t>
            </w:r>
          </w:p>
        </w:tc>
        <w:tc>
          <w:tcPr>
            <w:tcW w:w="1512" w:type="pct"/>
            <w:vAlign w:val="center"/>
          </w:tcPr>
          <w:p>
            <w:pPr>
              <w:spacing w:line="240" w:lineRule="auto"/>
              <w:ind w:firstLine="0" w:firstLineChars="0"/>
              <w:jc w:val="center"/>
              <w:rPr>
                <w:sz w:val="21"/>
                <w:szCs w:val="21"/>
              </w:rPr>
            </w:pPr>
            <w:r>
              <w:rPr>
                <w:sz w:val="21"/>
                <w:szCs w:val="21"/>
              </w:rPr>
              <w:t>项目</w:t>
            </w:r>
            <w:r>
              <w:rPr>
                <w:rFonts w:hint="eastAsia"/>
                <w:sz w:val="21"/>
                <w:szCs w:val="21"/>
              </w:rPr>
              <w:t>未变化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8</w:t>
            </w:r>
          </w:p>
        </w:tc>
        <w:tc>
          <w:tcPr>
            <w:tcW w:w="3046" w:type="pct"/>
            <w:vAlign w:val="center"/>
          </w:tcPr>
          <w:p>
            <w:pPr>
              <w:spacing w:line="240" w:lineRule="auto"/>
              <w:ind w:firstLine="0" w:firstLineChars="0"/>
              <w:jc w:val="left"/>
              <w:rPr>
                <w:sz w:val="21"/>
                <w:szCs w:val="21"/>
              </w:rPr>
            </w:pPr>
            <w:r>
              <w:rPr>
                <w:rFonts w:hint="eastAsia"/>
                <w:sz w:val="21"/>
                <w:szCs w:val="21"/>
              </w:rPr>
              <w:t>废气、废水污染防治措施变化，导致第6条中所列情形之一（废气无组织排放改为有组织排放、污染防治措施强化或改进的除外）或大气污染物无组织排放量增加10%及以上的。</w:t>
            </w:r>
          </w:p>
        </w:tc>
        <w:tc>
          <w:tcPr>
            <w:tcW w:w="1512" w:type="pct"/>
            <w:vAlign w:val="center"/>
          </w:tcPr>
          <w:p>
            <w:pPr>
              <w:spacing w:line="240" w:lineRule="auto"/>
              <w:ind w:firstLine="0" w:firstLineChars="0"/>
              <w:jc w:val="center"/>
              <w:rPr>
                <w:sz w:val="21"/>
                <w:szCs w:val="21"/>
              </w:rPr>
            </w:pPr>
            <w:r>
              <w:rPr>
                <w:rFonts w:hint="eastAsia"/>
                <w:bCs/>
                <w:sz w:val="21"/>
                <w:szCs w:val="21"/>
              </w:rPr>
              <w:t>废气、废水处理工艺的变化未导致所列情形增加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9</w:t>
            </w:r>
          </w:p>
        </w:tc>
        <w:tc>
          <w:tcPr>
            <w:tcW w:w="3046" w:type="pct"/>
            <w:vAlign w:val="center"/>
          </w:tcPr>
          <w:p>
            <w:pPr>
              <w:spacing w:line="240" w:lineRule="auto"/>
              <w:ind w:firstLine="0" w:firstLineChars="0"/>
              <w:jc w:val="left"/>
              <w:rPr>
                <w:sz w:val="21"/>
                <w:szCs w:val="21"/>
              </w:rPr>
            </w:pPr>
            <w:r>
              <w:rPr>
                <w:rFonts w:hint="eastAsia"/>
                <w:sz w:val="21"/>
                <w:szCs w:val="21"/>
              </w:rPr>
              <w:t>新增废水直接排放口；废水由间接排放改为直接排放；废水直接排放口位置变化，导致不利环境影响加重的。</w:t>
            </w:r>
          </w:p>
        </w:tc>
        <w:tc>
          <w:tcPr>
            <w:tcW w:w="1512" w:type="pct"/>
            <w:vAlign w:val="center"/>
          </w:tcPr>
          <w:p>
            <w:pPr>
              <w:spacing w:line="240" w:lineRule="auto"/>
              <w:ind w:firstLine="0" w:firstLineChars="0"/>
              <w:jc w:val="center"/>
              <w:rPr>
                <w:sz w:val="21"/>
                <w:szCs w:val="21"/>
              </w:rPr>
            </w:pPr>
            <w:r>
              <w:rPr>
                <w:sz w:val="21"/>
                <w:szCs w:val="21"/>
              </w:rPr>
              <w:t>项目</w:t>
            </w:r>
            <w:r>
              <w:rPr>
                <w:rFonts w:hint="eastAsia"/>
                <w:sz w:val="21"/>
                <w:szCs w:val="21"/>
              </w:rPr>
              <w:t>未变化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sz w:val="21"/>
                <w:szCs w:val="21"/>
              </w:rPr>
              <w:t>10</w:t>
            </w:r>
          </w:p>
        </w:tc>
        <w:tc>
          <w:tcPr>
            <w:tcW w:w="3046" w:type="pct"/>
            <w:vAlign w:val="center"/>
          </w:tcPr>
          <w:p>
            <w:pPr>
              <w:spacing w:line="240" w:lineRule="auto"/>
              <w:ind w:firstLine="0" w:firstLineChars="0"/>
              <w:jc w:val="left"/>
              <w:rPr>
                <w:sz w:val="21"/>
                <w:szCs w:val="21"/>
              </w:rPr>
            </w:pPr>
            <w:r>
              <w:rPr>
                <w:rFonts w:hint="eastAsia"/>
                <w:sz w:val="21"/>
                <w:szCs w:val="21"/>
              </w:rPr>
              <w:t>新增废气主要排放口（废气无组织排放改为有组织排放的除外）；主要排放口排气筒高度降低10%及以上的</w:t>
            </w:r>
            <w:r>
              <w:rPr>
                <w:sz w:val="21"/>
                <w:szCs w:val="21"/>
              </w:rPr>
              <w:t>。</w:t>
            </w:r>
          </w:p>
        </w:tc>
        <w:tc>
          <w:tcPr>
            <w:tcW w:w="1512" w:type="pct"/>
            <w:vAlign w:val="center"/>
          </w:tcPr>
          <w:p>
            <w:pPr>
              <w:spacing w:line="240" w:lineRule="auto"/>
              <w:ind w:firstLine="0" w:firstLineChars="0"/>
              <w:jc w:val="center"/>
              <w:rPr>
                <w:sz w:val="21"/>
                <w:szCs w:val="21"/>
              </w:rPr>
            </w:pPr>
            <w:r>
              <w:rPr>
                <w:sz w:val="21"/>
                <w:szCs w:val="21"/>
              </w:rPr>
              <w:t>项目</w:t>
            </w:r>
            <w:r>
              <w:rPr>
                <w:rFonts w:hint="eastAsia"/>
                <w:sz w:val="21"/>
                <w:szCs w:val="21"/>
              </w:rPr>
              <w:t>排气筒高度增高</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rFonts w:hint="eastAsia"/>
                <w:sz w:val="21"/>
                <w:szCs w:val="21"/>
              </w:rPr>
              <w:t>11</w:t>
            </w:r>
          </w:p>
        </w:tc>
        <w:tc>
          <w:tcPr>
            <w:tcW w:w="3046" w:type="pct"/>
            <w:vAlign w:val="center"/>
          </w:tcPr>
          <w:p>
            <w:pPr>
              <w:spacing w:line="240" w:lineRule="auto"/>
              <w:ind w:firstLine="0" w:firstLineChars="0"/>
              <w:jc w:val="left"/>
              <w:rPr>
                <w:sz w:val="21"/>
                <w:szCs w:val="21"/>
              </w:rPr>
            </w:pPr>
            <w:r>
              <w:rPr>
                <w:rFonts w:hint="eastAsia"/>
                <w:sz w:val="21"/>
                <w:szCs w:val="21"/>
              </w:rPr>
              <w:t>噪声、土壤或地下水污染防治措施变化，导致不利环境影响加重的。</w:t>
            </w:r>
          </w:p>
        </w:tc>
        <w:tc>
          <w:tcPr>
            <w:tcW w:w="1512" w:type="pct"/>
            <w:vAlign w:val="center"/>
          </w:tcPr>
          <w:p>
            <w:pPr>
              <w:spacing w:line="240" w:lineRule="auto"/>
              <w:ind w:firstLine="0" w:firstLineChars="0"/>
              <w:jc w:val="center"/>
              <w:rPr>
                <w:sz w:val="21"/>
                <w:szCs w:val="21"/>
              </w:rPr>
            </w:pPr>
            <w:r>
              <w:rPr>
                <w:sz w:val="21"/>
                <w:szCs w:val="21"/>
              </w:rPr>
              <w:t>项目</w:t>
            </w:r>
            <w:r>
              <w:rPr>
                <w:rFonts w:hint="eastAsia"/>
                <w:sz w:val="21"/>
                <w:szCs w:val="21"/>
              </w:rPr>
              <w:t>未变化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rFonts w:hint="eastAsia"/>
                <w:sz w:val="21"/>
                <w:szCs w:val="21"/>
              </w:rPr>
              <w:t>12</w:t>
            </w:r>
          </w:p>
        </w:tc>
        <w:tc>
          <w:tcPr>
            <w:tcW w:w="3046" w:type="pct"/>
            <w:vAlign w:val="center"/>
          </w:tcPr>
          <w:p>
            <w:pPr>
              <w:spacing w:line="240" w:lineRule="auto"/>
              <w:ind w:firstLine="0" w:firstLineChars="0"/>
              <w:jc w:val="left"/>
              <w:rPr>
                <w:sz w:val="21"/>
                <w:szCs w:val="21"/>
              </w:rPr>
            </w:pPr>
            <w:r>
              <w:rPr>
                <w:rFonts w:hint="eastAsia"/>
                <w:sz w:val="21"/>
                <w:szCs w:val="21"/>
              </w:rPr>
              <w:t>固体废物利用处置方式由委托外单位利用处置改为自行利用处置的（自行利用处置设施单独开展环境影响评价的除外）；固体废物自行处置方式变化，导致不利环境影响加重的。</w:t>
            </w:r>
          </w:p>
        </w:tc>
        <w:tc>
          <w:tcPr>
            <w:tcW w:w="1512" w:type="pct"/>
            <w:vAlign w:val="center"/>
          </w:tcPr>
          <w:p>
            <w:pPr>
              <w:spacing w:line="240" w:lineRule="auto"/>
              <w:ind w:firstLine="0" w:firstLineChars="0"/>
              <w:jc w:val="center"/>
              <w:rPr>
                <w:sz w:val="21"/>
                <w:szCs w:val="21"/>
              </w:rPr>
            </w:pPr>
            <w:r>
              <w:rPr>
                <w:sz w:val="21"/>
                <w:szCs w:val="21"/>
              </w:rPr>
              <w:t>项目</w:t>
            </w:r>
            <w:r>
              <w:rPr>
                <w:rFonts w:hint="eastAsia"/>
                <w:sz w:val="21"/>
                <w:szCs w:val="21"/>
              </w:rPr>
              <w:t>未变化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cantSplit/>
          <w:trHeight w:val="454" w:hRule="atLeast"/>
          <w:jc w:val="center"/>
        </w:trPr>
        <w:tc>
          <w:tcPr>
            <w:tcW w:w="442" w:type="pct"/>
            <w:vAlign w:val="center"/>
          </w:tcPr>
          <w:p>
            <w:pPr>
              <w:spacing w:line="240" w:lineRule="auto"/>
              <w:ind w:firstLine="0" w:firstLineChars="0"/>
              <w:jc w:val="center"/>
              <w:rPr>
                <w:sz w:val="21"/>
                <w:szCs w:val="21"/>
              </w:rPr>
            </w:pPr>
            <w:r>
              <w:rPr>
                <w:rFonts w:hint="eastAsia"/>
                <w:sz w:val="21"/>
                <w:szCs w:val="21"/>
              </w:rPr>
              <w:t>13</w:t>
            </w:r>
          </w:p>
        </w:tc>
        <w:tc>
          <w:tcPr>
            <w:tcW w:w="3046" w:type="pct"/>
            <w:vAlign w:val="center"/>
          </w:tcPr>
          <w:p>
            <w:pPr>
              <w:spacing w:line="240" w:lineRule="auto"/>
              <w:ind w:firstLine="0" w:firstLineChars="0"/>
              <w:jc w:val="left"/>
              <w:rPr>
                <w:sz w:val="21"/>
                <w:szCs w:val="21"/>
              </w:rPr>
            </w:pPr>
            <w:r>
              <w:rPr>
                <w:rFonts w:hint="eastAsia"/>
                <w:sz w:val="21"/>
                <w:szCs w:val="21"/>
              </w:rPr>
              <w:t>事故废水暂存能力或拦截设施变化，导致环境风险防范能力弱化或降低的。</w:t>
            </w:r>
          </w:p>
        </w:tc>
        <w:tc>
          <w:tcPr>
            <w:tcW w:w="1512" w:type="pct"/>
            <w:vAlign w:val="center"/>
          </w:tcPr>
          <w:p>
            <w:pPr>
              <w:spacing w:line="240" w:lineRule="auto"/>
              <w:ind w:firstLine="0" w:firstLineChars="0"/>
              <w:jc w:val="center"/>
              <w:rPr>
                <w:sz w:val="21"/>
                <w:szCs w:val="21"/>
              </w:rPr>
            </w:pPr>
            <w:r>
              <w:rPr>
                <w:sz w:val="21"/>
                <w:szCs w:val="21"/>
              </w:rPr>
              <w:t>项目</w:t>
            </w:r>
            <w:r>
              <w:rPr>
                <w:rFonts w:hint="eastAsia"/>
                <w:sz w:val="21"/>
                <w:szCs w:val="21"/>
              </w:rPr>
              <w:t>未变化</w:t>
            </w:r>
          </w:p>
        </w:tc>
      </w:tr>
    </w:tbl>
    <w:p>
      <w:pPr>
        <w:pStyle w:val="42"/>
      </w:pPr>
      <w:r>
        <w:t>3.6.</w:t>
      </w:r>
      <w:r>
        <w:rPr>
          <w:rFonts w:hint="eastAsia"/>
        </w:rPr>
        <w:t>3变动环境影响结论</w:t>
      </w:r>
    </w:p>
    <w:p>
      <w:pPr>
        <w:ind w:firstLine="480"/>
      </w:pPr>
      <w:r>
        <w:rPr>
          <w:rFonts w:hint="eastAsia"/>
        </w:rPr>
        <w:t>综上所述，</w:t>
      </w:r>
      <w:r>
        <w:t>根据</w:t>
      </w:r>
      <w:r>
        <w:rPr>
          <w:rFonts w:hint="eastAsia"/>
        </w:rPr>
        <w:t>《关于印发制浆造纸等十四个行业建设项目重大变动清单的通知》（环办环评[2018]6号）附件2制药建设项目重大变动清单、</w:t>
      </w:r>
      <w:r>
        <w:rPr>
          <w:rFonts w:hint="eastAsia"/>
          <w:bCs/>
          <w:color w:val="000000"/>
        </w:rPr>
        <w:t>中华人民共和国生态环境部办公厅</w:t>
      </w:r>
      <w:r>
        <w:rPr>
          <w:bCs/>
          <w:color w:val="000000"/>
        </w:rPr>
        <w:t>关于</w:t>
      </w:r>
      <w:r>
        <w:rPr>
          <w:rFonts w:hint="eastAsia"/>
          <w:bCs/>
          <w:color w:val="000000"/>
        </w:rPr>
        <w:t>印发《污染影响类建设项目重大变动清单（试行）》</w:t>
      </w:r>
      <w:r>
        <w:rPr>
          <w:bCs/>
          <w:color w:val="000000"/>
        </w:rPr>
        <w:t>的通知（</w:t>
      </w:r>
      <w:r>
        <w:rPr>
          <w:rFonts w:hint="eastAsia"/>
          <w:bCs/>
          <w:color w:val="000000"/>
        </w:rPr>
        <w:t>环办环评函</w:t>
      </w:r>
      <w:r>
        <w:rPr>
          <w:bCs/>
          <w:color w:val="000000"/>
        </w:rPr>
        <w:t>[20</w:t>
      </w:r>
      <w:r>
        <w:rPr>
          <w:rFonts w:hint="eastAsia"/>
          <w:bCs/>
          <w:color w:val="000000"/>
        </w:rPr>
        <w:t>20</w:t>
      </w:r>
      <w:r>
        <w:rPr>
          <w:bCs/>
          <w:color w:val="000000"/>
        </w:rPr>
        <w:t>]</w:t>
      </w:r>
      <w:r>
        <w:rPr>
          <w:rFonts w:hint="eastAsia"/>
          <w:bCs/>
          <w:color w:val="000000"/>
        </w:rPr>
        <w:t>688</w:t>
      </w:r>
      <w:r>
        <w:rPr>
          <w:bCs/>
          <w:color w:val="000000"/>
        </w:rPr>
        <w:t>号）</w:t>
      </w:r>
      <w:r>
        <w:rPr>
          <w:rFonts w:hint="eastAsia"/>
          <w:bCs/>
          <w:color w:val="000000"/>
        </w:rPr>
        <w:t>中“污染影响类建设项目重大变动清单（试行）”</w:t>
      </w:r>
      <w:r>
        <w:rPr>
          <w:rFonts w:hint="eastAsia"/>
        </w:rPr>
        <w:t>，江苏联环药业股份有限公司编制了《一般变动环境影响分析》，分析报告结论为本项目变动不属于重大变动，可纳入竣工环境保护验收管理。</w:t>
      </w:r>
    </w:p>
    <w:p>
      <w:pPr>
        <w:ind w:firstLine="480"/>
        <w:sectPr>
          <w:pgSz w:w="11906" w:h="16838"/>
          <w:pgMar w:top="1474" w:right="1361" w:bottom="1474" w:left="1361" w:header="907" w:footer="992" w:gutter="0"/>
          <w:cols w:space="720" w:num="1"/>
          <w:docGrid w:type="lines" w:linePitch="312" w:charSpace="0"/>
        </w:sectPr>
      </w:pPr>
    </w:p>
    <w:p>
      <w:pPr>
        <w:pStyle w:val="4"/>
      </w:pPr>
      <w:bookmarkStart w:id="110" w:name="_Toc4754"/>
      <w:bookmarkStart w:id="111" w:name="_Toc93497982"/>
      <w:r>
        <mc:AlternateContent>
          <mc:Choice Requires="wps">
            <w:drawing>
              <wp:anchor distT="0" distB="0" distL="114300" distR="114300" simplePos="0" relativeHeight="25166028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78" name="Picture 1228" hidden="1"/>
                <wp:cNvGraphicFramePr/>
                <a:graphic xmlns:a="http://schemas.openxmlformats.org/drawingml/2006/main">
                  <a:graphicData uri="http://schemas.microsoft.com/office/word/2010/wordprocessingShape">
                    <wps:wsp>
                      <wps:cNvSpPr/>
                      <wps:spPr>
                        <a:xfrm>
                          <a:off x="0" y="0"/>
                          <a:ext cx="635000" cy="635000"/>
                        </a:xfrm>
                        <a:prstGeom prst="rect">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rect id="Picture 1228" o:spid="_x0000_s1026" o:spt="1" style="position:absolute;left:0pt;margin-left:0pt;margin-top:0pt;height:50pt;width:50pt;mso-position-horizontal-relative:page;mso-position-vertical-relative:page;visibility:hidden;z-index:251660288;mso-width-relative:page;mso-height-relative:page;" fillcolor="#FFFFFF" filled="t" stroked="t" coordsize="21600,21600" o:allowincell="f" o:gfxdata="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pbpes0gAAAAUBAAAPAAAAAAAAAAEAIAAAACIAAABkcnMvZG93bnJldi54bWxQSwECFAAU&#10;AAAACACHTuJAf0yftfcBAAAuBAAADgAAAAAAAAABACAAAAAhAQAAZHJzL2Uyb0RvYy54bWxQSwUG&#10;AAAAAAYABgBZAQAAigUAAAAA&#10;">
                <v:fill on="t" focussize="0,0"/>
                <v:stroke color="#000000" joinstyle="miter"/>
                <v:imagedata o:title=""/>
                <o:lock v:ext="edit" aspectratio="f"/>
              </v:rect>
            </w:pict>
          </mc:Fallback>
        </mc:AlternateContent>
      </w:r>
      <w:r>
        <mc:AlternateContent>
          <mc:Choice Requires="wps">
            <w:drawing>
              <wp:anchor distT="0" distB="0" distL="114300" distR="114300" simplePos="0" relativeHeight="25166131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77" name="AutoShape 1229"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29" o:spid="_x0000_s1026" o:spt="32" type="#_x0000_t32" style="position:absolute;left:0pt;margin-left:0pt;margin-top:0pt;height:50pt;width:50pt;mso-position-horizontal-relative:page;mso-position-vertical-relative:page;visibility:hidden;z-index:25166131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J/Xkh0AAAAAUB&#10;AAAPAAAAAAAAAAEAIAAAACIAAABkcnMvZG93bnJldi54bWxQSwECFAAUAAAACACHTuJAE8j3o+oB&#10;AAD0AwAADgAAAAAAAAABACAAAAAfAQAAZHJzL2Uyb0RvYy54bWxQSwUGAAAAAAYABgBZAQAAewUA&#10;A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6233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76" name="AutoShape 1230"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30" o:spid="_x0000_s1026" o:spt="32" type="#_x0000_t32" style="position:absolute;left:0pt;margin-left:0pt;margin-top:0pt;height:50pt;width:50pt;mso-position-horizontal-relative:page;mso-position-vertical-relative:page;visibility:hidden;z-index:25166233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Hy1sDr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6336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75" name="AutoShape 1231"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31" o:spid="_x0000_s1026" o:spt="32" type="#_x0000_t32" style="position:absolute;left:0pt;margin-left:0pt;margin-top:0pt;height:50pt;width:50pt;mso-position-horizontal-relative:page;mso-position-vertical-relative:page;visibility:hidden;z-index:25166336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BcPwnk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6438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74" name="AutoShape 1232"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32" o:spid="_x0000_s1026" o:spt="32" type="#_x0000_t32" style="position:absolute;left:0pt;margin-left:0pt;margin-top:0pt;height:50pt;width:50pt;mso-position-horizontal-relative:page;mso-position-vertical-relative:page;visibility:hidden;z-index:25166438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AJ28pi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6540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73" name="AutoShape 1233"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33" o:spid="_x0000_s1026" o:spt="32" type="#_x0000_t32" style="position:absolute;left:0pt;margin-left:0pt;margin-top:0pt;height:50pt;width:50pt;mso-position-horizontal-relative:page;mso-position-vertical-relative:page;visibility:hidden;z-index:25166540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F0tC4L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6643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72" name="AutoShape 1234"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34" o:spid="_x0000_s1026" o:spt="32" type="#_x0000_t32" style="position:absolute;left:0pt;margin-left:0pt;margin-top:0pt;height:50pt;width:50pt;mso-position-horizontal-relative:page;mso-position-vertical-relative:page;visibility:hidden;z-index:25166643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CWaUSK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6745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71" name="AutoShape 1235"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35" o:spid="_x0000_s1026" o:spt="32" type="#_x0000_t32" style="position:absolute;left:0pt;margin-left:0pt;margin-top:0pt;height:50pt;width:50pt;mso-position-horizontal-relative:page;mso-position-vertical-relative:page;visibility:hidden;z-index:25166745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C24/1U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6848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70" name="AutoShape 1236"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36" o:spid="_x0000_s1026" o:spt="32" type="#_x0000_t32" style="position:absolute;left:0pt;margin-left:0pt;margin-top:0pt;height:50pt;width:50pt;mso-position-horizontal-relative:page;mso-position-vertical-relative:page;visibility:hidden;z-index:25166848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OMHPtL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6950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69" name="AutoShape 1237"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37" o:spid="_x0000_s1026" o:spt="32" type="#_x0000_t32" style="position:absolute;left:0pt;margin-left:0pt;margin-top:0pt;height:50pt;width:50pt;mso-position-horizontal-relative:page;mso-position-vertical-relative:page;visibility:hidden;z-index:25166950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DXuUIM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7052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68" name="AutoShape 1238"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38" o:spid="_x0000_s1026" o:spt="32" type="#_x0000_t32" style="position:absolute;left:0pt;margin-left:0pt;margin-top:0pt;height:50pt;width:50pt;mso-position-horizontal-relative:page;mso-position-vertical-relative:page;visibility:hidden;z-index:25167052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GG6ZcL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7155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67" name="AutoShape 1239"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39" o:spid="_x0000_s1026" o:spt="32" type="#_x0000_t32" style="position:absolute;left:0pt;margin-left:0pt;margin-top:0pt;height:50pt;width:50pt;mso-position-horizontal-relative:page;mso-position-vertical-relative:page;visibility:hidden;z-index:25167155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DdtFRe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7257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66" name="AutoShape 1240"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40" o:spid="_x0000_s1026" o:spt="32" type="#_x0000_t32" style="position:absolute;left:0pt;margin-left:0pt;margin-top:0pt;height:50pt;width:50pt;mso-position-horizontal-relative:page;mso-position-vertical-relative:page;visibility:hidden;z-index:25167257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ADhDjb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7360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65" name="AutoShape 1241"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41" o:spid="_x0000_s1026" o:spt="32" type="#_x0000_t32" style="position:absolute;left:0pt;margin-left:0pt;margin-top:0pt;height:50pt;width:50pt;mso-position-horizontal-relative:page;mso-position-vertical-relative:page;visibility:hidden;z-index:25167360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CBrt+j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7462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64" name="AutoShape 1242"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42" o:spid="_x0000_s1026" o:spt="32" type="#_x0000_t32" style="position:absolute;left:0pt;margin-left:0pt;margin-top:0pt;height:50pt;width:50pt;mso-position-horizontal-relative:page;mso-position-vertical-relative:page;visibility:hidden;z-index:25167462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B1j3Ru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7564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63" name="AutoShape 1243"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43" o:spid="_x0000_s1026" o:spt="32" type="#_x0000_t32" style="position:absolute;left:0pt;margin-left:0pt;margin-top:0pt;height:50pt;width:50pt;mso-position-horizontal-relative:page;mso-position-vertical-relative:page;visibility:hidden;z-index:25167564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CF5tY7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7667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62" name="AutoShape 1244"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44" o:spid="_x0000_s1026" o:spt="32" type="#_x0000_t32" style="position:absolute;left:0pt;margin-left:0pt;margin-top:0pt;height:50pt;width:50pt;mso-position-horizontal-relative:page;mso-position-vertical-relative:page;visibility:hidden;z-index:25167667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DqPfqG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7769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61" name="AutoShape 1245"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45" o:spid="_x0000_s1026" o:spt="32" type="#_x0000_t32" style="position:absolute;left:0pt;margin-left:0pt;margin-top:0pt;height:50pt;width:50pt;mso-position-horizontal-relative:page;mso-position-vertical-relative:page;visibility:hidden;z-index:25167769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DKt0NY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7872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60" name="AutoShape 1246"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46" o:spid="_x0000_s1026" o:spt="32" type="#_x0000_t32" style="position:absolute;left:0pt;margin-left:0pt;margin-top:0pt;height:50pt;width:50pt;mso-position-horizontal-relative:page;mso-position-vertical-relative:page;visibility:hidden;z-index:25167872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J9TgN7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7974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59" name="AutoShape 1247"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47" o:spid="_x0000_s1026" o:spt="32" type="#_x0000_t32" style="position:absolute;left:0pt;margin-left:0pt;margin-top:0pt;height:50pt;width:50pt;mso-position-horizontal-relative:page;mso-position-vertical-relative:page;visibility:hidden;z-index:25167974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AnCO/G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8076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58" name="AutoShape 1248"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48" o:spid="_x0000_s1026" o:spt="32" type="#_x0000_t32" style="position:absolute;left:0pt;margin-left:0pt;margin-top:0pt;height:50pt;width:50pt;mso-position-horizontal-relative:page;mso-position-vertical-relative:page;visibility:hidden;z-index:25168076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JELyAj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8179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57" name="AutoShape 1249"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49" o:spid="_x0000_s1026" o:spt="32" type="#_x0000_t32" style="position:absolute;left:0pt;margin-left:0pt;margin-top:0pt;height:50pt;width:50pt;mso-position-horizontal-relative:page;mso-position-vertical-relative:page;visibility:hidden;z-index:25168179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AtBfmU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8281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56" name="AutoShape 1250"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50" o:spid="_x0000_s1026" o:spt="32" type="#_x0000_t32" style="position:absolute;left:0pt;margin-left:0pt;margin-top:0pt;height:50pt;width:50pt;mso-position-horizontal-relative:page;mso-position-vertical-relative:page;visibility:hidden;z-index:25168281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EJ4vg3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8384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55" name="AutoShape 1251"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51" o:spid="_x0000_s1026" o:spt="32" type="#_x0000_t32" style="position:absolute;left:0pt;margin-left:0pt;margin-top:0pt;height:50pt;width:50pt;mso-position-horizontal-relative:page;mso-position-vertical-relative:page;visibility:hidden;z-index:25168384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GLyB9P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8486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54" name="AutoShape 1252"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52" o:spid="_x0000_s1026" o:spt="32" type="#_x0000_t32" style="position:absolute;left:0pt;margin-left:0pt;margin-top:0pt;height:50pt;width:50pt;mso-position-horizontal-relative:page;mso-position-vertical-relative:page;visibility:hidden;z-index:25168486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DcWxFX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8588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53" name="AutoShape 1253"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53" o:spid="_x0000_s1026" o:spt="32" type="#_x0000_t32" style="position:absolute;left:0pt;margin-left:0pt;margin-top:0pt;height:50pt;width:50pt;mso-position-horizontal-relative:page;mso-position-vertical-relative:page;visibility:hidden;z-index:25168588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AJ/Xkh0AAAAAUBAAAP&#10;AAAAAAAAAAEAIAAAACIAAABkcnMvZG93bnJldi54bWxQSwECFAAUAAAACACHTuJAY+AFtecBAAD0&#10;AwAADgAAAAAAAAABACAAAAAfAQAAZHJzL2Uyb0RvYy54bWxQSwUGAAAAAAYABgBZAQAAeAUAA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8691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52" name="AutoShape 1254"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54" o:spid="_x0000_s1026" o:spt="32" type="#_x0000_t32" style="position:absolute;left:0pt;margin-left:0pt;margin-top:0pt;height:50pt;width:50pt;mso-position-horizontal-relative:page;mso-position-vertical-relative:page;visibility:hidden;z-index:25168691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KikSr3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8793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51" name="AutoShape 1255"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55" o:spid="_x0000_s1026" o:spt="32" type="#_x0000_t32" style="position:absolute;left:0pt;margin-left:0pt;margin-top:0pt;height:50pt;width:50pt;mso-position-horizontal-relative:page;mso-position-vertical-relative:page;visibility:hidden;z-index:25168793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Igu82P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8896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50" name="AutoShape 1256"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56" o:spid="_x0000_s1026" o:spt="32" type="#_x0000_t32" style="position:absolute;left:0pt;margin-left:0pt;margin-top:0pt;height:50pt;width:50pt;mso-position-horizontal-relative:page;mso-position-vertical-relative:page;visibility:hidden;z-index:25168896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N3KMOX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8998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49" name="AutoShape 1257"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57" o:spid="_x0000_s1026" o:spt="32" type="#_x0000_t32" style="position:absolute;left:0pt;margin-left:0pt;margin-top:0pt;height:50pt;width:50pt;mso-position-horizontal-relative:page;mso-position-vertical-relative:page;visibility:hidden;z-index:25168998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DpdEw7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9100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48" name="AutoShape 1258"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58" o:spid="_x0000_s1026" o:spt="32" type="#_x0000_t32" style="position:absolute;left:0pt;margin-left:0pt;margin-top:0pt;height:50pt;width:50pt;mso-position-horizontal-relative:page;mso-position-vertical-relative:page;visibility:hidden;z-index:25169100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F93a/X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9203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47" name="AutoShape 1259"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59" o:spid="_x0000_s1026" o:spt="32" type="#_x0000_t32" style="position:absolute;left:0pt;margin-left:0pt;margin-top:0pt;height:50pt;width:50pt;mso-position-horizontal-relative:page;mso-position-vertical-relative:page;visibility:hidden;z-index:25169203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DjeVpp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9305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46" name="AutoShape 1260"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60" o:spid="_x0000_s1026" o:spt="32" type="#_x0000_t32" style="position:absolute;left:0pt;margin-left:0pt;margin-top:0pt;height:50pt;width:50pt;mso-position-horizontal-relative:page;mso-position-vertical-relative:page;visibility:hidden;z-index:25169305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N0eORb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9408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45" name="AutoShape 1261"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61" o:spid="_x0000_s1026" o:spt="32" type="#_x0000_t32" style="position:absolute;left:0pt;margin-left:0pt;margin-top:0pt;height:50pt;width:50pt;mso-position-horizontal-relative:page;mso-position-vertical-relative:page;visibility:hidden;z-index:25169408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P2UgMj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9510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44" name="AutoShape 1262"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62" o:spid="_x0000_s1026" o:spt="32" type="#_x0000_t32" style="position:absolute;left:0pt;margin-left:0pt;margin-top:0pt;height:50pt;width:50pt;mso-position-horizontal-relative:page;mso-position-vertical-relative:page;visibility:hidden;z-index:25169510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CocENO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9612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43" name="AutoShape 1263"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63" o:spid="_x0000_s1026" o:spt="32" type="#_x0000_t32" style="position:absolute;left:0pt;margin-left:0pt;margin-top:0pt;height:50pt;width:50pt;mso-position-horizontal-relative:page;mso-position-vertical-relative:page;visibility:hidden;z-index:25169612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PyGgq7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9715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42" name="AutoShape 1264"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64" o:spid="_x0000_s1026" o:spt="32" type="#_x0000_t32" style="position:absolute;left:0pt;margin-left:0pt;margin-top:0pt;height:50pt;width:50pt;mso-position-horizontal-relative:page;mso-position-vertical-relative:page;visibility:hidden;z-index:25169715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A3ws2m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9817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41" name="AutoShape 1265"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65" o:spid="_x0000_s1026" o:spt="32" type="#_x0000_t32" style="position:absolute;left:0pt;margin-left:0pt;margin-top:0pt;height:50pt;width:50pt;mso-position-horizontal-relative:page;mso-position-vertical-relative:page;visibility:hidden;z-index:25169817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AXSHR4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69920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40" name="AutoShape 1266"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66" o:spid="_x0000_s1026" o:spt="32" type="#_x0000_t32" style="position:absolute;left:0pt;margin-left:0pt;margin-top:0pt;height:50pt;width:50pt;mso-position-horizontal-relative:page;mso-position-vertical-relative:page;visibility:hidden;z-index:25169920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EKst/7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0022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39" name="AutoShape 1267"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67" o:spid="_x0000_s1026" o:spt="32" type="#_x0000_t32" style="position:absolute;left:0pt;margin-left:0pt;margin-top:0pt;height:50pt;width:50pt;mso-position-horizontal-relative:page;mso-position-vertical-relative:page;visibility:hidden;z-index:25170022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CjOo6x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0124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38" name="AutoShape 1268"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68" o:spid="_x0000_s1026" o:spt="32" type="#_x0000_t32" style="position:absolute;left:0pt;margin-left:0pt;margin-top:0pt;height:50pt;width:50pt;mso-position-horizontal-relative:page;mso-position-vertical-relative:page;visibility:hidden;z-index:25170124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BU5qX/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0227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37" name="AutoShape 1269"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69" o:spid="_x0000_s1026" o:spt="32" type="#_x0000_t32" style="position:absolute;left:0pt;margin-left:0pt;margin-top:0pt;height:50pt;width:50pt;mso-position-horizontal-relative:page;mso-position-vertical-relative:page;visibility:hidden;z-index:25170227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CpN5jj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0329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36" name="AutoShape 1270"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70" o:spid="_x0000_s1026" o:spt="32" type="#_x0000_t32" style="position:absolute;left:0pt;margin-left:0pt;margin-top:0pt;height:50pt;width:50pt;mso-position-horizontal-relative:page;mso-position-vertical-relative:page;visibility:hidden;z-index:25170329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MZK33r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0432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35" name="AutoShape 1271"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71" o:spid="_x0000_s1026" o:spt="32" type="#_x0000_t32" style="position:absolute;left:0pt;margin-left:0pt;margin-top:0pt;height:50pt;width:50pt;mso-position-horizontal-relative:page;mso-position-vertical-relative:page;visibility:hidden;z-index:25170432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DmwGak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0534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34" name="AutoShape 1272"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72" o:spid="_x0000_s1026" o:spt="32" type="#_x0000_t32" style="position:absolute;left:0pt;margin-left:0pt;margin-top:0pt;height:50pt;width:50pt;mso-position-horizontal-relative:page;mso-position-vertical-relative:page;visibility:hidden;z-index:25170534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CzJKUi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0636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33" name="AutoShape 1273"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73" o:spid="_x0000_s1026" o:spt="32" type="#_x0000_t32" style="position:absolute;left:0pt;margin-left:0pt;margin-top:0pt;height:50pt;width:50pt;mso-position-horizontal-relative:page;mso-position-vertical-relative:page;visibility:hidden;z-index:25170636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OfSZML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0739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32" name="AutoShape 1274"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74" o:spid="_x0000_s1026" o:spt="32" type="#_x0000_t32" style="position:absolute;left:0pt;margin-left:0pt;margin-top:0pt;height:50pt;width:50pt;mso-position-horizontal-relative:page;mso-position-vertical-relative:page;visibility:hidden;z-index:25170739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AslivK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0841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31" name="AutoShape 1275"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75" o:spid="_x0000_s1026" o:spt="32" type="#_x0000_t32" style="position:absolute;left:0pt;margin-left:0pt;margin-top:0pt;height:50pt;width:50pt;mso-position-horizontal-relative:page;mso-position-vertical-relative:page;visibility:hidden;z-index:25170841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AMHJIU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0944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30" name="AutoShape 1276"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76" o:spid="_x0000_s1026" o:spt="32" type="#_x0000_t32" style="position:absolute;left:0pt;margin-left:0pt;margin-top:0pt;height:50pt;width:50pt;mso-position-horizontal-relative:page;mso-position-vertical-relative:page;visibility:hidden;z-index:25170944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Fn4UZL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1046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29" name="AutoShape 1277"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77" o:spid="_x0000_s1026" o:spt="32" type="#_x0000_t32" style="position:absolute;left:0pt;margin-left:0pt;margin-top:0pt;height:50pt;width:50pt;mso-position-horizontal-relative:page;mso-position-vertical-relative:page;visibility:hidden;z-index:25171046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J/Xkh0AAAAAUB&#10;AAAPAAAAAAAAAAEAIAAAACIAAABkcnMvZG93bnJldi54bWxQSwECFAAUAAAACACHTuJAbUYtTOoB&#10;AAD0AwAADgAAAAAAAAABACAAAAAfAQAAZHJzL2Uyb0RvYy54bWxQSwUGAAAAAAYABgBZAQAAewUA&#10;A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1148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28" name="AutoShape 1278"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78" o:spid="_x0000_s1026" o:spt="32" type="#_x0000_t32" style="position:absolute;left:0pt;margin-left:0pt;margin-top:0pt;height:50pt;width:50pt;mso-position-horizontal-relative:page;mso-position-vertical-relative:page;visibility:hidden;z-index:25171148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NtFCoL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1251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27" name="Picture 1279" hidden="1"/>
                <wp:cNvGraphicFramePr/>
                <a:graphic xmlns:a="http://schemas.openxmlformats.org/drawingml/2006/main">
                  <a:graphicData uri="http://schemas.microsoft.com/office/word/2010/wordprocessingShape">
                    <wps:wsp>
                      <wps:cNvSpPr/>
                      <wps:spPr>
                        <a:xfrm>
                          <a:off x="0" y="0"/>
                          <a:ext cx="635000" cy="635000"/>
                        </a:xfrm>
                        <a:prstGeom prst="rect">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rect id="Picture 1279" o:spid="_x0000_s1026" o:spt="1" style="position:absolute;left:0pt;margin-left:0pt;margin-top:0pt;height:50pt;width:50pt;mso-position-horizontal-relative:page;mso-position-vertical-relative:page;visibility:hidden;z-index:251712512;mso-width-relative:page;mso-height-relative:page;" fillcolor="#FFFFFF" filled="t" stroked="t" coordsize="21600,21600" o:allowincell="f" o:gfxdata="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KW6XrNIAAAAFAQAADwAAAAAAAAABACAAAAAiAAAAZHJzL2Rvd25yZXYueG1sUEsBAhQA&#10;FAAAAAgAh07iQJm8Q8v4AQAALgQAAA4AAAAAAAAAAQAgAAAAIQEAAGRycy9lMm9Eb2MueG1sUEsF&#10;BgAAAAAGAAYAWQEAAIsFAAAAAA==&#10;">
                <v:fill on="t" focussize="0,0"/>
                <v:stroke color="#000000" joinstyle="miter"/>
                <v:imagedata o:title=""/>
                <o:lock v:ext="edit" aspectratio="f"/>
              </v:rect>
            </w:pict>
          </mc:Fallback>
        </mc:AlternateContent>
      </w:r>
      <w:r>
        <mc:AlternateContent>
          <mc:Choice Requires="wps">
            <w:drawing>
              <wp:anchor distT="0" distB="0" distL="114300" distR="114300" simplePos="0" relativeHeight="25171353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26" name="AutoShape 1280"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80" o:spid="_x0000_s1026" o:spt="32" type="#_x0000_t32" style="position:absolute;left:0pt;margin-left:0pt;margin-top:0pt;height:50pt;width:50pt;mso-position-horizontal-relative:page;mso-position-vertical-relative:page;visibility:hidden;z-index:25171353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Hx7E1j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1456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25" name="AutoShape 1281"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81" o:spid="_x0000_s1026" o:spt="32" type="#_x0000_t32" style="position:absolute;left:0pt;margin-left:0pt;margin-top:0pt;height:50pt;width:50pt;mso-position-horizontal-relative:page;mso-position-vertical-relative:page;visibility:hidden;z-index:25171456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AJ/Xkh0AAAAAUBAAAP&#10;AAAAAAAAAAEAIAAAACIAAABkcnMvZG93bnJldi54bWxQSwECFAAUAAAACACHTuJAXPGqhucBAAD0&#10;AwAADgAAAAAAAAABACAAAAAfAQAAZHJzL2Uyb0RvYy54bWxQSwUGAAAAAAYABgBZAQAAeAUAA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1558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24" name="AutoShape 1282"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82" o:spid="_x0000_s1026" o:spt="32" type="#_x0000_t32" style="position:absolute;left:0pt;margin-left:0pt;margin-top:0pt;height:50pt;width:50pt;mso-position-horizontal-relative:page;mso-position-vertical-relative:page;visibility:hidden;z-index:25171558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AJFWkA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1660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23" name="AutoShape 1283"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83" o:spid="_x0000_s1026" o:spt="32" type="#_x0000_t32" style="position:absolute;left:0pt;margin-left:0pt;margin-top:0pt;height:50pt;width:50pt;mso-position-horizontal-relative:page;mso-position-vertical-relative:page;visibility:hidden;z-index:25171660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Bd46jg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1763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22" name="AutoShape 1284"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84" o:spid="_x0000_s1026" o:spt="32" type="#_x0000_t32" style="position:absolute;left:0pt;margin-left:0pt;margin-top:0pt;height:50pt;width:50pt;mso-position-horizontal-relative:page;mso-position-vertical-relative:page;visibility:hidden;z-index:25171763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CWp+fo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1865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21" name="AutoShape 1285"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85" o:spid="_x0000_s1026" o:spt="32" type="#_x0000_t32" style="position:absolute;left:0pt;margin-left:0pt;margin-top:0pt;height:50pt;width:50pt;mso-position-horizontal-relative:page;mso-position-vertical-relative:page;visibility:hidden;z-index:25171865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LYtXjb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1968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20" name="AutoShape 1286"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86" o:spid="_x0000_s1026" o:spt="32" type="#_x0000_t32" style="position:absolute;left:0pt;margin-left:0pt;margin-top:0pt;height:50pt;width:50pt;mso-position-horizontal-relative:page;mso-position-vertical-relative:page;visibility:hidden;z-index:25171968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OPJnbD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2070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19" name="AutoShape 1287"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87" o:spid="_x0000_s1026" o:spt="32" type="#_x0000_t32" style="position:absolute;left:0pt;margin-left:0pt;margin-top:0pt;height:50pt;width:50pt;mso-position-horizontal-relative:page;mso-position-vertical-relative:page;visibility:hidden;z-index:25172070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J/Xkh0AAAAAUB&#10;AAAPAAAAAAAAAAEAIAAAACIAAABkcnMvZG93bnJldi54bWxQSwECFAAUAAAACACHTuJAW5LyqOoB&#10;AAD0AwAADgAAAAAAAAABACAAAAAfAQAAZHJzL2Uyb0RvYy54bWxQSwUGAAAAAAYABgBZAQAAewUA&#10;A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2172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18" name="AutoShape 1288"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88" o:spid="_x0000_s1026" o:spt="32" type="#_x0000_t32" style="position:absolute;left:0pt;margin-left:0pt;margin-top:0pt;height:50pt;width:50pt;mso-position-horizontal-relative:page;mso-position-vertical-relative:page;visibility:hidden;z-index:25172172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O2R1Wb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2275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17" name="AutoShape 1289"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89" o:spid="_x0000_s1026" o:spt="32" type="#_x0000_t32" style="position:absolute;left:0pt;margin-left:0pt;margin-top:0pt;height:50pt;width:50pt;mso-position-horizontal-relative:page;mso-position-vertical-relative:page;visibility:hidden;z-index:25172275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J/Xkh0AAAAAUB&#10;AAAPAAAAAAAAAAEAIAAAACIAAABkcnMvZG93bnJldi54bWxQSwECFAAUAAAACACHTuJAUZ/k+uoB&#10;AAD0AwAADgAAAAAAAAABACAAAAAfAQAAZHJzL2Uyb0RvYy54bWxQSwUGAAAAAAYABgBZAQAAewUA&#10;A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2377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16" name="AutoShape 1290"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90" o:spid="_x0000_s1026" o:spt="32" type="#_x0000_t32" style="position:absolute;left:0pt;margin-left:0pt;margin-top:0pt;height:50pt;width:50pt;mso-position-horizontal-relative:page;mso-position-vertical-relative:page;visibility:hidden;z-index:25172377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D7io2P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2480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15" name="AutoShape 1291"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91" o:spid="_x0000_s1026" o:spt="32" type="#_x0000_t32" style="position:absolute;left:0pt;margin-left:0pt;margin-top:0pt;height:50pt;width:50pt;mso-position-horizontal-relative:page;mso-position-vertical-relative:page;visibility:hidden;z-index:25172480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B5oGr3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2582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14" name="AutoShape 1292"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92" o:spid="_x0000_s1026" o:spt="32" type="#_x0000_t32" style="position:absolute;left:0pt;margin-left:0pt;margin-top:0pt;height:50pt;width:50pt;mso-position-horizontal-relative:page;mso-position-vertical-relative:page;visibility:hidden;z-index:25172582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BLjNk7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2684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13" name="AutoShape 1293"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93" o:spid="_x0000_s1026" o:spt="32" type="#_x0000_t32" style="position:absolute;left:0pt;margin-left:0pt;margin-top:0pt;height:50pt;width:50pt;mso-position-horizontal-relative:page;mso-position-vertical-relative:page;visibility:hidden;z-index:25172684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Afehjb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2787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12" name="AutoShape 1294"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94" o:spid="_x0000_s1026" o:spt="32" type="#_x0000_t32" style="position:absolute;left:0pt;margin-left:0pt;margin-top:0pt;height:50pt;width:50pt;mso-position-horizontal-relative:page;mso-position-vertical-relative:page;visibility:hidden;z-index:25172787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DUPlfT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2889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11" name="AutoShape 1295"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95" o:spid="_x0000_s1026" o:spt="32" type="#_x0000_t32" style="position:absolute;left:0pt;margin-left:0pt;margin-top:0pt;height:50pt;width:50pt;mso-position-horizontal-relative:page;mso-position-vertical-relative:page;visibility:hidden;z-index:25172889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PS07g3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2992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10" name="AutoShape 1296"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96" o:spid="_x0000_s1026" o:spt="32" type="#_x0000_t32" style="position:absolute;left:0pt;margin-left:0pt;margin-top:0pt;height:50pt;width:50pt;mso-position-horizontal-relative:page;mso-position-vertical-relative:page;visibility:hidden;z-index:25172992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KFQLYv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3094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09" name="AutoShape 1297"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97" o:spid="_x0000_s1026" o:spt="32" type="#_x0000_t32" style="position:absolute;left:0pt;margin-left:0pt;margin-top:0pt;height:50pt;width:50pt;mso-position-horizontal-relative:page;mso-position-vertical-relative:page;visibility:hidden;z-index:25173094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CV7lFV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3196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08" name="AutoShape 1298"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98" o:spid="_x0000_s1026" o:spt="32" type="#_x0000_t32" style="position:absolute;left:0pt;margin-left:0pt;margin-top:0pt;height:50pt;width:50pt;mso-position-horizontal-relative:page;mso-position-vertical-relative:page;visibility:hidden;z-index:25173196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CPtdpv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3299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07" name="AutoShape 1299"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299" o:spid="_x0000_s1026" o:spt="32" type="#_x0000_t32" style="position:absolute;left:0pt;margin-left:0pt;margin-top:0pt;height:50pt;width:50pt;mso-position-horizontal-relative:page;mso-position-vertical-relative:page;visibility:hidden;z-index:25173299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Cf40cH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3401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06" name="AutoShape 1300"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00" o:spid="_x0000_s1026" o:spt="32" type="#_x0000_t32" style="position:absolute;left:0pt;margin-left:0pt;margin-top:0pt;height:50pt;width:50pt;mso-position-horizontal-relative:page;mso-position-vertical-relative:page;visibility:hidden;z-index:25173401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AJ/Xkh0AAAAAUBAAAP&#10;AAAAAAAAAAEAIAAAACIAAABkcnMvZG93bnJldi54bWxQSwECFAAUAAAACACHTuJAitk3vucBAAD0&#10;AwAADgAAAAAAAAABACAAAAAfAQAAZHJzL2Uyb0RvYy54bWxQSwUGAAAAAAYABgBZAQAAeAUAA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3504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05" name="AutoShape 1301"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01" o:spid="_x0000_s1026" o:spt="32" type="#_x0000_t32" style="position:absolute;left:0pt;margin-left:0pt;margin-top:0pt;height:50pt;width:50pt;mso-position-horizontal-relative:page;mso-position-vertical-relative:page;visibility:hidden;z-index:25173504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KpTjmD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3606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04" name="AutoShape 1302"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02" o:spid="_x0000_s1026" o:spt="32" type="#_x0000_t32" style="position:absolute;left:0pt;margin-left:0pt;margin-top:0pt;height:50pt;width:50pt;mso-position-horizontal-relative:page;mso-position-vertical-relative:page;visibility:hidden;z-index:25173606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D/t03m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3708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03" name="AutoShape 1303"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03" o:spid="_x0000_s1026" o:spt="32" type="#_x0000_t32" style="position:absolute;left:0pt;margin-left:0pt;margin-top:0pt;height:50pt;width:50pt;mso-position-horizontal-relative:page;mso-position-vertical-relative:page;visibility:hidden;z-index:25173708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KtBjAb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3811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02" name="AutoShape 1304"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04" o:spid="_x0000_s1026" o:spt="32" type="#_x0000_t32" style="position:absolute;left:0pt;margin-left:0pt;margin-top:0pt;height:50pt;width:50pt;mso-position-horizontal-relative:page;mso-position-vertical-relative:page;visibility:hidden;z-index:25173811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BgBcMO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3913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01" name="AutoShape 1305"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05" o:spid="_x0000_s1026" o:spt="32" type="#_x0000_t32" style="position:absolute;left:0pt;margin-left:0pt;margin-top:0pt;height:50pt;width:50pt;mso-position-horizontal-relative:page;mso-position-vertical-relative:page;visibility:hidden;z-index:25173913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ECPetD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4016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500" name="AutoShape 1306"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06" o:spid="_x0000_s1026" o:spt="32" type="#_x0000_t32" style="position:absolute;left:0pt;margin-left:0pt;margin-top:0pt;height:50pt;width:50pt;mso-position-horizontal-relative:page;mso-position-vertical-relative:page;visibility:hidden;z-index:25174016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AJ/Xkh0AAAAAUBAAAP&#10;AAAAAAAAAAEAIAAAACIAAABkcnMvZG93bnJldi54bWxQSwECFAAUAAAACACHTuJAFWu5VucBAAD0&#10;AwAADgAAAAAAAAABACAAAAAfAQAAZHJzL2Uyb0RvYy54bWxQSwUGAAAAAAYABgBZAQAAeAUAA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4118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499" name="AutoShape 1307"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07" o:spid="_x0000_s1026" o:spt="32" type="#_x0000_t32" style="position:absolute;left:0pt;margin-left:0pt;margin-top:0pt;height:50pt;width:50pt;mso-position-horizontal-relative:page;mso-position-vertical-relative:page;visibility:hidden;z-index:25174118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J/Xkh0AAAAAUB&#10;AAAPAAAAAAAAAAEAIAAAACIAAABkcnMvZG93bnJldi54bWxQSwECFAAUAAAACACHTuJA5CEMVOoB&#10;AAD0AwAADgAAAAAAAAABACAAAAAfAQAAZHJzL2Uyb0RvYy54bWxQSwUGAAAAAAYABgBZAQAAewUA&#10;A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4220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498" name="AutoShape 1308"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08" o:spid="_x0000_s1026" o:spt="32" type="#_x0000_t32" style="position:absolute;left:0pt;margin-left:0pt;margin-top:0pt;height:50pt;width:50pt;mso-position-horizontal-relative:page;mso-position-vertical-relative:page;visibility:hidden;z-index:25174220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BSIiua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4323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497" name="AutoShape 1309"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09" o:spid="_x0000_s1026" o:spt="32" type="#_x0000_t32" style="position:absolute;left:0pt;margin-left:0pt;margin-top:0pt;height:50pt;width:50pt;mso-position-horizontal-relative:page;mso-position-vertical-relative:page;visibility:hidden;z-index:25174323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J/Xkh0AAAAAUB&#10;AAAPAAAAAAAAAAEAIAAAACIAAABkcnMvZG93bnJldi54bWxQSwECFAAUAAAACACHTuJA7iwaBuoB&#10;AAD0AwAADgAAAAAAAAABACAAAAAfAQAAZHJzL2Uyb0RvYy54bWxQSwUGAAAAAAYABgBZAQAAewUA&#10;A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4425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496" name="AutoShape 1310"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10" o:spid="_x0000_s1026" o:spt="32" type="#_x0000_t32" style="position:absolute;left:0pt;margin-left:0pt;margin-top:0pt;height:50pt;width:50pt;mso-position-horizontal-relative:page;mso-position-vertical-relative:page;visibility:hidden;z-index:25174425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IFRXZ/oAQAA&#10;9AMAAA4AAAAAAAAAAQAgAAAAHwEAAGRycy9lMm9Eb2MueG1sUEsFBgAAAAAGAAYAWQEAAHkFAAAA&#10;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4528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495" name="AutoShape 1311"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11" o:spid="_x0000_s1026" o:spt="32" type="#_x0000_t32" style="position:absolute;left:0pt;margin-left:0pt;margin-top:0pt;height:50pt;width:50pt;mso-position-horizontal-relative:page;mso-position-vertical-relative:page;visibility:hidden;z-index:25174528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Ch2+RB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46304" behindDoc="0" locked="0" layoutInCell="0" hidden="1" allowOverlap="1">
                <wp:simplePos x="0" y="0"/>
                <wp:positionH relativeFrom="page">
                  <wp:posOffset>0</wp:posOffset>
                </wp:positionH>
                <wp:positionV relativeFrom="page">
                  <wp:posOffset>0</wp:posOffset>
                </wp:positionV>
                <wp:extent cx="635000" cy="635000"/>
                <wp:effectExtent l="0" t="0" r="0" b="0"/>
                <wp:wrapNone/>
                <wp:docPr id="494" name="AutoShape 1312"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12" o:spid="_x0000_s1026" o:spt="32" type="#_x0000_t32" style="position:absolute;left:0pt;margin-left:0pt;margin-top:0pt;height:50pt;width:50pt;mso-position-horizontal-relative:page;mso-position-vertical-relative:page;visibility:hidden;z-index:251746304;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J/Xkh0AAAAAUB&#10;AAAPAAAAAAAAAAEAIAAAACIAAABkcnMvZG93bnJldi54bWxQSwECFAAUAAAACACHTuJA9D8nx+oB&#10;AAD0AwAADgAAAAAAAAABACAAAAAfAQAAZHJzL2Uyb0RvYy54bWxQSwUGAAAAAAYABgBZAQAAewUA&#10;A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47328" behindDoc="0" locked="0" layoutInCell="0" hidden="1" allowOverlap="1">
                <wp:simplePos x="0" y="0"/>
                <wp:positionH relativeFrom="page">
                  <wp:posOffset>0</wp:posOffset>
                </wp:positionH>
                <wp:positionV relativeFrom="page">
                  <wp:posOffset>0</wp:posOffset>
                </wp:positionV>
                <wp:extent cx="635000" cy="635000"/>
                <wp:effectExtent l="0" t="0" r="0" b="0"/>
                <wp:wrapNone/>
                <wp:docPr id="493" name="AutoShape 1313"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13" o:spid="_x0000_s1026" o:spt="32" type="#_x0000_t32" style="position:absolute;left:0pt;margin-left:0pt;margin-top:0pt;height:50pt;width:50pt;mso-position-horizontal-relative:page;mso-position-vertical-relative:page;visibility:hidden;z-index:251747328;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CgyeYn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48352" behindDoc="0" locked="0" layoutInCell="0" hidden="1" allowOverlap="1">
                <wp:simplePos x="0" y="0"/>
                <wp:positionH relativeFrom="page">
                  <wp:posOffset>0</wp:posOffset>
                </wp:positionH>
                <wp:positionV relativeFrom="page">
                  <wp:posOffset>0</wp:posOffset>
                </wp:positionV>
                <wp:extent cx="635000" cy="635000"/>
                <wp:effectExtent l="0" t="0" r="0" b="0"/>
                <wp:wrapNone/>
                <wp:docPr id="492" name="AutoShape 1314"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14" o:spid="_x0000_s1026" o:spt="32" type="#_x0000_t32" style="position:absolute;left:0pt;margin-left:0pt;margin-top:0pt;height:50pt;width:50pt;mso-position-horizontal-relative:page;mso-position-vertical-relative:page;visibility:hidden;z-index:251748352;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J/Xkh0AAAAAUB&#10;AAAPAAAAAAAAAAEAIAAAACIAAABkcnMvZG93bnJldi54bWxQSwECFAAUAAAACACHTuJAa42pL+oB&#10;AAD0AwAADgAAAAAAAAABACAAAAAfAQAAZHJzL2Uyb0RvYy54bWxQSwUGAAAAAAYABgBZAQAAewUA&#10;A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49376" behindDoc="0" locked="0" layoutInCell="0" hidden="1" allowOverlap="1">
                <wp:simplePos x="0" y="0"/>
                <wp:positionH relativeFrom="page">
                  <wp:posOffset>0</wp:posOffset>
                </wp:positionH>
                <wp:positionV relativeFrom="page">
                  <wp:posOffset>0</wp:posOffset>
                </wp:positionV>
                <wp:extent cx="635000" cy="635000"/>
                <wp:effectExtent l="0" t="0" r="0" b="0"/>
                <wp:wrapNone/>
                <wp:docPr id="491" name="AutoShape 1315"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15" o:spid="_x0000_s1026" o:spt="32" type="#_x0000_t32" style="position:absolute;left:0pt;margin-left:0pt;margin-top:0pt;height:50pt;width:50pt;mso-position-horizontal-relative:page;mso-position-vertical-relative:page;visibility:hidden;z-index:251749376;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An9eSHQAAAABQEA&#10;AA8AAAAAAAAAAQAgAAAAIgAAAGRycy9kb3ducmV2LnhtbFBLAQIUABQAAAAIAIdO4kBLBxDx6QEA&#10;APQDAAAOAAAAAAAAAAEAIAAAAB8BAABkcnMvZTJvRG9jLnhtbFBLBQYAAAAABgAGAFkBAAB6BQAA&#10;AAA=&#10;">
                <v:fill on="f" focussize="0,0"/>
                <v:stroke color="#000000" joinstyle="round"/>
                <v:imagedata o:title=""/>
                <o:lock v:ext="edit" aspectratio="f"/>
              </v:shape>
            </w:pict>
          </mc:Fallback>
        </mc:AlternateContent>
      </w:r>
      <w:r>
        <mc:AlternateContent>
          <mc:Choice Requires="wps">
            <w:drawing>
              <wp:anchor distT="0" distB="0" distL="114300" distR="114300" simplePos="0" relativeHeight="251750400" behindDoc="0" locked="0" layoutInCell="0" hidden="1" allowOverlap="1">
                <wp:simplePos x="0" y="0"/>
                <wp:positionH relativeFrom="page">
                  <wp:posOffset>0</wp:posOffset>
                </wp:positionH>
                <wp:positionV relativeFrom="page">
                  <wp:posOffset>0</wp:posOffset>
                </wp:positionV>
                <wp:extent cx="635000" cy="635000"/>
                <wp:effectExtent l="0" t="0" r="0" b="0"/>
                <wp:wrapNone/>
                <wp:docPr id="490" name="AutoShape 1316" hidden="1"/>
                <wp:cNvGraphicFramePr/>
                <a:graphic xmlns:a="http://schemas.openxmlformats.org/drawingml/2006/main">
                  <a:graphicData uri="http://schemas.microsoft.com/office/word/2010/wordprocessingShape">
                    <wps:wsp>
                      <wps:cNvCnPr/>
                      <wps:spPr>
                        <a:xfrm>
                          <a:off x="0" y="0"/>
                          <a:ext cx="635000" cy="6350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AutoShape 1316" o:spid="_x0000_s1026" o:spt="32" type="#_x0000_t32" style="position:absolute;left:0pt;margin-left:0pt;margin-top:0pt;height:50pt;width:50pt;mso-position-horizontal-relative:page;mso-position-vertical-relative:page;visibility:hidden;z-index:251750400;mso-width-relative:page;mso-height-relative:page;" filled="f" stroked="t" coordsize="21600,21600" o:allowincell="f" o:gfxdata="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Cf15IdAAAAAFAQAA&#10;DwAAAAAAAAABACAAAAAiAAAAZHJzL2Rvd25yZXYueG1sUEsBAhQAFAAAAAgAh07iQB7j03foAQAA&#10;9AMAAA4AAAAAAAAAAQAgAAAAHwEAAGRycy9lMm9Eb2MueG1sUEsFBgAAAAAGAAYAWQEAAHkFAAAA&#10;AA==&#10;">
                <v:fill on="f" focussize="0,0"/>
                <v:stroke color="#000000" joinstyle="round"/>
                <v:imagedata o:title=""/>
                <o:lock v:ext="edit" aspectratio="f"/>
              </v:shape>
            </w:pict>
          </mc:Fallback>
        </mc:AlternateContent>
      </w:r>
      <w:bookmarkStart w:id="112" w:name="_Toc499296957"/>
      <w:r>
        <w:t>4环境保护设施</w:t>
      </w:r>
      <w:bookmarkEnd w:id="110"/>
      <w:bookmarkEnd w:id="111"/>
      <w:bookmarkEnd w:id="112"/>
    </w:p>
    <w:p>
      <w:pPr>
        <w:pStyle w:val="5"/>
      </w:pPr>
      <w:bookmarkStart w:id="113" w:name="_Toc208197859"/>
      <w:bookmarkStart w:id="114" w:name="_Toc93497983"/>
      <w:bookmarkStart w:id="115" w:name="_Toc499296958"/>
      <w:bookmarkStart w:id="116" w:name="_Toc12053"/>
      <w:r>
        <w:t>4.1</w:t>
      </w:r>
      <w:bookmarkEnd w:id="113"/>
      <w:r>
        <w:t>污染物治理/处置设施</w:t>
      </w:r>
      <w:bookmarkEnd w:id="114"/>
      <w:bookmarkEnd w:id="115"/>
      <w:bookmarkEnd w:id="116"/>
    </w:p>
    <w:p>
      <w:pPr>
        <w:pStyle w:val="42"/>
        <w:ind w:firstLine="482"/>
      </w:pPr>
      <w:r>
        <w:t>4.1.1废水</w:t>
      </w:r>
    </w:p>
    <w:p>
      <w:pPr>
        <w:ind w:firstLine="480"/>
        <w:rPr>
          <w:color w:val="000000"/>
          <w:kern w:val="0"/>
          <w:lang w:val="zh-CN"/>
        </w:rPr>
      </w:pPr>
      <w:r>
        <w:rPr>
          <w:rFonts w:hint="eastAsia"/>
          <w:color w:val="000000"/>
          <w:kern w:val="0"/>
          <w:lang w:val="zh-CN"/>
        </w:rPr>
        <w:t>本项目厂内排水系统采用“雨污分流”体制：雨水经雨水管网收集后，排入区域雨水管网。本项目综合废水主要包括非洛地平、苯磺贝他斯汀生产过程中的工艺废水、废气吸收废水、设备地面清洗废水、循环冷却水排污废水、制纯水设备清洗水、初期雨水和职工生活污水等</w:t>
      </w:r>
      <w:r>
        <w:rPr>
          <w:rFonts w:hint="eastAsia"/>
          <w:color w:val="000000"/>
        </w:rPr>
        <w:t>，经</w:t>
      </w:r>
      <w:r>
        <w:rPr>
          <w:rFonts w:hint="eastAsia"/>
        </w:rPr>
        <w:t>明管架空管廊输送至厂区污水处理站（水力筛+混凝沉淀+水解+厌氧反应+一级A/O+混凝氧化反应（应急））处理，</w:t>
      </w:r>
      <w:r>
        <w:rPr>
          <w:rFonts w:hint="eastAsia"/>
          <w:color w:val="000000"/>
          <w:kern w:val="0"/>
        </w:rPr>
        <w:t>处理达接管标准后，送扬州六圩污水处理厂集中处理，尾水排入长江。</w:t>
      </w:r>
    </w:p>
    <w:p>
      <w:pPr>
        <w:adjustRightInd w:val="0"/>
        <w:ind w:firstLine="480"/>
      </w:pPr>
      <w:r>
        <w:t>废水产生、治理、排放情况见表4-1</w:t>
      </w:r>
      <w:r>
        <w:rPr>
          <w:rFonts w:hint="eastAsia"/>
        </w:rPr>
        <w:t>。</w:t>
      </w:r>
    </w:p>
    <w:p>
      <w:pPr>
        <w:ind w:firstLine="482"/>
        <w:jc w:val="center"/>
        <w:rPr>
          <w:rFonts w:hAnsi="宋体"/>
          <w:b/>
          <w:szCs w:val="21"/>
        </w:rPr>
      </w:pPr>
      <w:r>
        <w:rPr>
          <w:b/>
          <w:szCs w:val="21"/>
        </w:rPr>
        <w:t>表4-1废水排放情</w:t>
      </w:r>
      <w:r>
        <w:rPr>
          <w:rFonts w:hint="eastAsia"/>
          <w:b/>
          <w:szCs w:val="21"/>
        </w:rPr>
        <w:t>况一览表</w:t>
      </w:r>
    </w:p>
    <w:tbl>
      <w:tblPr>
        <w:tblStyle w:val="27"/>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242"/>
        <w:gridCol w:w="2552"/>
        <w:gridCol w:w="2217"/>
        <w:gridCol w:w="1894"/>
        <w:gridCol w:w="149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1242" w:type="dxa"/>
            <w:vMerge w:val="restart"/>
            <w:vAlign w:val="center"/>
          </w:tcPr>
          <w:p>
            <w:pPr>
              <w:spacing w:line="240" w:lineRule="auto"/>
              <w:ind w:firstLine="0" w:firstLineChars="0"/>
              <w:jc w:val="center"/>
              <w:rPr>
                <w:b/>
                <w:bCs/>
                <w:sz w:val="21"/>
                <w:szCs w:val="21"/>
              </w:rPr>
            </w:pPr>
            <w:r>
              <w:rPr>
                <w:b/>
                <w:bCs/>
                <w:sz w:val="21"/>
                <w:szCs w:val="21"/>
              </w:rPr>
              <w:t>污染源工段</w:t>
            </w:r>
          </w:p>
        </w:tc>
        <w:tc>
          <w:tcPr>
            <w:tcW w:w="2552" w:type="dxa"/>
            <w:vMerge w:val="restart"/>
            <w:vAlign w:val="center"/>
          </w:tcPr>
          <w:p>
            <w:pPr>
              <w:spacing w:line="240" w:lineRule="auto"/>
              <w:ind w:firstLine="0" w:firstLineChars="0"/>
              <w:jc w:val="center"/>
              <w:rPr>
                <w:b/>
                <w:bCs/>
                <w:sz w:val="21"/>
                <w:szCs w:val="21"/>
              </w:rPr>
            </w:pPr>
            <w:r>
              <w:rPr>
                <w:rFonts w:hint="eastAsia"/>
                <w:b/>
                <w:bCs/>
                <w:sz w:val="21"/>
                <w:szCs w:val="21"/>
              </w:rPr>
              <w:t>主要</w:t>
            </w:r>
            <w:r>
              <w:rPr>
                <w:b/>
                <w:bCs/>
                <w:sz w:val="21"/>
                <w:szCs w:val="21"/>
              </w:rPr>
              <w:t>污染物名称</w:t>
            </w:r>
          </w:p>
        </w:tc>
        <w:tc>
          <w:tcPr>
            <w:tcW w:w="4111" w:type="dxa"/>
            <w:gridSpan w:val="2"/>
            <w:vAlign w:val="center"/>
          </w:tcPr>
          <w:p>
            <w:pPr>
              <w:spacing w:line="240" w:lineRule="auto"/>
              <w:ind w:firstLine="0" w:firstLineChars="0"/>
              <w:jc w:val="center"/>
              <w:rPr>
                <w:b/>
                <w:bCs/>
                <w:sz w:val="21"/>
                <w:szCs w:val="21"/>
              </w:rPr>
            </w:pPr>
            <w:r>
              <w:rPr>
                <w:b/>
                <w:bCs/>
                <w:sz w:val="21"/>
                <w:szCs w:val="21"/>
              </w:rPr>
              <w:t>治理措施</w:t>
            </w:r>
          </w:p>
        </w:tc>
        <w:tc>
          <w:tcPr>
            <w:tcW w:w="1495" w:type="dxa"/>
            <w:vMerge w:val="restart"/>
            <w:vAlign w:val="center"/>
          </w:tcPr>
          <w:p>
            <w:pPr>
              <w:spacing w:line="240" w:lineRule="auto"/>
              <w:ind w:firstLine="0" w:firstLineChars="0"/>
              <w:jc w:val="center"/>
              <w:rPr>
                <w:b/>
                <w:bCs/>
                <w:sz w:val="21"/>
                <w:szCs w:val="21"/>
              </w:rPr>
            </w:pPr>
            <w:r>
              <w:rPr>
                <w:b/>
                <w:bCs/>
                <w:sz w:val="21"/>
                <w:szCs w:val="21"/>
              </w:rPr>
              <w:t>排放去向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1242" w:type="dxa"/>
            <w:vMerge w:val="continue"/>
            <w:vAlign w:val="center"/>
          </w:tcPr>
          <w:p>
            <w:pPr>
              <w:spacing w:line="240" w:lineRule="auto"/>
              <w:ind w:firstLine="0" w:firstLineChars="0"/>
              <w:jc w:val="center"/>
              <w:rPr>
                <w:b/>
                <w:bCs/>
                <w:sz w:val="21"/>
                <w:szCs w:val="21"/>
              </w:rPr>
            </w:pPr>
          </w:p>
        </w:tc>
        <w:tc>
          <w:tcPr>
            <w:tcW w:w="2552" w:type="dxa"/>
            <w:vMerge w:val="continue"/>
            <w:vAlign w:val="center"/>
          </w:tcPr>
          <w:p>
            <w:pPr>
              <w:spacing w:line="240" w:lineRule="auto"/>
              <w:ind w:firstLine="0" w:firstLineChars="0"/>
              <w:jc w:val="center"/>
              <w:rPr>
                <w:b/>
                <w:bCs/>
                <w:sz w:val="21"/>
                <w:szCs w:val="21"/>
              </w:rPr>
            </w:pPr>
          </w:p>
        </w:tc>
        <w:tc>
          <w:tcPr>
            <w:tcW w:w="2217" w:type="dxa"/>
            <w:vAlign w:val="center"/>
          </w:tcPr>
          <w:p>
            <w:pPr>
              <w:spacing w:line="240" w:lineRule="auto"/>
              <w:ind w:firstLine="0" w:firstLineChars="0"/>
              <w:jc w:val="center"/>
              <w:rPr>
                <w:b/>
                <w:bCs/>
                <w:sz w:val="21"/>
                <w:szCs w:val="21"/>
              </w:rPr>
            </w:pPr>
            <w:r>
              <w:rPr>
                <w:rFonts w:hint="eastAsia"/>
                <w:b/>
                <w:bCs/>
                <w:sz w:val="21"/>
                <w:szCs w:val="21"/>
              </w:rPr>
              <w:t>环评要求</w:t>
            </w:r>
          </w:p>
        </w:tc>
        <w:tc>
          <w:tcPr>
            <w:tcW w:w="1894" w:type="dxa"/>
            <w:vAlign w:val="center"/>
          </w:tcPr>
          <w:p>
            <w:pPr>
              <w:spacing w:line="240" w:lineRule="auto"/>
              <w:ind w:firstLine="0" w:firstLineChars="0"/>
              <w:jc w:val="center"/>
              <w:rPr>
                <w:b/>
                <w:bCs/>
                <w:sz w:val="21"/>
                <w:szCs w:val="21"/>
              </w:rPr>
            </w:pPr>
            <w:r>
              <w:rPr>
                <w:rFonts w:hint="eastAsia"/>
                <w:b/>
                <w:bCs/>
                <w:sz w:val="21"/>
                <w:szCs w:val="21"/>
              </w:rPr>
              <w:t>实际建设</w:t>
            </w:r>
          </w:p>
        </w:tc>
        <w:tc>
          <w:tcPr>
            <w:tcW w:w="1495" w:type="dxa"/>
            <w:vMerge w:val="continue"/>
            <w:vAlign w:val="center"/>
          </w:tcPr>
          <w:p>
            <w:pPr>
              <w:spacing w:line="240" w:lineRule="auto"/>
              <w:ind w:firstLine="0" w:firstLineChars="0"/>
              <w:jc w:val="center"/>
              <w:rPr>
                <w:b/>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1242" w:type="dxa"/>
            <w:vAlign w:val="center"/>
          </w:tcPr>
          <w:p>
            <w:pPr>
              <w:spacing w:line="240" w:lineRule="auto"/>
              <w:ind w:firstLine="0" w:firstLineChars="0"/>
              <w:jc w:val="center"/>
              <w:rPr>
                <w:rFonts w:ascii="宋体" w:hAnsi="宋体" w:cs="Calibri"/>
                <w:bCs/>
                <w:kern w:val="0"/>
                <w:sz w:val="21"/>
                <w:szCs w:val="21"/>
              </w:rPr>
            </w:pPr>
            <w:r>
              <w:rPr>
                <w:rFonts w:hint="eastAsia" w:ascii="宋体" w:hAnsi="宋体" w:cs="Calibri"/>
                <w:bCs/>
                <w:kern w:val="0"/>
                <w:sz w:val="21"/>
                <w:szCs w:val="21"/>
              </w:rPr>
              <w:t>非洛地平碱洗废水</w:t>
            </w:r>
          </w:p>
        </w:tc>
        <w:tc>
          <w:tcPr>
            <w:tcW w:w="2552" w:type="dxa"/>
            <w:vAlign w:val="center"/>
          </w:tcPr>
          <w:p>
            <w:pPr>
              <w:spacing w:line="240" w:lineRule="auto"/>
              <w:ind w:firstLine="0" w:firstLineChars="0"/>
              <w:jc w:val="center"/>
              <w:rPr>
                <w:sz w:val="21"/>
                <w:szCs w:val="21"/>
              </w:rPr>
            </w:pPr>
            <w:r>
              <w:rPr>
                <w:rFonts w:hint="eastAsia"/>
                <w:sz w:val="21"/>
                <w:szCs w:val="21"/>
              </w:rPr>
              <w:t>pH值、</w:t>
            </w:r>
            <w:r>
              <w:rPr>
                <w:sz w:val="21"/>
                <w:szCs w:val="21"/>
              </w:rPr>
              <w:t>化学需氧量</w:t>
            </w:r>
          </w:p>
        </w:tc>
        <w:tc>
          <w:tcPr>
            <w:tcW w:w="2217" w:type="dxa"/>
            <w:vMerge w:val="restart"/>
            <w:vAlign w:val="center"/>
          </w:tcPr>
          <w:p>
            <w:pPr>
              <w:spacing w:line="240" w:lineRule="auto"/>
              <w:ind w:firstLine="0" w:firstLineChars="0"/>
              <w:jc w:val="center"/>
              <w:rPr>
                <w:sz w:val="21"/>
                <w:szCs w:val="21"/>
              </w:rPr>
            </w:pPr>
            <w:r>
              <w:rPr>
                <w:rFonts w:hint="eastAsia"/>
                <w:sz w:val="21"/>
                <w:szCs w:val="21"/>
              </w:rPr>
              <w:t>厂区污水处理站（中和调节—反硝化—泥法生物氧化—膜法生物氧化—混凝—O</w:t>
            </w:r>
            <w:r>
              <w:rPr>
                <w:rFonts w:hint="eastAsia"/>
                <w:sz w:val="21"/>
                <w:szCs w:val="21"/>
                <w:vertAlign w:val="subscript"/>
              </w:rPr>
              <w:t>3</w:t>
            </w:r>
            <w:r>
              <w:rPr>
                <w:rFonts w:hint="eastAsia"/>
                <w:sz w:val="21"/>
                <w:szCs w:val="21"/>
              </w:rPr>
              <w:t>氧化工艺）</w:t>
            </w:r>
          </w:p>
        </w:tc>
        <w:tc>
          <w:tcPr>
            <w:tcW w:w="1894" w:type="dxa"/>
            <w:vMerge w:val="restart"/>
            <w:vAlign w:val="center"/>
          </w:tcPr>
          <w:p>
            <w:pPr>
              <w:spacing w:line="240" w:lineRule="auto"/>
              <w:ind w:firstLine="0" w:firstLineChars="0"/>
              <w:jc w:val="center"/>
              <w:rPr>
                <w:sz w:val="21"/>
                <w:szCs w:val="21"/>
              </w:rPr>
            </w:pPr>
            <w:r>
              <w:rPr>
                <w:rFonts w:hint="eastAsia"/>
                <w:sz w:val="21"/>
                <w:szCs w:val="21"/>
              </w:rPr>
              <w:t>厂区污水处理站（水力筛+混凝沉淀+水解+厌氧反应+一级A/O+混凝氧化反应（应急））</w:t>
            </w:r>
          </w:p>
        </w:tc>
        <w:tc>
          <w:tcPr>
            <w:tcW w:w="1495" w:type="dxa"/>
            <w:vMerge w:val="restart"/>
            <w:vAlign w:val="center"/>
          </w:tcPr>
          <w:p>
            <w:pPr>
              <w:spacing w:line="240" w:lineRule="auto"/>
              <w:ind w:firstLine="0" w:firstLineChars="0"/>
              <w:jc w:val="center"/>
              <w:rPr>
                <w:sz w:val="21"/>
                <w:szCs w:val="21"/>
              </w:rPr>
            </w:pPr>
            <w:r>
              <w:rPr>
                <w:rFonts w:hint="eastAsia"/>
                <w:sz w:val="21"/>
                <w:szCs w:val="21"/>
              </w:rPr>
              <w:t>进入扬州六圩污水处理厂集中处理，尾水排入长江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1242" w:type="dxa"/>
            <w:vAlign w:val="center"/>
          </w:tcPr>
          <w:p>
            <w:pPr>
              <w:spacing w:line="240" w:lineRule="auto"/>
              <w:ind w:firstLine="0" w:firstLineChars="0"/>
              <w:jc w:val="center"/>
              <w:rPr>
                <w:rFonts w:ascii="宋体" w:hAnsi="宋体" w:cs="Calibri"/>
                <w:sz w:val="21"/>
                <w:szCs w:val="21"/>
              </w:rPr>
            </w:pPr>
            <w:r>
              <w:rPr>
                <w:rFonts w:hint="eastAsia" w:ascii="宋体" w:hAnsi="宋体" w:cs="Calibri"/>
                <w:sz w:val="21"/>
                <w:szCs w:val="21"/>
              </w:rPr>
              <w:t>非洛地平水洗废水</w:t>
            </w:r>
          </w:p>
        </w:tc>
        <w:tc>
          <w:tcPr>
            <w:tcW w:w="2552" w:type="dxa"/>
            <w:vAlign w:val="center"/>
          </w:tcPr>
          <w:p>
            <w:pPr>
              <w:spacing w:line="240" w:lineRule="auto"/>
              <w:ind w:firstLine="0" w:firstLineChars="0"/>
              <w:jc w:val="center"/>
              <w:rPr>
                <w:sz w:val="21"/>
                <w:szCs w:val="21"/>
              </w:rPr>
            </w:pPr>
            <w:r>
              <w:rPr>
                <w:rFonts w:hint="eastAsia"/>
                <w:sz w:val="21"/>
                <w:szCs w:val="21"/>
              </w:rPr>
              <w:t>pH值、</w:t>
            </w:r>
            <w:r>
              <w:rPr>
                <w:sz w:val="21"/>
                <w:szCs w:val="21"/>
              </w:rPr>
              <w:t>化学需氧量</w:t>
            </w:r>
          </w:p>
        </w:tc>
        <w:tc>
          <w:tcPr>
            <w:tcW w:w="2217" w:type="dxa"/>
            <w:vMerge w:val="continue"/>
            <w:vAlign w:val="center"/>
          </w:tcPr>
          <w:p>
            <w:pPr>
              <w:spacing w:line="240" w:lineRule="auto"/>
              <w:ind w:firstLine="0" w:firstLineChars="0"/>
              <w:jc w:val="center"/>
              <w:rPr>
                <w:sz w:val="21"/>
                <w:szCs w:val="21"/>
              </w:rPr>
            </w:pPr>
          </w:p>
        </w:tc>
        <w:tc>
          <w:tcPr>
            <w:tcW w:w="1894" w:type="dxa"/>
            <w:vMerge w:val="continue"/>
            <w:vAlign w:val="center"/>
          </w:tcPr>
          <w:p>
            <w:pPr>
              <w:spacing w:line="240" w:lineRule="auto"/>
              <w:ind w:firstLine="0" w:firstLineChars="0"/>
              <w:jc w:val="center"/>
              <w:rPr>
                <w:sz w:val="21"/>
                <w:szCs w:val="21"/>
              </w:rPr>
            </w:pPr>
          </w:p>
        </w:tc>
        <w:tc>
          <w:tcPr>
            <w:tcW w:w="1495"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1242" w:type="dxa"/>
            <w:vAlign w:val="center"/>
          </w:tcPr>
          <w:p>
            <w:pPr>
              <w:spacing w:line="240" w:lineRule="auto"/>
              <w:ind w:firstLine="0" w:firstLineChars="0"/>
              <w:jc w:val="center"/>
              <w:rPr>
                <w:rFonts w:ascii="宋体" w:hAnsi="宋体" w:cs="Calibri"/>
                <w:sz w:val="21"/>
                <w:szCs w:val="21"/>
              </w:rPr>
            </w:pPr>
            <w:r>
              <w:rPr>
                <w:rFonts w:hint="eastAsia" w:ascii="宋体" w:hAnsi="宋体" w:cs="Calibri"/>
                <w:sz w:val="21"/>
                <w:szCs w:val="21"/>
              </w:rPr>
              <w:t>苯磺贝他斯汀分层废水</w:t>
            </w:r>
          </w:p>
        </w:tc>
        <w:tc>
          <w:tcPr>
            <w:tcW w:w="2552" w:type="dxa"/>
            <w:vAlign w:val="center"/>
          </w:tcPr>
          <w:p>
            <w:pPr>
              <w:spacing w:line="240" w:lineRule="auto"/>
              <w:ind w:firstLine="0" w:firstLineChars="0"/>
              <w:jc w:val="center"/>
              <w:rPr>
                <w:sz w:val="21"/>
                <w:szCs w:val="21"/>
              </w:rPr>
            </w:pPr>
            <w:r>
              <w:rPr>
                <w:sz w:val="21"/>
                <w:szCs w:val="21"/>
              </w:rPr>
              <w:t>化学需氧量、</w:t>
            </w:r>
            <w:r>
              <w:rPr>
                <w:rFonts w:hint="eastAsia"/>
                <w:sz w:val="21"/>
                <w:szCs w:val="21"/>
              </w:rPr>
              <w:t>二氯甲烷</w:t>
            </w:r>
          </w:p>
        </w:tc>
        <w:tc>
          <w:tcPr>
            <w:tcW w:w="2217" w:type="dxa"/>
            <w:vMerge w:val="continue"/>
            <w:vAlign w:val="center"/>
          </w:tcPr>
          <w:p>
            <w:pPr>
              <w:spacing w:line="240" w:lineRule="auto"/>
              <w:ind w:firstLine="420"/>
              <w:jc w:val="center"/>
              <w:rPr>
                <w:sz w:val="21"/>
                <w:szCs w:val="21"/>
              </w:rPr>
            </w:pPr>
          </w:p>
        </w:tc>
        <w:tc>
          <w:tcPr>
            <w:tcW w:w="1894" w:type="dxa"/>
            <w:vMerge w:val="continue"/>
            <w:vAlign w:val="center"/>
          </w:tcPr>
          <w:p>
            <w:pPr>
              <w:spacing w:line="240" w:lineRule="auto"/>
              <w:ind w:firstLine="0" w:firstLineChars="0"/>
              <w:jc w:val="center"/>
              <w:rPr>
                <w:sz w:val="21"/>
                <w:szCs w:val="21"/>
              </w:rPr>
            </w:pPr>
          </w:p>
        </w:tc>
        <w:tc>
          <w:tcPr>
            <w:tcW w:w="1495"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1242" w:type="dxa"/>
            <w:vAlign w:val="center"/>
          </w:tcPr>
          <w:p>
            <w:pPr>
              <w:spacing w:line="240" w:lineRule="auto"/>
              <w:ind w:firstLine="0" w:firstLineChars="0"/>
              <w:jc w:val="center"/>
              <w:rPr>
                <w:rFonts w:ascii="宋体" w:hAnsi="宋体" w:cs="Calibri"/>
                <w:sz w:val="21"/>
                <w:szCs w:val="21"/>
              </w:rPr>
            </w:pPr>
            <w:r>
              <w:rPr>
                <w:rFonts w:hint="eastAsia" w:ascii="宋体" w:hAnsi="宋体" w:cs="Calibri"/>
                <w:sz w:val="21"/>
                <w:szCs w:val="21"/>
              </w:rPr>
              <w:t>非洛地平废气吸收废水</w:t>
            </w:r>
          </w:p>
        </w:tc>
        <w:tc>
          <w:tcPr>
            <w:tcW w:w="2552" w:type="dxa"/>
            <w:vAlign w:val="center"/>
          </w:tcPr>
          <w:p>
            <w:pPr>
              <w:spacing w:line="240" w:lineRule="auto"/>
              <w:ind w:firstLine="0" w:firstLineChars="0"/>
              <w:jc w:val="center"/>
              <w:rPr>
                <w:sz w:val="21"/>
                <w:szCs w:val="21"/>
              </w:rPr>
            </w:pPr>
            <w:r>
              <w:rPr>
                <w:rFonts w:hint="eastAsia"/>
                <w:sz w:val="21"/>
                <w:szCs w:val="21"/>
              </w:rPr>
              <w:t>pH值、</w:t>
            </w:r>
            <w:r>
              <w:rPr>
                <w:sz w:val="21"/>
                <w:szCs w:val="21"/>
              </w:rPr>
              <w:t>化学需氧量、</w:t>
            </w:r>
            <w:r>
              <w:rPr>
                <w:rFonts w:hint="eastAsia"/>
                <w:sz w:val="21"/>
                <w:szCs w:val="21"/>
              </w:rPr>
              <w:t>氨氮、甲苯</w:t>
            </w:r>
          </w:p>
        </w:tc>
        <w:tc>
          <w:tcPr>
            <w:tcW w:w="2217" w:type="dxa"/>
            <w:vMerge w:val="continue"/>
            <w:vAlign w:val="center"/>
          </w:tcPr>
          <w:p>
            <w:pPr>
              <w:spacing w:line="240" w:lineRule="auto"/>
              <w:ind w:firstLine="420"/>
              <w:jc w:val="center"/>
              <w:rPr>
                <w:sz w:val="21"/>
                <w:szCs w:val="21"/>
              </w:rPr>
            </w:pPr>
          </w:p>
        </w:tc>
        <w:tc>
          <w:tcPr>
            <w:tcW w:w="1894" w:type="dxa"/>
            <w:vMerge w:val="continue"/>
            <w:vAlign w:val="center"/>
          </w:tcPr>
          <w:p>
            <w:pPr>
              <w:spacing w:line="240" w:lineRule="auto"/>
              <w:ind w:firstLine="0" w:firstLineChars="0"/>
              <w:jc w:val="center"/>
              <w:rPr>
                <w:sz w:val="21"/>
                <w:szCs w:val="21"/>
              </w:rPr>
            </w:pPr>
          </w:p>
        </w:tc>
        <w:tc>
          <w:tcPr>
            <w:tcW w:w="1495"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1242" w:type="dxa"/>
            <w:vAlign w:val="center"/>
          </w:tcPr>
          <w:p>
            <w:pPr>
              <w:spacing w:line="240" w:lineRule="auto"/>
              <w:ind w:firstLine="0" w:firstLineChars="0"/>
              <w:jc w:val="center"/>
              <w:rPr>
                <w:rFonts w:ascii="宋体" w:hAnsi="宋体" w:cs="Calibri"/>
                <w:sz w:val="21"/>
                <w:szCs w:val="21"/>
              </w:rPr>
            </w:pPr>
            <w:r>
              <w:rPr>
                <w:rFonts w:hint="eastAsia" w:ascii="宋体" w:hAnsi="宋体" w:cs="Calibri"/>
                <w:sz w:val="21"/>
                <w:szCs w:val="21"/>
              </w:rPr>
              <w:t>苯磺贝他斯汀废气吸收废水</w:t>
            </w:r>
          </w:p>
        </w:tc>
        <w:tc>
          <w:tcPr>
            <w:tcW w:w="2552" w:type="dxa"/>
            <w:vAlign w:val="center"/>
          </w:tcPr>
          <w:p>
            <w:pPr>
              <w:spacing w:line="240" w:lineRule="auto"/>
              <w:ind w:firstLine="0" w:firstLineChars="0"/>
              <w:jc w:val="center"/>
              <w:rPr>
                <w:sz w:val="21"/>
                <w:szCs w:val="21"/>
              </w:rPr>
            </w:pPr>
            <w:r>
              <w:rPr>
                <w:rFonts w:hint="eastAsia"/>
                <w:sz w:val="21"/>
                <w:szCs w:val="21"/>
              </w:rPr>
              <w:t>pH值、</w:t>
            </w:r>
            <w:r>
              <w:rPr>
                <w:sz w:val="21"/>
                <w:szCs w:val="21"/>
              </w:rPr>
              <w:t>化学需氧量</w:t>
            </w:r>
            <w:r>
              <w:rPr>
                <w:rFonts w:hint="eastAsia"/>
                <w:sz w:val="21"/>
                <w:szCs w:val="21"/>
              </w:rPr>
              <w:t>、氨氮、甲醇、乙腈</w:t>
            </w:r>
          </w:p>
        </w:tc>
        <w:tc>
          <w:tcPr>
            <w:tcW w:w="2217" w:type="dxa"/>
            <w:vMerge w:val="continue"/>
            <w:vAlign w:val="center"/>
          </w:tcPr>
          <w:p>
            <w:pPr>
              <w:spacing w:line="240" w:lineRule="auto"/>
              <w:ind w:firstLine="420"/>
              <w:jc w:val="center"/>
              <w:rPr>
                <w:sz w:val="21"/>
                <w:szCs w:val="21"/>
              </w:rPr>
            </w:pPr>
          </w:p>
        </w:tc>
        <w:tc>
          <w:tcPr>
            <w:tcW w:w="1894" w:type="dxa"/>
            <w:vMerge w:val="continue"/>
            <w:vAlign w:val="center"/>
          </w:tcPr>
          <w:p>
            <w:pPr>
              <w:spacing w:line="240" w:lineRule="auto"/>
              <w:ind w:firstLine="0" w:firstLineChars="0"/>
              <w:jc w:val="center"/>
              <w:rPr>
                <w:sz w:val="21"/>
                <w:szCs w:val="21"/>
              </w:rPr>
            </w:pPr>
          </w:p>
        </w:tc>
        <w:tc>
          <w:tcPr>
            <w:tcW w:w="1495"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1242" w:type="dxa"/>
            <w:vAlign w:val="center"/>
          </w:tcPr>
          <w:p>
            <w:pPr>
              <w:spacing w:line="240" w:lineRule="auto"/>
              <w:ind w:firstLine="0" w:firstLineChars="0"/>
              <w:jc w:val="center"/>
              <w:rPr>
                <w:rFonts w:ascii="宋体" w:hAnsi="宋体" w:cs="Calibri"/>
                <w:sz w:val="21"/>
                <w:szCs w:val="21"/>
              </w:rPr>
            </w:pPr>
            <w:r>
              <w:rPr>
                <w:rFonts w:hint="eastAsia" w:ascii="宋体" w:hAnsi="宋体" w:cs="Calibri"/>
                <w:sz w:val="21"/>
                <w:szCs w:val="21"/>
              </w:rPr>
              <w:t>循环水系统排污废水</w:t>
            </w:r>
          </w:p>
        </w:tc>
        <w:tc>
          <w:tcPr>
            <w:tcW w:w="2552" w:type="dxa"/>
            <w:vAlign w:val="center"/>
          </w:tcPr>
          <w:p>
            <w:pPr>
              <w:spacing w:line="240" w:lineRule="auto"/>
              <w:ind w:firstLine="0" w:firstLineChars="0"/>
              <w:jc w:val="center"/>
              <w:rPr>
                <w:sz w:val="21"/>
                <w:szCs w:val="21"/>
              </w:rPr>
            </w:pPr>
            <w:r>
              <w:rPr>
                <w:sz w:val="21"/>
                <w:szCs w:val="21"/>
              </w:rPr>
              <w:t>化学需氧量</w:t>
            </w:r>
          </w:p>
        </w:tc>
        <w:tc>
          <w:tcPr>
            <w:tcW w:w="2217" w:type="dxa"/>
            <w:vMerge w:val="continue"/>
            <w:vAlign w:val="center"/>
          </w:tcPr>
          <w:p>
            <w:pPr>
              <w:spacing w:line="240" w:lineRule="auto"/>
              <w:ind w:firstLine="420"/>
              <w:jc w:val="center"/>
              <w:rPr>
                <w:sz w:val="21"/>
                <w:szCs w:val="21"/>
              </w:rPr>
            </w:pPr>
          </w:p>
        </w:tc>
        <w:tc>
          <w:tcPr>
            <w:tcW w:w="1894" w:type="dxa"/>
            <w:vMerge w:val="continue"/>
            <w:vAlign w:val="center"/>
          </w:tcPr>
          <w:p>
            <w:pPr>
              <w:spacing w:line="240" w:lineRule="auto"/>
              <w:ind w:firstLine="0" w:firstLineChars="0"/>
              <w:jc w:val="center"/>
              <w:rPr>
                <w:sz w:val="21"/>
                <w:szCs w:val="21"/>
              </w:rPr>
            </w:pPr>
          </w:p>
        </w:tc>
        <w:tc>
          <w:tcPr>
            <w:tcW w:w="1495"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1242" w:type="dxa"/>
            <w:vAlign w:val="center"/>
          </w:tcPr>
          <w:p>
            <w:pPr>
              <w:spacing w:line="240" w:lineRule="auto"/>
              <w:ind w:firstLine="0" w:firstLineChars="0"/>
              <w:jc w:val="center"/>
              <w:rPr>
                <w:rFonts w:ascii="宋体" w:hAnsi="宋体" w:cs="Calibri"/>
                <w:sz w:val="21"/>
                <w:szCs w:val="21"/>
              </w:rPr>
            </w:pPr>
            <w:r>
              <w:rPr>
                <w:rFonts w:hint="eastAsia" w:ascii="宋体" w:hAnsi="宋体" w:cs="Calibri"/>
                <w:sz w:val="21"/>
                <w:szCs w:val="21"/>
              </w:rPr>
              <w:t>设备地面清洗废水</w:t>
            </w:r>
          </w:p>
        </w:tc>
        <w:tc>
          <w:tcPr>
            <w:tcW w:w="2552" w:type="dxa"/>
            <w:vAlign w:val="center"/>
          </w:tcPr>
          <w:p>
            <w:pPr>
              <w:spacing w:line="240" w:lineRule="auto"/>
              <w:ind w:firstLine="0" w:firstLineChars="0"/>
              <w:jc w:val="center"/>
              <w:rPr>
                <w:sz w:val="21"/>
                <w:szCs w:val="21"/>
              </w:rPr>
            </w:pPr>
            <w:r>
              <w:rPr>
                <w:sz w:val="21"/>
                <w:szCs w:val="21"/>
              </w:rPr>
              <w:t>化学需氧量</w:t>
            </w:r>
            <w:r>
              <w:rPr>
                <w:rFonts w:hint="eastAsia"/>
                <w:sz w:val="21"/>
                <w:szCs w:val="21"/>
              </w:rPr>
              <w:t>、悬浮物</w:t>
            </w:r>
          </w:p>
        </w:tc>
        <w:tc>
          <w:tcPr>
            <w:tcW w:w="2217" w:type="dxa"/>
            <w:vMerge w:val="continue"/>
            <w:vAlign w:val="center"/>
          </w:tcPr>
          <w:p>
            <w:pPr>
              <w:spacing w:line="240" w:lineRule="auto"/>
              <w:ind w:firstLine="420"/>
              <w:jc w:val="center"/>
              <w:rPr>
                <w:sz w:val="21"/>
                <w:szCs w:val="21"/>
              </w:rPr>
            </w:pPr>
          </w:p>
        </w:tc>
        <w:tc>
          <w:tcPr>
            <w:tcW w:w="1894" w:type="dxa"/>
            <w:vMerge w:val="continue"/>
            <w:vAlign w:val="center"/>
          </w:tcPr>
          <w:p>
            <w:pPr>
              <w:spacing w:line="240" w:lineRule="auto"/>
              <w:ind w:firstLine="0" w:firstLineChars="0"/>
              <w:jc w:val="center"/>
              <w:rPr>
                <w:sz w:val="21"/>
                <w:szCs w:val="21"/>
              </w:rPr>
            </w:pPr>
          </w:p>
        </w:tc>
        <w:tc>
          <w:tcPr>
            <w:tcW w:w="1495"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1242" w:type="dxa"/>
            <w:vAlign w:val="center"/>
          </w:tcPr>
          <w:p>
            <w:pPr>
              <w:spacing w:line="240" w:lineRule="auto"/>
              <w:ind w:firstLine="0" w:firstLineChars="0"/>
              <w:jc w:val="center"/>
              <w:rPr>
                <w:rFonts w:ascii="宋体" w:hAnsi="宋体" w:cs="Calibri"/>
                <w:sz w:val="21"/>
                <w:szCs w:val="21"/>
              </w:rPr>
            </w:pPr>
            <w:r>
              <w:rPr>
                <w:rFonts w:hint="eastAsia" w:ascii="宋体" w:hAnsi="宋体" w:cs="Calibri"/>
                <w:sz w:val="21"/>
                <w:szCs w:val="21"/>
              </w:rPr>
              <w:t>制纯水清洗水</w:t>
            </w:r>
          </w:p>
        </w:tc>
        <w:tc>
          <w:tcPr>
            <w:tcW w:w="2552" w:type="dxa"/>
            <w:vAlign w:val="center"/>
          </w:tcPr>
          <w:p>
            <w:pPr>
              <w:spacing w:line="240" w:lineRule="auto"/>
              <w:ind w:firstLine="0" w:firstLineChars="0"/>
              <w:jc w:val="center"/>
              <w:rPr>
                <w:sz w:val="21"/>
                <w:szCs w:val="21"/>
              </w:rPr>
            </w:pPr>
            <w:r>
              <w:rPr>
                <w:rFonts w:hint="eastAsia"/>
                <w:sz w:val="21"/>
                <w:szCs w:val="21"/>
              </w:rPr>
              <w:t>pH值、悬浮物</w:t>
            </w:r>
          </w:p>
        </w:tc>
        <w:tc>
          <w:tcPr>
            <w:tcW w:w="2217" w:type="dxa"/>
            <w:vMerge w:val="continue"/>
            <w:vAlign w:val="center"/>
          </w:tcPr>
          <w:p>
            <w:pPr>
              <w:spacing w:line="240" w:lineRule="auto"/>
              <w:ind w:firstLine="420"/>
              <w:jc w:val="center"/>
              <w:rPr>
                <w:sz w:val="21"/>
                <w:szCs w:val="21"/>
              </w:rPr>
            </w:pPr>
          </w:p>
        </w:tc>
        <w:tc>
          <w:tcPr>
            <w:tcW w:w="1894" w:type="dxa"/>
            <w:vMerge w:val="continue"/>
            <w:vAlign w:val="center"/>
          </w:tcPr>
          <w:p>
            <w:pPr>
              <w:spacing w:line="240" w:lineRule="auto"/>
              <w:ind w:firstLine="0" w:firstLineChars="0"/>
              <w:jc w:val="center"/>
              <w:rPr>
                <w:sz w:val="21"/>
                <w:szCs w:val="21"/>
              </w:rPr>
            </w:pPr>
          </w:p>
        </w:tc>
        <w:tc>
          <w:tcPr>
            <w:tcW w:w="1495"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1242" w:type="dxa"/>
            <w:vAlign w:val="center"/>
          </w:tcPr>
          <w:p>
            <w:pPr>
              <w:spacing w:line="240" w:lineRule="auto"/>
              <w:ind w:firstLine="0" w:firstLineChars="0"/>
              <w:jc w:val="center"/>
              <w:rPr>
                <w:rFonts w:ascii="宋体" w:hAnsi="宋体" w:cs="Calibri"/>
                <w:sz w:val="21"/>
                <w:szCs w:val="21"/>
              </w:rPr>
            </w:pPr>
            <w:r>
              <w:rPr>
                <w:rFonts w:hint="eastAsia" w:ascii="宋体" w:hAnsi="宋体" w:cs="Calibri"/>
                <w:sz w:val="21"/>
                <w:szCs w:val="21"/>
              </w:rPr>
              <w:t>初期雨水</w:t>
            </w:r>
          </w:p>
        </w:tc>
        <w:tc>
          <w:tcPr>
            <w:tcW w:w="2552" w:type="dxa"/>
            <w:vAlign w:val="center"/>
          </w:tcPr>
          <w:p>
            <w:pPr>
              <w:spacing w:line="240" w:lineRule="auto"/>
              <w:ind w:firstLine="0" w:firstLineChars="0"/>
              <w:jc w:val="center"/>
              <w:rPr>
                <w:sz w:val="21"/>
                <w:szCs w:val="21"/>
              </w:rPr>
            </w:pPr>
            <w:r>
              <w:rPr>
                <w:sz w:val="21"/>
                <w:szCs w:val="21"/>
              </w:rPr>
              <w:t>化学需氧量</w:t>
            </w:r>
          </w:p>
        </w:tc>
        <w:tc>
          <w:tcPr>
            <w:tcW w:w="2217" w:type="dxa"/>
            <w:vMerge w:val="continue"/>
            <w:vAlign w:val="center"/>
          </w:tcPr>
          <w:p>
            <w:pPr>
              <w:spacing w:line="240" w:lineRule="auto"/>
              <w:ind w:firstLine="420"/>
              <w:jc w:val="center"/>
              <w:rPr>
                <w:sz w:val="21"/>
                <w:szCs w:val="21"/>
              </w:rPr>
            </w:pPr>
          </w:p>
        </w:tc>
        <w:tc>
          <w:tcPr>
            <w:tcW w:w="1894" w:type="dxa"/>
            <w:vMerge w:val="continue"/>
            <w:vAlign w:val="center"/>
          </w:tcPr>
          <w:p>
            <w:pPr>
              <w:spacing w:line="240" w:lineRule="auto"/>
              <w:ind w:firstLine="0" w:firstLineChars="0"/>
              <w:jc w:val="center"/>
              <w:rPr>
                <w:sz w:val="21"/>
                <w:szCs w:val="21"/>
              </w:rPr>
            </w:pPr>
          </w:p>
        </w:tc>
        <w:tc>
          <w:tcPr>
            <w:tcW w:w="1495"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1242" w:type="dxa"/>
            <w:vAlign w:val="center"/>
          </w:tcPr>
          <w:p>
            <w:pPr>
              <w:spacing w:line="240" w:lineRule="auto"/>
              <w:ind w:firstLine="0" w:firstLineChars="0"/>
              <w:jc w:val="center"/>
              <w:rPr>
                <w:sz w:val="21"/>
                <w:szCs w:val="21"/>
              </w:rPr>
            </w:pPr>
            <w:r>
              <w:rPr>
                <w:rFonts w:hint="eastAsia" w:ascii="宋体" w:hAnsi="宋体" w:cs="Calibri"/>
                <w:bCs/>
                <w:kern w:val="0"/>
                <w:sz w:val="21"/>
                <w:szCs w:val="21"/>
              </w:rPr>
              <w:t>职工生活污水</w:t>
            </w:r>
          </w:p>
        </w:tc>
        <w:tc>
          <w:tcPr>
            <w:tcW w:w="2552" w:type="dxa"/>
            <w:vAlign w:val="center"/>
          </w:tcPr>
          <w:p>
            <w:pPr>
              <w:spacing w:line="240" w:lineRule="auto"/>
              <w:ind w:firstLine="0" w:firstLineChars="0"/>
              <w:jc w:val="center"/>
              <w:rPr>
                <w:sz w:val="21"/>
                <w:szCs w:val="21"/>
              </w:rPr>
            </w:pPr>
            <w:r>
              <w:rPr>
                <w:sz w:val="21"/>
                <w:szCs w:val="21"/>
              </w:rPr>
              <w:t>化学需氧量、悬浮物</w:t>
            </w:r>
            <w:r>
              <w:rPr>
                <w:rFonts w:hint="eastAsia"/>
                <w:sz w:val="21"/>
                <w:szCs w:val="21"/>
              </w:rPr>
              <w:t>、</w:t>
            </w:r>
            <w:r>
              <w:rPr>
                <w:sz w:val="21"/>
                <w:szCs w:val="21"/>
              </w:rPr>
              <w:t>氨氮、总磷</w:t>
            </w:r>
          </w:p>
        </w:tc>
        <w:tc>
          <w:tcPr>
            <w:tcW w:w="2217" w:type="dxa"/>
            <w:vMerge w:val="continue"/>
            <w:vAlign w:val="center"/>
          </w:tcPr>
          <w:p>
            <w:pPr>
              <w:spacing w:line="240" w:lineRule="auto"/>
              <w:ind w:firstLine="0" w:firstLineChars="0"/>
              <w:jc w:val="center"/>
              <w:rPr>
                <w:sz w:val="21"/>
                <w:szCs w:val="21"/>
              </w:rPr>
            </w:pPr>
          </w:p>
        </w:tc>
        <w:tc>
          <w:tcPr>
            <w:tcW w:w="1894" w:type="dxa"/>
            <w:vMerge w:val="continue"/>
            <w:vAlign w:val="center"/>
          </w:tcPr>
          <w:p>
            <w:pPr>
              <w:spacing w:line="240" w:lineRule="auto"/>
              <w:ind w:firstLine="0" w:firstLineChars="0"/>
              <w:jc w:val="center"/>
              <w:rPr>
                <w:sz w:val="21"/>
                <w:szCs w:val="21"/>
              </w:rPr>
            </w:pPr>
          </w:p>
        </w:tc>
        <w:tc>
          <w:tcPr>
            <w:tcW w:w="1495" w:type="dxa"/>
            <w:vMerge w:val="continue"/>
            <w:vAlign w:val="center"/>
          </w:tcPr>
          <w:p>
            <w:pPr>
              <w:spacing w:line="240" w:lineRule="auto"/>
              <w:ind w:firstLine="0" w:firstLineChars="0"/>
              <w:jc w:val="center"/>
              <w:rPr>
                <w:sz w:val="21"/>
                <w:szCs w:val="21"/>
              </w:rPr>
            </w:pPr>
          </w:p>
        </w:tc>
      </w:tr>
    </w:tbl>
    <w:p>
      <w:pPr>
        <w:adjustRightInd w:val="0"/>
        <w:ind w:firstLine="480"/>
      </w:pPr>
      <w:r>
        <w:t>废水</w:t>
      </w:r>
      <w:r>
        <w:rPr>
          <w:rFonts w:hint="eastAsia"/>
        </w:rPr>
        <w:t>排放流程见</w:t>
      </w:r>
      <w:r>
        <w:t>图4-1</w:t>
      </w:r>
      <w:r>
        <w:rPr>
          <w:rFonts w:hint="eastAsia"/>
        </w:rPr>
        <w:t>。</w:t>
      </w:r>
    </w:p>
    <w:p>
      <w:pPr>
        <w:adjustRightInd w:val="0"/>
        <w:ind w:firstLine="0" w:firstLineChars="0"/>
        <w:jc w:val="center"/>
        <w:rPr>
          <w:b/>
          <w:szCs w:val="21"/>
        </w:rPr>
      </w:pPr>
      <w:r>
        <w:rPr>
          <w:b/>
          <w:szCs w:val="21"/>
        </w:rPr>
        <mc:AlternateContent>
          <mc:Choice Requires="wps">
            <w:drawing>
              <wp:anchor distT="0" distB="0" distL="114300" distR="114300" simplePos="0" relativeHeight="251760640" behindDoc="0" locked="0" layoutInCell="1" allowOverlap="1">
                <wp:simplePos x="0" y="0"/>
                <wp:positionH relativeFrom="column">
                  <wp:posOffset>2271395</wp:posOffset>
                </wp:positionH>
                <wp:positionV relativeFrom="paragraph">
                  <wp:posOffset>5770880</wp:posOffset>
                </wp:positionV>
                <wp:extent cx="911860" cy="353060"/>
                <wp:effectExtent l="1905" t="1270" r="635" b="0"/>
                <wp:wrapNone/>
                <wp:docPr id="57" name="Text Box 321"/>
                <wp:cNvGraphicFramePr/>
                <a:graphic xmlns:a="http://schemas.openxmlformats.org/drawingml/2006/main">
                  <a:graphicData uri="http://schemas.microsoft.com/office/word/2010/wordprocessingShape">
                    <wps:wsp>
                      <wps:cNvSpPr txBox="1">
                        <a:spLocks noChangeArrowheads="1"/>
                      </wps:cNvSpPr>
                      <wps:spPr bwMode="auto">
                        <a:xfrm>
                          <a:off x="0" y="0"/>
                          <a:ext cx="911860" cy="353060"/>
                        </a:xfrm>
                        <a:prstGeom prst="rect">
                          <a:avLst/>
                        </a:prstGeom>
                        <a:noFill/>
                        <a:ln>
                          <a:noFill/>
                        </a:ln>
                      </wps:spPr>
                      <wps:txbx>
                        <w:txbxContent>
                          <w:p>
                            <w:pPr>
                              <w:pStyle w:val="24"/>
                              <w:spacing w:line="240" w:lineRule="auto"/>
                              <w:ind w:firstLine="0" w:firstLineChars="0"/>
                              <w:jc w:val="center"/>
                              <w:rPr>
                                <w:rFonts w:hint="default"/>
                                <w:sz w:val="21"/>
                                <w:szCs w:val="21"/>
                              </w:rPr>
                            </w:pPr>
                            <w:r>
                              <w:rPr>
                                <w:rFonts w:cs="宋体"/>
                                <w:color w:val="FF0000"/>
                                <w:sz w:val="21"/>
                                <w:szCs w:val="21"/>
                              </w:rPr>
                              <w:t>★</w:t>
                            </w:r>
                            <w:r>
                              <w:rPr>
                                <w:rFonts w:hAnsi="Times New Roman"/>
                                <w:color w:val="FF0000"/>
                                <w:sz w:val="21"/>
                                <w:szCs w:val="21"/>
                              </w:rPr>
                              <w:t>监测点</w:t>
                            </w:r>
                          </w:p>
                        </w:txbxContent>
                      </wps:txbx>
                      <wps:bodyPr rot="0" vert="horz" wrap="square" lIns="91440" tIns="45720" rIns="91440" bIns="45720" anchor="t" anchorCtr="0" upright="1">
                        <a:noAutofit/>
                      </wps:bodyPr>
                    </wps:wsp>
                  </a:graphicData>
                </a:graphic>
              </wp:anchor>
            </w:drawing>
          </mc:Choice>
          <mc:Fallback>
            <w:pict>
              <v:shape id="Text Box 321" o:spid="_x0000_s1026" o:spt="202" type="#_x0000_t202" style="position:absolute;left:0pt;margin-left:178.85pt;margin-top:454.4pt;height:27.8pt;width:71.8pt;z-index:251760640;mso-width-relative:page;mso-height-relative:page;" filled="f" stroked="f" coordsize="21600,21600" o:gfxdata="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22cLZAAAACwEAAA8AAAAAAAAAAQAgAAAAIgAA&#10;AGRycy9kb3ducmV2LnhtbFBLAQIUABQAAAAIAIdO4kA0DDGgBwIAABYEAAAOAAAAAAAAAAEAIAAA&#10;ACgBAABkcnMvZTJvRG9jLnhtbFBLBQYAAAAABgAGAFkBAAChBQAAAAA=&#10;">
                <v:fill on="f" focussize="0,0"/>
                <v:stroke on="f"/>
                <v:imagedata o:title=""/>
                <o:lock v:ext="edit" aspectratio="f"/>
                <v:textbox>
                  <w:txbxContent>
                    <w:p>
                      <w:pPr>
                        <w:pStyle w:val="24"/>
                        <w:spacing w:line="240" w:lineRule="auto"/>
                        <w:ind w:firstLine="0" w:firstLineChars="0"/>
                        <w:jc w:val="center"/>
                        <w:rPr>
                          <w:rFonts w:hint="default"/>
                          <w:sz w:val="21"/>
                          <w:szCs w:val="21"/>
                        </w:rPr>
                      </w:pPr>
                      <w:r>
                        <w:rPr>
                          <w:rFonts w:cs="宋体"/>
                          <w:color w:val="FF0000"/>
                          <w:sz w:val="21"/>
                          <w:szCs w:val="21"/>
                        </w:rPr>
                        <w:t>★</w:t>
                      </w:r>
                      <w:r>
                        <w:rPr>
                          <w:rFonts w:hAnsi="Times New Roman"/>
                          <w:color w:val="FF0000"/>
                          <w:sz w:val="21"/>
                          <w:szCs w:val="21"/>
                        </w:rPr>
                        <w:t>监测点</w:t>
                      </w:r>
                    </w:p>
                  </w:txbxContent>
                </v:textbox>
              </v:shape>
            </w:pict>
          </mc:Fallback>
        </mc:AlternateContent>
      </w:r>
      <w:r>
        <w:drawing>
          <wp:inline distT="0" distB="0" distL="114300" distR="114300">
            <wp:extent cx="5581650" cy="6324600"/>
            <wp:effectExtent l="0" t="0" r="6350" b="0"/>
            <wp:docPr id="7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1"/>
                    <pic:cNvPicPr>
                      <a:picLocks noChangeAspect="1"/>
                    </pic:cNvPicPr>
                  </pic:nvPicPr>
                  <pic:blipFill>
                    <a:blip r:embed="rId23"/>
                    <a:stretch>
                      <a:fillRect/>
                    </a:stretch>
                  </pic:blipFill>
                  <pic:spPr>
                    <a:xfrm>
                      <a:off x="0" y="0"/>
                      <a:ext cx="5581650" cy="6324600"/>
                    </a:xfrm>
                    <a:prstGeom prst="rect">
                      <a:avLst/>
                    </a:prstGeom>
                    <a:noFill/>
                    <a:ln>
                      <a:noFill/>
                    </a:ln>
                  </pic:spPr>
                </pic:pic>
              </a:graphicData>
            </a:graphic>
          </wp:inline>
        </w:drawing>
      </w:r>
    </w:p>
    <w:p>
      <w:pPr>
        <w:adjustRightInd w:val="0"/>
        <w:ind w:firstLine="482"/>
        <w:jc w:val="center"/>
        <w:rPr>
          <w:b/>
          <w:szCs w:val="21"/>
        </w:rPr>
      </w:pPr>
      <w:r>
        <w:rPr>
          <w:b/>
          <w:szCs w:val="21"/>
        </w:rPr>
        <w:t xml:space="preserve">图4-1 </w:t>
      </w:r>
      <w:r>
        <w:rPr>
          <w:rFonts w:hint="eastAsia"/>
          <w:b/>
          <w:szCs w:val="21"/>
        </w:rPr>
        <w:t>本项目</w:t>
      </w:r>
      <w:r>
        <w:rPr>
          <w:b/>
          <w:szCs w:val="21"/>
        </w:rPr>
        <w:t>废水</w:t>
      </w:r>
      <w:r>
        <w:rPr>
          <w:rFonts w:hint="eastAsia"/>
          <w:b/>
          <w:szCs w:val="21"/>
        </w:rPr>
        <w:t>处理工艺流程图（附“★”废水监测点位）</w:t>
      </w:r>
    </w:p>
    <w:tbl>
      <w:tblPr>
        <w:tblStyle w:val="2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700"/>
        <w:gridCol w:w="47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00" w:type="pct"/>
            <w:vAlign w:val="center"/>
          </w:tcPr>
          <w:p>
            <w:pPr>
              <w:spacing w:line="240" w:lineRule="auto"/>
              <w:ind w:firstLine="0" w:firstLineChars="0"/>
              <w:rPr>
                <w:b/>
                <w:bCs/>
                <w:sz w:val="21"/>
                <w:szCs w:val="21"/>
              </w:rPr>
            </w:pPr>
            <w:r>
              <w:drawing>
                <wp:inline distT="0" distB="0" distL="0" distR="0">
                  <wp:extent cx="2828925" cy="2115820"/>
                  <wp:effectExtent l="0" t="0" r="0" b="0"/>
                  <wp:docPr id="482" name="图片 482" descr="污水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图片 482" descr="污水站"/>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824611" cy="2112757"/>
                          </a:xfrm>
                          <a:prstGeom prst="rect">
                            <a:avLst/>
                          </a:prstGeom>
                          <a:noFill/>
                          <a:ln>
                            <a:noFill/>
                          </a:ln>
                        </pic:spPr>
                      </pic:pic>
                    </a:graphicData>
                  </a:graphic>
                </wp:inline>
              </w:drawing>
            </w:r>
          </w:p>
        </w:tc>
        <w:tc>
          <w:tcPr>
            <w:tcW w:w="2500" w:type="pct"/>
            <w:vAlign w:val="center"/>
          </w:tcPr>
          <w:p>
            <w:pPr>
              <w:spacing w:line="240" w:lineRule="auto"/>
              <w:ind w:firstLine="0" w:firstLineChars="0"/>
              <w:jc w:val="center"/>
              <w:rPr>
                <w:b/>
                <w:bCs/>
                <w:sz w:val="21"/>
                <w:szCs w:val="21"/>
              </w:rPr>
            </w:pPr>
            <w:r>
              <w:rPr>
                <w:b/>
                <w:bCs/>
                <w:color w:val="000000"/>
                <w:sz w:val="28"/>
                <w:szCs w:val="28"/>
              </w:rPr>
              <w:drawing>
                <wp:inline distT="0" distB="0" distL="114300" distR="114300">
                  <wp:extent cx="2834640" cy="2038350"/>
                  <wp:effectExtent l="0" t="0" r="0" b="0"/>
                  <wp:docPr id="483" name="图片 483" descr="污水站预处理系统（分子筛+初沉池+水解酸化系统）"/>
                  <wp:cNvGraphicFramePr/>
                  <a:graphic xmlns:a="http://schemas.openxmlformats.org/drawingml/2006/main">
                    <a:graphicData uri="http://schemas.openxmlformats.org/drawingml/2006/picture">
                      <pic:pic xmlns:pic="http://schemas.openxmlformats.org/drawingml/2006/picture">
                        <pic:nvPicPr>
                          <pic:cNvPr id="483" name="图片 483" descr="污水站预处理系统（分子筛+初沉池+水解酸化系统）"/>
                          <pic:cNvPicPr/>
                        </pic:nvPicPr>
                        <pic:blipFill>
                          <a:blip r:embed="rId25"/>
                          <a:stretch>
                            <a:fillRect/>
                          </a:stretch>
                        </pic:blipFill>
                        <pic:spPr>
                          <a:xfrm>
                            <a:off x="0" y="0"/>
                            <a:ext cx="2834640" cy="203835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00" w:type="pct"/>
            <w:vAlign w:val="center"/>
          </w:tcPr>
          <w:p>
            <w:pPr>
              <w:spacing w:line="240" w:lineRule="auto"/>
              <w:ind w:firstLine="0" w:firstLineChars="0"/>
              <w:jc w:val="center"/>
              <w:rPr>
                <w:b/>
                <w:sz w:val="21"/>
                <w:szCs w:val="21"/>
              </w:rPr>
            </w:pPr>
            <w:r>
              <w:rPr>
                <w:rFonts w:hint="eastAsia"/>
                <w:b/>
                <w:sz w:val="21"/>
                <w:szCs w:val="21"/>
              </w:rPr>
              <w:t>综合污水站基本全貌</w:t>
            </w:r>
          </w:p>
        </w:tc>
        <w:tc>
          <w:tcPr>
            <w:tcW w:w="2500" w:type="pct"/>
            <w:vAlign w:val="center"/>
          </w:tcPr>
          <w:p>
            <w:pPr>
              <w:spacing w:line="240" w:lineRule="auto"/>
              <w:ind w:firstLine="0" w:firstLineChars="0"/>
              <w:jc w:val="center"/>
              <w:rPr>
                <w:b/>
                <w:sz w:val="21"/>
                <w:szCs w:val="21"/>
              </w:rPr>
            </w:pPr>
            <w:r>
              <w:rPr>
                <w:rFonts w:hint="eastAsia"/>
                <w:b/>
                <w:sz w:val="21"/>
                <w:szCs w:val="21"/>
              </w:rPr>
              <w:t>分子筛+初沉池+水解酸化系统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00" w:type="pct"/>
            <w:vAlign w:val="center"/>
          </w:tcPr>
          <w:p>
            <w:pPr>
              <w:spacing w:line="240" w:lineRule="auto"/>
              <w:ind w:firstLine="0" w:firstLineChars="0"/>
              <w:jc w:val="center"/>
              <w:rPr>
                <w:sz w:val="21"/>
                <w:szCs w:val="21"/>
              </w:rPr>
            </w:pPr>
            <w:r>
              <w:rPr>
                <w:b/>
                <w:bCs/>
                <w:color w:val="000000"/>
                <w:sz w:val="28"/>
                <w:szCs w:val="28"/>
              </w:rPr>
              <w:drawing>
                <wp:inline distT="0" distB="0" distL="114300" distR="114300">
                  <wp:extent cx="2815590" cy="2124075"/>
                  <wp:effectExtent l="0" t="0" r="0" b="0"/>
                  <wp:docPr id="484" name="图片 484" descr="污水站高效厌氧系统"/>
                  <wp:cNvGraphicFramePr/>
                  <a:graphic xmlns:a="http://schemas.openxmlformats.org/drawingml/2006/main">
                    <a:graphicData uri="http://schemas.openxmlformats.org/drawingml/2006/picture">
                      <pic:pic xmlns:pic="http://schemas.openxmlformats.org/drawingml/2006/picture">
                        <pic:nvPicPr>
                          <pic:cNvPr id="484" name="图片 484" descr="污水站高效厌氧系统"/>
                          <pic:cNvPicPr/>
                        </pic:nvPicPr>
                        <pic:blipFill>
                          <a:blip r:embed="rId26"/>
                          <a:stretch>
                            <a:fillRect/>
                          </a:stretch>
                        </pic:blipFill>
                        <pic:spPr>
                          <a:xfrm>
                            <a:off x="0" y="0"/>
                            <a:ext cx="2815590" cy="2124075"/>
                          </a:xfrm>
                          <a:prstGeom prst="rect">
                            <a:avLst/>
                          </a:prstGeom>
                        </pic:spPr>
                      </pic:pic>
                    </a:graphicData>
                  </a:graphic>
                </wp:inline>
              </w:drawing>
            </w:r>
          </w:p>
        </w:tc>
        <w:tc>
          <w:tcPr>
            <w:tcW w:w="2500" w:type="pct"/>
            <w:vAlign w:val="center"/>
          </w:tcPr>
          <w:p>
            <w:pPr>
              <w:spacing w:line="240" w:lineRule="auto"/>
              <w:ind w:firstLine="0" w:firstLineChars="0"/>
              <w:jc w:val="center"/>
              <w:rPr>
                <w:sz w:val="21"/>
                <w:szCs w:val="21"/>
              </w:rPr>
            </w:pPr>
            <w:r>
              <w:rPr>
                <w:b/>
                <w:bCs/>
                <w:color w:val="000000"/>
              </w:rPr>
              <w:drawing>
                <wp:inline distT="0" distB="0" distL="114300" distR="114300">
                  <wp:extent cx="2825115" cy="2095500"/>
                  <wp:effectExtent l="0" t="0" r="0" b="0"/>
                  <wp:docPr id="485" name="图片 485" descr="污水站好氧系统2"/>
                  <wp:cNvGraphicFramePr/>
                  <a:graphic xmlns:a="http://schemas.openxmlformats.org/drawingml/2006/main">
                    <a:graphicData uri="http://schemas.openxmlformats.org/drawingml/2006/picture">
                      <pic:pic xmlns:pic="http://schemas.openxmlformats.org/drawingml/2006/picture">
                        <pic:nvPicPr>
                          <pic:cNvPr id="485" name="图片 485" descr="污水站好氧系统2"/>
                          <pic:cNvPicPr/>
                        </pic:nvPicPr>
                        <pic:blipFill>
                          <a:blip r:embed="rId27"/>
                          <a:stretch>
                            <a:fillRect/>
                          </a:stretch>
                        </pic:blipFill>
                        <pic:spPr>
                          <a:xfrm>
                            <a:off x="0" y="0"/>
                            <a:ext cx="2825115" cy="20955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00" w:type="pct"/>
            <w:vAlign w:val="center"/>
          </w:tcPr>
          <w:p>
            <w:pPr>
              <w:spacing w:line="240" w:lineRule="auto"/>
              <w:ind w:firstLine="0" w:firstLineChars="0"/>
              <w:jc w:val="center"/>
              <w:rPr>
                <w:b/>
                <w:sz w:val="21"/>
                <w:szCs w:val="21"/>
              </w:rPr>
            </w:pPr>
            <w:r>
              <w:rPr>
                <w:rFonts w:hint="eastAsia"/>
                <w:b/>
                <w:sz w:val="21"/>
                <w:szCs w:val="21"/>
              </w:rPr>
              <w:t>污水站高效厌氧系统</w:t>
            </w:r>
          </w:p>
        </w:tc>
        <w:tc>
          <w:tcPr>
            <w:tcW w:w="2500" w:type="pct"/>
            <w:vAlign w:val="center"/>
          </w:tcPr>
          <w:p>
            <w:pPr>
              <w:spacing w:line="240" w:lineRule="auto"/>
              <w:ind w:firstLine="0" w:firstLineChars="0"/>
              <w:jc w:val="center"/>
              <w:rPr>
                <w:b/>
                <w:sz w:val="21"/>
                <w:szCs w:val="21"/>
              </w:rPr>
            </w:pPr>
            <w:r>
              <w:rPr>
                <w:rFonts w:hint="eastAsia"/>
                <w:b/>
                <w:sz w:val="21"/>
                <w:szCs w:val="21"/>
              </w:rPr>
              <w:t>污水站好氧+二沉池+混凝沉淀系统</w:t>
            </w:r>
          </w:p>
        </w:tc>
      </w:tr>
    </w:tbl>
    <w:p>
      <w:pPr>
        <w:pStyle w:val="12"/>
        <w:ind w:firstLine="482"/>
        <w:jc w:val="center"/>
        <w:rPr>
          <w:b/>
        </w:rPr>
      </w:pPr>
      <w:r>
        <w:rPr>
          <w:b/>
        </w:rPr>
        <w:t>图4-</w:t>
      </w:r>
      <w:r>
        <w:rPr>
          <w:rFonts w:hint="eastAsia"/>
          <w:b/>
        </w:rPr>
        <w:t>2</w:t>
      </w:r>
      <w:r>
        <w:rPr>
          <w:b/>
        </w:rPr>
        <w:t xml:space="preserve"> 本项目</w:t>
      </w:r>
      <w:r>
        <w:rPr>
          <w:rFonts w:hint="eastAsia"/>
          <w:b/>
        </w:rPr>
        <w:t>综合污水站</w:t>
      </w:r>
    </w:p>
    <w:p>
      <w:pPr>
        <w:pStyle w:val="12"/>
        <w:ind w:firstLine="480"/>
        <w:sectPr>
          <w:pgSz w:w="11906" w:h="16838"/>
          <w:pgMar w:top="1474" w:right="1361" w:bottom="1474" w:left="1361" w:header="964" w:footer="992" w:gutter="0"/>
          <w:cols w:space="720" w:num="1"/>
          <w:docGrid w:type="lines" w:linePitch="312" w:charSpace="0"/>
        </w:sectPr>
      </w:pPr>
    </w:p>
    <w:p>
      <w:pPr>
        <w:pStyle w:val="42"/>
        <w:ind w:firstLine="482"/>
      </w:pPr>
      <w:r>
        <w:rPr>
          <w:rFonts w:hint="eastAsia"/>
        </w:rPr>
        <w:t>4</w:t>
      </w:r>
      <w:r>
        <w:t>.1.</w:t>
      </w:r>
      <w:r>
        <w:rPr>
          <w:rFonts w:hint="eastAsia"/>
        </w:rPr>
        <w:t>2废气</w:t>
      </w:r>
    </w:p>
    <w:p>
      <w:pPr>
        <w:adjustRightInd w:val="0"/>
        <w:ind w:firstLine="480"/>
        <w:rPr>
          <w:kern w:val="0"/>
        </w:rPr>
      </w:pPr>
      <w:r>
        <w:rPr>
          <w:rFonts w:hint="eastAsia"/>
          <w:kern w:val="0"/>
        </w:rPr>
        <w:t>本项目产生的废气主要为非洛地平生产中缩合反应、环合反应过程中产生的缩合废气、结晶离心废气、干燥废气、过滤废气、不凝气，以及苯磺贝他斯汀生产中水解反应、成盐反应过程中产生的结晶离心废气、干燥废气、过滤废气、不凝气。非洛地平车间、苯磺贝他斯汀车间内产生的废气分别经车间两级碱洗后，与其他原料药车间废气一并集中经“一级碱洗+活性炭吸附+一级碱洗”装置处理达标后1根25m排气筒（8#）排放。</w:t>
      </w:r>
    </w:p>
    <w:p>
      <w:pPr>
        <w:adjustRightInd w:val="0"/>
        <w:ind w:firstLine="480"/>
        <w:rPr>
          <w:kern w:val="0"/>
        </w:rPr>
      </w:pPr>
      <w:r>
        <w:rPr>
          <w:rFonts w:hint="eastAsia"/>
          <w:kern w:val="0"/>
        </w:rPr>
        <w:t>污水处理站产生的废气经生物滴滤装置处理后，通过15米高排气筒（新7#）排放。危废库产生的废气经活性炭吸附装置处理后，通过15米高排气筒（新6#）排放。</w:t>
      </w:r>
    </w:p>
    <w:p>
      <w:pPr>
        <w:adjustRightInd w:val="0"/>
        <w:ind w:firstLine="480"/>
        <w:rPr>
          <w:kern w:val="0"/>
        </w:rPr>
      </w:pPr>
      <w:r>
        <w:rPr>
          <w:rFonts w:hint="eastAsia"/>
          <w:kern w:val="0"/>
        </w:rPr>
        <w:t>本项目无组织废气主要原料库储存的化学原料挥发出的废气以及来自进出料过程及集气罩未捕集部分的少量废气，均为挥发性有机物（以非甲烷总烃计），以无组织形式排放。</w:t>
      </w:r>
    </w:p>
    <w:p>
      <w:pPr>
        <w:adjustRightInd w:val="0"/>
        <w:ind w:firstLine="480"/>
      </w:pPr>
      <w:r>
        <w:t>废</w:t>
      </w:r>
      <w:r>
        <w:rPr>
          <w:rFonts w:hint="eastAsia"/>
        </w:rPr>
        <w:t>气</w:t>
      </w:r>
      <w:r>
        <w:t>产生、治理、排放情况见表4-</w:t>
      </w:r>
      <w:r>
        <w:rPr>
          <w:rFonts w:hint="eastAsia"/>
        </w:rPr>
        <w:t>2。</w:t>
      </w:r>
    </w:p>
    <w:p>
      <w:pPr>
        <w:adjustRightInd w:val="0"/>
        <w:snapToGrid w:val="0"/>
        <w:spacing w:line="240" w:lineRule="auto"/>
        <w:ind w:firstLine="0" w:firstLineChars="0"/>
        <w:jc w:val="center"/>
        <w:rPr>
          <w:b/>
          <w:szCs w:val="21"/>
        </w:rPr>
      </w:pPr>
      <w:r>
        <w:rPr>
          <w:b/>
          <w:szCs w:val="21"/>
        </w:rPr>
        <w:t>表4-2 本项目废气排放情况一览表</w:t>
      </w:r>
    </w:p>
    <w:tbl>
      <w:tblPr>
        <w:tblStyle w:val="27"/>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622"/>
        <w:gridCol w:w="1251"/>
        <w:gridCol w:w="1341"/>
        <w:gridCol w:w="2041"/>
        <w:gridCol w:w="2043"/>
        <w:gridCol w:w="110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284" w:hRule="atLeast"/>
          <w:tblHeader/>
          <w:jc w:val="center"/>
        </w:trPr>
        <w:tc>
          <w:tcPr>
            <w:tcW w:w="863" w:type="pct"/>
            <w:vMerge w:val="restart"/>
            <w:vAlign w:val="center"/>
          </w:tcPr>
          <w:p>
            <w:pPr>
              <w:spacing w:line="240" w:lineRule="auto"/>
              <w:ind w:firstLine="0" w:firstLineChars="0"/>
              <w:jc w:val="center"/>
              <w:rPr>
                <w:b/>
                <w:bCs/>
                <w:sz w:val="21"/>
                <w:szCs w:val="21"/>
              </w:rPr>
            </w:pPr>
            <w:r>
              <w:rPr>
                <w:b/>
                <w:bCs/>
                <w:sz w:val="21"/>
                <w:szCs w:val="21"/>
              </w:rPr>
              <w:t>产污环节</w:t>
            </w:r>
          </w:p>
        </w:tc>
        <w:tc>
          <w:tcPr>
            <w:tcW w:w="665" w:type="pct"/>
            <w:vMerge w:val="restart"/>
            <w:vAlign w:val="center"/>
          </w:tcPr>
          <w:p>
            <w:pPr>
              <w:spacing w:line="240" w:lineRule="auto"/>
              <w:ind w:firstLine="0" w:firstLineChars="0"/>
              <w:jc w:val="center"/>
              <w:rPr>
                <w:b/>
                <w:bCs/>
                <w:sz w:val="21"/>
                <w:szCs w:val="21"/>
              </w:rPr>
            </w:pPr>
            <w:r>
              <w:rPr>
                <w:b/>
                <w:bCs/>
                <w:sz w:val="21"/>
                <w:szCs w:val="21"/>
              </w:rPr>
              <w:t>排气筒</w:t>
            </w:r>
          </w:p>
          <w:p>
            <w:pPr>
              <w:spacing w:line="240" w:lineRule="auto"/>
              <w:ind w:firstLine="0" w:firstLineChars="0"/>
              <w:jc w:val="center"/>
              <w:rPr>
                <w:b/>
                <w:bCs/>
                <w:sz w:val="21"/>
                <w:szCs w:val="21"/>
              </w:rPr>
            </w:pPr>
            <w:r>
              <w:rPr>
                <w:b/>
                <w:bCs/>
                <w:sz w:val="21"/>
                <w:szCs w:val="21"/>
              </w:rPr>
              <w:t>编号</w:t>
            </w:r>
          </w:p>
        </w:tc>
        <w:tc>
          <w:tcPr>
            <w:tcW w:w="713" w:type="pct"/>
            <w:vMerge w:val="restart"/>
            <w:vAlign w:val="center"/>
          </w:tcPr>
          <w:p>
            <w:pPr>
              <w:spacing w:line="240" w:lineRule="auto"/>
              <w:ind w:firstLine="0" w:firstLineChars="0"/>
              <w:jc w:val="center"/>
              <w:rPr>
                <w:b/>
                <w:bCs/>
                <w:sz w:val="21"/>
                <w:szCs w:val="21"/>
              </w:rPr>
            </w:pPr>
            <w:r>
              <w:rPr>
                <w:b/>
                <w:bCs/>
                <w:sz w:val="21"/>
                <w:szCs w:val="21"/>
              </w:rPr>
              <w:t>污染物种类</w:t>
            </w:r>
          </w:p>
        </w:tc>
        <w:tc>
          <w:tcPr>
            <w:tcW w:w="2171" w:type="pct"/>
            <w:gridSpan w:val="2"/>
            <w:vAlign w:val="center"/>
          </w:tcPr>
          <w:p>
            <w:pPr>
              <w:spacing w:line="240" w:lineRule="auto"/>
              <w:ind w:firstLine="0" w:firstLineChars="0"/>
              <w:jc w:val="center"/>
              <w:rPr>
                <w:b/>
                <w:bCs/>
                <w:sz w:val="21"/>
                <w:szCs w:val="21"/>
              </w:rPr>
            </w:pPr>
            <w:r>
              <w:rPr>
                <w:b/>
                <w:bCs/>
                <w:sz w:val="21"/>
                <w:szCs w:val="21"/>
              </w:rPr>
              <w:t>治理措施</w:t>
            </w:r>
          </w:p>
        </w:tc>
        <w:tc>
          <w:tcPr>
            <w:tcW w:w="586" w:type="pct"/>
            <w:vMerge w:val="restart"/>
            <w:vAlign w:val="center"/>
          </w:tcPr>
          <w:p>
            <w:pPr>
              <w:spacing w:line="240" w:lineRule="auto"/>
              <w:ind w:firstLine="0" w:firstLineChars="0"/>
              <w:jc w:val="center"/>
              <w:rPr>
                <w:b/>
                <w:bCs/>
                <w:sz w:val="21"/>
                <w:szCs w:val="21"/>
              </w:rPr>
            </w:pPr>
            <w:r>
              <w:rPr>
                <w:b/>
                <w:bCs/>
                <w:sz w:val="21"/>
                <w:szCs w:val="21"/>
              </w:rPr>
              <w:t>排放去向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4" w:hRule="atLeast"/>
          <w:tblHeader/>
          <w:jc w:val="center"/>
        </w:trPr>
        <w:tc>
          <w:tcPr>
            <w:tcW w:w="863" w:type="pct"/>
            <w:vMerge w:val="continue"/>
            <w:vAlign w:val="center"/>
          </w:tcPr>
          <w:p>
            <w:pPr>
              <w:spacing w:line="240" w:lineRule="auto"/>
              <w:ind w:firstLine="0" w:firstLineChars="0"/>
              <w:jc w:val="center"/>
              <w:rPr>
                <w:b/>
                <w:bCs/>
                <w:sz w:val="21"/>
                <w:szCs w:val="21"/>
              </w:rPr>
            </w:pPr>
          </w:p>
        </w:tc>
        <w:tc>
          <w:tcPr>
            <w:tcW w:w="665" w:type="pct"/>
            <w:vMerge w:val="continue"/>
            <w:vAlign w:val="center"/>
          </w:tcPr>
          <w:p>
            <w:pPr>
              <w:spacing w:line="240" w:lineRule="auto"/>
              <w:ind w:firstLine="0" w:firstLineChars="0"/>
              <w:jc w:val="center"/>
              <w:rPr>
                <w:b/>
                <w:bCs/>
                <w:sz w:val="21"/>
                <w:szCs w:val="21"/>
              </w:rPr>
            </w:pPr>
          </w:p>
        </w:tc>
        <w:tc>
          <w:tcPr>
            <w:tcW w:w="713" w:type="pct"/>
            <w:vMerge w:val="continue"/>
            <w:vAlign w:val="center"/>
          </w:tcPr>
          <w:p>
            <w:pPr>
              <w:spacing w:line="240" w:lineRule="auto"/>
              <w:ind w:firstLine="0" w:firstLineChars="0"/>
              <w:jc w:val="center"/>
              <w:rPr>
                <w:b/>
                <w:bCs/>
                <w:sz w:val="21"/>
                <w:szCs w:val="21"/>
              </w:rPr>
            </w:pPr>
          </w:p>
        </w:tc>
        <w:tc>
          <w:tcPr>
            <w:tcW w:w="1085" w:type="pct"/>
            <w:vAlign w:val="center"/>
          </w:tcPr>
          <w:p>
            <w:pPr>
              <w:spacing w:line="240" w:lineRule="auto"/>
              <w:ind w:firstLine="0" w:firstLineChars="0"/>
              <w:jc w:val="center"/>
              <w:rPr>
                <w:b/>
                <w:bCs/>
                <w:sz w:val="21"/>
                <w:szCs w:val="21"/>
              </w:rPr>
            </w:pPr>
            <w:r>
              <w:rPr>
                <w:b/>
                <w:bCs/>
                <w:sz w:val="21"/>
                <w:szCs w:val="21"/>
              </w:rPr>
              <w:t>环评/批复</w:t>
            </w:r>
          </w:p>
        </w:tc>
        <w:tc>
          <w:tcPr>
            <w:tcW w:w="1086" w:type="pct"/>
            <w:vAlign w:val="center"/>
          </w:tcPr>
          <w:p>
            <w:pPr>
              <w:spacing w:line="240" w:lineRule="auto"/>
              <w:ind w:firstLine="0" w:firstLineChars="0"/>
              <w:jc w:val="center"/>
              <w:rPr>
                <w:b/>
                <w:bCs/>
                <w:sz w:val="21"/>
                <w:szCs w:val="21"/>
              </w:rPr>
            </w:pPr>
            <w:r>
              <w:rPr>
                <w:b/>
                <w:bCs/>
                <w:sz w:val="21"/>
                <w:szCs w:val="21"/>
              </w:rPr>
              <w:t>实际建设</w:t>
            </w:r>
          </w:p>
        </w:tc>
        <w:tc>
          <w:tcPr>
            <w:tcW w:w="586" w:type="pct"/>
            <w:vMerge w:val="continue"/>
            <w:vAlign w:val="center"/>
          </w:tcPr>
          <w:p>
            <w:pPr>
              <w:spacing w:line="240" w:lineRule="auto"/>
              <w:ind w:firstLine="0" w:firstLineChars="0"/>
              <w:jc w:val="center"/>
              <w:rPr>
                <w:b/>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863" w:type="pct"/>
            <w:vAlign w:val="center"/>
          </w:tcPr>
          <w:p>
            <w:pPr>
              <w:spacing w:line="240" w:lineRule="auto"/>
              <w:ind w:firstLine="0" w:firstLineChars="0"/>
              <w:jc w:val="center"/>
              <w:rPr>
                <w:sz w:val="21"/>
                <w:szCs w:val="21"/>
              </w:rPr>
            </w:pPr>
            <w:r>
              <w:rPr>
                <w:bCs/>
                <w:sz w:val="21"/>
                <w:szCs w:val="21"/>
              </w:rPr>
              <w:t>G1-1缩合废气</w:t>
            </w:r>
          </w:p>
        </w:tc>
        <w:tc>
          <w:tcPr>
            <w:tcW w:w="665" w:type="pct"/>
            <w:vMerge w:val="restart"/>
            <w:vAlign w:val="center"/>
          </w:tcPr>
          <w:p>
            <w:pPr>
              <w:spacing w:line="240" w:lineRule="auto"/>
              <w:ind w:firstLine="0" w:firstLineChars="0"/>
              <w:jc w:val="center"/>
              <w:rPr>
                <w:sz w:val="21"/>
                <w:szCs w:val="21"/>
              </w:rPr>
            </w:pPr>
            <w:r>
              <w:rPr>
                <w:sz w:val="21"/>
                <w:szCs w:val="21"/>
              </w:rPr>
              <w:t>1#（现新8#）</w:t>
            </w:r>
          </w:p>
        </w:tc>
        <w:tc>
          <w:tcPr>
            <w:tcW w:w="713" w:type="pct"/>
            <w:vAlign w:val="center"/>
          </w:tcPr>
          <w:p>
            <w:pPr>
              <w:spacing w:line="240" w:lineRule="auto"/>
              <w:ind w:firstLine="0" w:firstLineChars="0"/>
              <w:jc w:val="center"/>
              <w:rPr>
                <w:kern w:val="0"/>
                <w:sz w:val="21"/>
                <w:szCs w:val="21"/>
              </w:rPr>
            </w:pPr>
            <w:r>
              <w:rPr>
                <w:kern w:val="0"/>
                <w:sz w:val="21"/>
                <w:szCs w:val="21"/>
              </w:rPr>
              <w:t>甲苯、氯化氢</w:t>
            </w:r>
          </w:p>
        </w:tc>
        <w:tc>
          <w:tcPr>
            <w:tcW w:w="1085" w:type="pct"/>
            <w:vAlign w:val="center"/>
          </w:tcPr>
          <w:p>
            <w:pPr>
              <w:spacing w:line="240" w:lineRule="auto"/>
              <w:ind w:firstLine="0" w:firstLineChars="0"/>
              <w:jc w:val="center"/>
              <w:rPr>
                <w:kern w:val="0"/>
                <w:sz w:val="21"/>
                <w:szCs w:val="21"/>
              </w:rPr>
            </w:pPr>
            <w:r>
              <w:rPr>
                <w:rFonts w:hint="eastAsia"/>
                <w:kern w:val="0"/>
                <w:sz w:val="21"/>
                <w:szCs w:val="21"/>
              </w:rPr>
              <w:t>碱液吸收+活性炭吸附</w:t>
            </w:r>
            <w:r>
              <w:rPr>
                <w:kern w:val="0"/>
                <w:sz w:val="21"/>
                <w:szCs w:val="21"/>
              </w:rPr>
              <w:t>+15m高排气筒</w:t>
            </w:r>
          </w:p>
        </w:tc>
        <w:tc>
          <w:tcPr>
            <w:tcW w:w="1086" w:type="pct"/>
            <w:vMerge w:val="restart"/>
            <w:vAlign w:val="center"/>
          </w:tcPr>
          <w:p>
            <w:pPr>
              <w:spacing w:line="240" w:lineRule="auto"/>
              <w:ind w:firstLine="0" w:firstLineChars="0"/>
              <w:jc w:val="center"/>
              <w:rPr>
                <w:sz w:val="21"/>
                <w:szCs w:val="21"/>
              </w:rPr>
            </w:pPr>
            <w:r>
              <w:rPr>
                <w:sz w:val="21"/>
                <w:szCs w:val="21"/>
              </w:rPr>
              <w:t>经车间二级碱液喷淋预处理后</w:t>
            </w:r>
            <w:r>
              <w:rPr>
                <w:rFonts w:hint="eastAsia"/>
                <w:sz w:val="21"/>
                <w:szCs w:val="21"/>
              </w:rPr>
              <w:t>，与其他原料药车间废气一并集中</w:t>
            </w:r>
            <w:r>
              <w:rPr>
                <w:sz w:val="21"/>
                <w:szCs w:val="21"/>
              </w:rPr>
              <w:t>经</w:t>
            </w:r>
            <w:r>
              <w:rPr>
                <w:rFonts w:hint="eastAsia"/>
                <w:sz w:val="21"/>
                <w:szCs w:val="21"/>
              </w:rPr>
              <w:t>“</w:t>
            </w:r>
            <w:r>
              <w:rPr>
                <w:sz w:val="21"/>
                <w:szCs w:val="21"/>
              </w:rPr>
              <w:t>一级碱液喷淋+活性炭吸附+一级碱液喷淋</w:t>
            </w:r>
            <w:r>
              <w:rPr>
                <w:rFonts w:hint="eastAsia"/>
                <w:sz w:val="21"/>
                <w:szCs w:val="21"/>
              </w:rPr>
              <w:t>”</w:t>
            </w:r>
            <w:r>
              <w:rPr>
                <w:sz w:val="21"/>
                <w:szCs w:val="21"/>
              </w:rPr>
              <w:t>+25m高排气筒</w:t>
            </w:r>
            <w:r>
              <w:rPr>
                <w:rFonts w:hint="eastAsia"/>
                <w:sz w:val="21"/>
                <w:szCs w:val="21"/>
              </w:rPr>
              <w:t>（</w:t>
            </w:r>
            <w:r>
              <w:rPr>
                <w:sz w:val="21"/>
                <w:szCs w:val="21"/>
              </w:rPr>
              <w:t>8#</w:t>
            </w:r>
            <w:r>
              <w:rPr>
                <w:rFonts w:hint="eastAsia"/>
                <w:sz w:val="21"/>
                <w:szCs w:val="21"/>
              </w:rPr>
              <w:t>）</w:t>
            </w:r>
          </w:p>
        </w:tc>
        <w:tc>
          <w:tcPr>
            <w:tcW w:w="586" w:type="pct"/>
            <w:vMerge w:val="restart"/>
            <w:vAlign w:val="center"/>
          </w:tcPr>
          <w:p>
            <w:pPr>
              <w:spacing w:line="240" w:lineRule="auto"/>
              <w:ind w:firstLine="0" w:firstLineChars="0"/>
              <w:jc w:val="center"/>
              <w:rPr>
                <w:sz w:val="21"/>
                <w:szCs w:val="21"/>
              </w:rPr>
            </w:pPr>
            <w:r>
              <w:rPr>
                <w:sz w:val="21"/>
                <w:szCs w:val="21"/>
              </w:rPr>
              <w:t>排入大气</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434" w:hRule="atLeast"/>
          <w:jc w:val="center"/>
        </w:trPr>
        <w:tc>
          <w:tcPr>
            <w:tcW w:w="863" w:type="pct"/>
            <w:vAlign w:val="center"/>
          </w:tcPr>
          <w:p>
            <w:pPr>
              <w:spacing w:line="240" w:lineRule="auto"/>
              <w:ind w:firstLine="0" w:firstLineChars="0"/>
              <w:jc w:val="center"/>
              <w:rPr>
                <w:bCs/>
                <w:sz w:val="21"/>
                <w:szCs w:val="21"/>
              </w:rPr>
            </w:pPr>
            <w:r>
              <w:rPr>
                <w:bCs/>
                <w:sz w:val="21"/>
                <w:szCs w:val="21"/>
              </w:rPr>
              <w:t>G1-2不凝气</w:t>
            </w:r>
          </w:p>
        </w:tc>
        <w:tc>
          <w:tcPr>
            <w:tcW w:w="665" w:type="pct"/>
            <w:vMerge w:val="continue"/>
            <w:vAlign w:val="center"/>
          </w:tcPr>
          <w:p>
            <w:pPr>
              <w:spacing w:line="240" w:lineRule="auto"/>
              <w:ind w:firstLine="0" w:firstLineChars="0"/>
              <w:jc w:val="center"/>
              <w:rPr>
                <w:sz w:val="21"/>
                <w:szCs w:val="21"/>
              </w:rPr>
            </w:pPr>
          </w:p>
        </w:tc>
        <w:tc>
          <w:tcPr>
            <w:tcW w:w="713" w:type="pct"/>
            <w:vAlign w:val="center"/>
          </w:tcPr>
          <w:p>
            <w:pPr>
              <w:spacing w:line="240" w:lineRule="auto"/>
              <w:ind w:firstLine="0" w:firstLineChars="0"/>
              <w:jc w:val="center"/>
              <w:rPr>
                <w:kern w:val="0"/>
                <w:sz w:val="21"/>
                <w:szCs w:val="21"/>
              </w:rPr>
            </w:pPr>
            <w:r>
              <w:rPr>
                <w:kern w:val="0"/>
                <w:sz w:val="21"/>
                <w:szCs w:val="21"/>
              </w:rPr>
              <w:t>甲苯</w:t>
            </w:r>
          </w:p>
        </w:tc>
        <w:tc>
          <w:tcPr>
            <w:tcW w:w="1085" w:type="pct"/>
            <w:vAlign w:val="center"/>
          </w:tcPr>
          <w:p>
            <w:pPr>
              <w:spacing w:line="240" w:lineRule="auto"/>
              <w:ind w:firstLine="0" w:firstLineChars="0"/>
              <w:jc w:val="center"/>
              <w:rPr>
                <w:kern w:val="0"/>
                <w:sz w:val="21"/>
                <w:szCs w:val="21"/>
              </w:rPr>
            </w:pPr>
            <w:r>
              <w:rPr>
                <w:rFonts w:hint="eastAsia"/>
                <w:kern w:val="0"/>
                <w:sz w:val="21"/>
                <w:szCs w:val="21"/>
              </w:rPr>
              <w:t>活性炭吸附</w:t>
            </w:r>
            <w:r>
              <w:rPr>
                <w:kern w:val="0"/>
                <w:sz w:val="21"/>
                <w:szCs w:val="21"/>
              </w:rPr>
              <w:t>+15m高排气筒</w:t>
            </w:r>
          </w:p>
        </w:tc>
        <w:tc>
          <w:tcPr>
            <w:tcW w:w="1086" w:type="pct"/>
            <w:vMerge w:val="continue"/>
            <w:vAlign w:val="center"/>
          </w:tcPr>
          <w:p>
            <w:pPr>
              <w:spacing w:line="240" w:lineRule="auto"/>
              <w:ind w:firstLine="0" w:firstLineChars="0"/>
              <w:jc w:val="center"/>
              <w:rPr>
                <w:sz w:val="21"/>
                <w:szCs w:val="21"/>
              </w:rPr>
            </w:pPr>
          </w:p>
        </w:tc>
        <w:tc>
          <w:tcPr>
            <w:tcW w:w="586"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863" w:type="pct"/>
            <w:vAlign w:val="center"/>
          </w:tcPr>
          <w:p>
            <w:pPr>
              <w:spacing w:line="240" w:lineRule="auto"/>
              <w:ind w:firstLine="0" w:firstLineChars="0"/>
              <w:jc w:val="center"/>
              <w:rPr>
                <w:bCs/>
                <w:sz w:val="21"/>
                <w:szCs w:val="21"/>
              </w:rPr>
            </w:pPr>
            <w:r>
              <w:rPr>
                <w:bCs/>
                <w:sz w:val="21"/>
                <w:szCs w:val="21"/>
              </w:rPr>
              <w:t>G1-3结晶离心废气</w:t>
            </w:r>
          </w:p>
        </w:tc>
        <w:tc>
          <w:tcPr>
            <w:tcW w:w="665" w:type="pct"/>
            <w:vMerge w:val="continue"/>
            <w:vAlign w:val="center"/>
          </w:tcPr>
          <w:p>
            <w:pPr>
              <w:spacing w:line="240" w:lineRule="auto"/>
              <w:ind w:firstLine="0" w:firstLineChars="0"/>
              <w:jc w:val="center"/>
              <w:rPr>
                <w:sz w:val="21"/>
                <w:szCs w:val="21"/>
              </w:rPr>
            </w:pPr>
          </w:p>
        </w:tc>
        <w:tc>
          <w:tcPr>
            <w:tcW w:w="713" w:type="pct"/>
            <w:vMerge w:val="restart"/>
            <w:vAlign w:val="center"/>
          </w:tcPr>
          <w:p>
            <w:pPr>
              <w:spacing w:line="240" w:lineRule="auto"/>
              <w:ind w:firstLine="0" w:firstLineChars="0"/>
              <w:jc w:val="center"/>
              <w:rPr>
                <w:kern w:val="0"/>
                <w:sz w:val="21"/>
                <w:szCs w:val="21"/>
              </w:rPr>
            </w:pPr>
            <w:r>
              <w:rPr>
                <w:kern w:val="0"/>
                <w:sz w:val="21"/>
                <w:szCs w:val="21"/>
              </w:rPr>
              <w:t>乙醇</w:t>
            </w:r>
          </w:p>
        </w:tc>
        <w:tc>
          <w:tcPr>
            <w:tcW w:w="1085" w:type="pct"/>
            <w:vMerge w:val="restart"/>
            <w:vAlign w:val="center"/>
          </w:tcPr>
          <w:p>
            <w:pPr>
              <w:spacing w:line="240" w:lineRule="auto"/>
              <w:ind w:firstLine="0" w:firstLineChars="0"/>
              <w:jc w:val="center"/>
              <w:rPr>
                <w:kern w:val="0"/>
                <w:sz w:val="21"/>
                <w:szCs w:val="21"/>
              </w:rPr>
            </w:pPr>
            <w:r>
              <w:rPr>
                <w:rFonts w:hint="eastAsia"/>
                <w:kern w:val="0"/>
                <w:sz w:val="21"/>
                <w:szCs w:val="21"/>
              </w:rPr>
              <w:t>水喷淋吸收</w:t>
            </w:r>
            <w:r>
              <w:rPr>
                <w:kern w:val="0"/>
                <w:sz w:val="21"/>
                <w:szCs w:val="21"/>
              </w:rPr>
              <w:t>+15m高排气筒</w:t>
            </w:r>
          </w:p>
        </w:tc>
        <w:tc>
          <w:tcPr>
            <w:tcW w:w="1086" w:type="pct"/>
            <w:vMerge w:val="continue"/>
            <w:vAlign w:val="center"/>
          </w:tcPr>
          <w:p>
            <w:pPr>
              <w:spacing w:line="240" w:lineRule="auto"/>
              <w:ind w:firstLine="0" w:firstLineChars="0"/>
              <w:jc w:val="center"/>
              <w:rPr>
                <w:sz w:val="21"/>
                <w:szCs w:val="21"/>
              </w:rPr>
            </w:pPr>
          </w:p>
        </w:tc>
        <w:tc>
          <w:tcPr>
            <w:tcW w:w="586"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434" w:hRule="atLeast"/>
          <w:jc w:val="center"/>
        </w:trPr>
        <w:tc>
          <w:tcPr>
            <w:tcW w:w="863" w:type="pct"/>
            <w:vAlign w:val="center"/>
          </w:tcPr>
          <w:p>
            <w:pPr>
              <w:spacing w:line="240" w:lineRule="auto"/>
              <w:ind w:firstLine="0" w:firstLineChars="0"/>
              <w:jc w:val="center"/>
              <w:rPr>
                <w:bCs/>
                <w:sz w:val="21"/>
                <w:szCs w:val="21"/>
              </w:rPr>
            </w:pPr>
            <w:r>
              <w:rPr>
                <w:bCs/>
                <w:sz w:val="21"/>
                <w:szCs w:val="21"/>
              </w:rPr>
              <w:t>G1-4结晶离心废气</w:t>
            </w:r>
          </w:p>
        </w:tc>
        <w:tc>
          <w:tcPr>
            <w:tcW w:w="665" w:type="pct"/>
            <w:vMerge w:val="continue"/>
            <w:vAlign w:val="center"/>
          </w:tcPr>
          <w:p>
            <w:pPr>
              <w:spacing w:line="240" w:lineRule="auto"/>
              <w:ind w:firstLine="0" w:firstLineChars="0"/>
              <w:jc w:val="center"/>
              <w:rPr>
                <w:sz w:val="21"/>
                <w:szCs w:val="21"/>
              </w:rPr>
            </w:pPr>
          </w:p>
        </w:tc>
        <w:tc>
          <w:tcPr>
            <w:tcW w:w="713" w:type="pct"/>
            <w:vMerge w:val="continue"/>
            <w:vAlign w:val="center"/>
          </w:tcPr>
          <w:p>
            <w:pPr>
              <w:spacing w:line="240" w:lineRule="auto"/>
              <w:ind w:firstLine="0" w:firstLineChars="0"/>
              <w:jc w:val="center"/>
              <w:rPr>
                <w:kern w:val="0"/>
                <w:sz w:val="21"/>
                <w:szCs w:val="21"/>
              </w:rPr>
            </w:pPr>
          </w:p>
        </w:tc>
        <w:tc>
          <w:tcPr>
            <w:tcW w:w="1085" w:type="pct"/>
            <w:vMerge w:val="continue"/>
            <w:vAlign w:val="center"/>
          </w:tcPr>
          <w:p>
            <w:pPr>
              <w:spacing w:line="240" w:lineRule="auto"/>
              <w:ind w:firstLine="0" w:firstLineChars="0"/>
              <w:jc w:val="center"/>
              <w:rPr>
                <w:kern w:val="0"/>
                <w:sz w:val="21"/>
                <w:szCs w:val="21"/>
              </w:rPr>
            </w:pPr>
          </w:p>
        </w:tc>
        <w:tc>
          <w:tcPr>
            <w:tcW w:w="1086" w:type="pct"/>
            <w:vMerge w:val="continue"/>
            <w:vAlign w:val="center"/>
          </w:tcPr>
          <w:p>
            <w:pPr>
              <w:spacing w:line="240" w:lineRule="auto"/>
              <w:ind w:firstLine="0" w:firstLineChars="0"/>
              <w:jc w:val="center"/>
              <w:rPr>
                <w:sz w:val="21"/>
                <w:szCs w:val="21"/>
              </w:rPr>
            </w:pPr>
          </w:p>
        </w:tc>
        <w:tc>
          <w:tcPr>
            <w:tcW w:w="586"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863" w:type="pct"/>
            <w:vAlign w:val="center"/>
          </w:tcPr>
          <w:p>
            <w:pPr>
              <w:spacing w:line="240" w:lineRule="auto"/>
              <w:ind w:firstLine="0" w:firstLineChars="0"/>
              <w:jc w:val="center"/>
              <w:rPr>
                <w:bCs/>
                <w:sz w:val="21"/>
                <w:szCs w:val="21"/>
              </w:rPr>
            </w:pPr>
            <w:r>
              <w:rPr>
                <w:bCs/>
                <w:sz w:val="21"/>
                <w:szCs w:val="21"/>
              </w:rPr>
              <w:t>G1-5</w:t>
            </w:r>
            <w:r>
              <w:rPr>
                <w:kern w:val="0"/>
                <w:sz w:val="21"/>
                <w:szCs w:val="21"/>
              </w:rPr>
              <w:t>干燥废气</w:t>
            </w:r>
          </w:p>
        </w:tc>
        <w:tc>
          <w:tcPr>
            <w:tcW w:w="665" w:type="pct"/>
            <w:vMerge w:val="continue"/>
            <w:vAlign w:val="center"/>
          </w:tcPr>
          <w:p>
            <w:pPr>
              <w:spacing w:line="240" w:lineRule="auto"/>
              <w:ind w:firstLine="0" w:firstLineChars="0"/>
              <w:jc w:val="center"/>
              <w:rPr>
                <w:sz w:val="21"/>
                <w:szCs w:val="21"/>
              </w:rPr>
            </w:pPr>
          </w:p>
        </w:tc>
        <w:tc>
          <w:tcPr>
            <w:tcW w:w="713" w:type="pct"/>
            <w:vMerge w:val="continue"/>
            <w:vAlign w:val="center"/>
          </w:tcPr>
          <w:p>
            <w:pPr>
              <w:spacing w:line="240" w:lineRule="auto"/>
              <w:ind w:firstLine="0" w:firstLineChars="0"/>
              <w:jc w:val="center"/>
              <w:rPr>
                <w:kern w:val="0"/>
                <w:sz w:val="21"/>
                <w:szCs w:val="21"/>
              </w:rPr>
            </w:pPr>
          </w:p>
        </w:tc>
        <w:tc>
          <w:tcPr>
            <w:tcW w:w="1085" w:type="pct"/>
            <w:vMerge w:val="continue"/>
            <w:vAlign w:val="center"/>
          </w:tcPr>
          <w:p>
            <w:pPr>
              <w:spacing w:line="240" w:lineRule="auto"/>
              <w:ind w:firstLine="0" w:firstLineChars="0"/>
              <w:jc w:val="center"/>
              <w:rPr>
                <w:kern w:val="0"/>
                <w:sz w:val="21"/>
                <w:szCs w:val="21"/>
              </w:rPr>
            </w:pPr>
          </w:p>
        </w:tc>
        <w:tc>
          <w:tcPr>
            <w:tcW w:w="1086" w:type="pct"/>
            <w:vMerge w:val="continue"/>
            <w:vAlign w:val="center"/>
          </w:tcPr>
          <w:p>
            <w:pPr>
              <w:spacing w:line="240" w:lineRule="auto"/>
              <w:ind w:firstLine="0" w:firstLineChars="0"/>
              <w:jc w:val="center"/>
              <w:rPr>
                <w:sz w:val="21"/>
                <w:szCs w:val="21"/>
              </w:rPr>
            </w:pPr>
          </w:p>
        </w:tc>
        <w:tc>
          <w:tcPr>
            <w:tcW w:w="586"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863" w:type="pct"/>
            <w:vAlign w:val="center"/>
          </w:tcPr>
          <w:p>
            <w:pPr>
              <w:spacing w:line="240" w:lineRule="auto"/>
              <w:ind w:firstLine="0" w:firstLineChars="0"/>
              <w:jc w:val="center"/>
              <w:rPr>
                <w:bCs/>
                <w:sz w:val="21"/>
                <w:szCs w:val="21"/>
              </w:rPr>
            </w:pPr>
            <w:r>
              <w:rPr>
                <w:bCs/>
                <w:sz w:val="21"/>
                <w:szCs w:val="21"/>
              </w:rPr>
              <w:t>G1-11</w:t>
            </w:r>
            <w:r>
              <w:rPr>
                <w:kern w:val="0"/>
                <w:sz w:val="21"/>
                <w:szCs w:val="21"/>
              </w:rPr>
              <w:t>离心废气</w:t>
            </w:r>
          </w:p>
        </w:tc>
        <w:tc>
          <w:tcPr>
            <w:tcW w:w="665" w:type="pct"/>
            <w:vMerge w:val="continue"/>
            <w:vAlign w:val="center"/>
          </w:tcPr>
          <w:p>
            <w:pPr>
              <w:spacing w:line="240" w:lineRule="auto"/>
              <w:ind w:firstLine="0" w:firstLineChars="0"/>
              <w:jc w:val="center"/>
              <w:rPr>
                <w:sz w:val="21"/>
                <w:szCs w:val="21"/>
              </w:rPr>
            </w:pPr>
          </w:p>
        </w:tc>
        <w:tc>
          <w:tcPr>
            <w:tcW w:w="713" w:type="pct"/>
            <w:vMerge w:val="continue"/>
            <w:vAlign w:val="center"/>
          </w:tcPr>
          <w:p>
            <w:pPr>
              <w:spacing w:line="240" w:lineRule="auto"/>
              <w:ind w:firstLine="0" w:firstLineChars="0"/>
              <w:jc w:val="center"/>
              <w:rPr>
                <w:kern w:val="0"/>
                <w:sz w:val="21"/>
                <w:szCs w:val="21"/>
              </w:rPr>
            </w:pPr>
          </w:p>
        </w:tc>
        <w:tc>
          <w:tcPr>
            <w:tcW w:w="1085" w:type="pct"/>
            <w:vMerge w:val="continue"/>
            <w:vAlign w:val="center"/>
          </w:tcPr>
          <w:p>
            <w:pPr>
              <w:spacing w:line="240" w:lineRule="auto"/>
              <w:ind w:firstLine="0" w:firstLineChars="0"/>
              <w:jc w:val="center"/>
              <w:rPr>
                <w:kern w:val="0"/>
                <w:sz w:val="21"/>
                <w:szCs w:val="21"/>
              </w:rPr>
            </w:pPr>
          </w:p>
        </w:tc>
        <w:tc>
          <w:tcPr>
            <w:tcW w:w="1086" w:type="pct"/>
            <w:vMerge w:val="continue"/>
            <w:vAlign w:val="center"/>
          </w:tcPr>
          <w:p>
            <w:pPr>
              <w:spacing w:line="240" w:lineRule="auto"/>
              <w:ind w:firstLine="0" w:firstLineChars="0"/>
              <w:jc w:val="center"/>
              <w:rPr>
                <w:sz w:val="21"/>
                <w:szCs w:val="21"/>
              </w:rPr>
            </w:pPr>
          </w:p>
        </w:tc>
        <w:tc>
          <w:tcPr>
            <w:tcW w:w="586"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863" w:type="pct"/>
            <w:vAlign w:val="center"/>
          </w:tcPr>
          <w:p>
            <w:pPr>
              <w:spacing w:line="240" w:lineRule="auto"/>
              <w:ind w:firstLine="0" w:firstLineChars="0"/>
              <w:jc w:val="center"/>
              <w:rPr>
                <w:bCs/>
                <w:sz w:val="21"/>
                <w:szCs w:val="21"/>
              </w:rPr>
            </w:pPr>
            <w:r>
              <w:rPr>
                <w:bCs/>
                <w:sz w:val="21"/>
                <w:szCs w:val="21"/>
              </w:rPr>
              <w:t>G1-12</w:t>
            </w:r>
            <w:r>
              <w:rPr>
                <w:kern w:val="0"/>
                <w:sz w:val="21"/>
                <w:szCs w:val="21"/>
              </w:rPr>
              <w:t>干燥废气</w:t>
            </w:r>
          </w:p>
        </w:tc>
        <w:tc>
          <w:tcPr>
            <w:tcW w:w="665" w:type="pct"/>
            <w:vMerge w:val="continue"/>
            <w:vAlign w:val="center"/>
          </w:tcPr>
          <w:p>
            <w:pPr>
              <w:spacing w:line="240" w:lineRule="auto"/>
              <w:ind w:firstLine="0" w:firstLineChars="0"/>
              <w:jc w:val="center"/>
              <w:rPr>
                <w:sz w:val="21"/>
                <w:szCs w:val="21"/>
              </w:rPr>
            </w:pPr>
          </w:p>
        </w:tc>
        <w:tc>
          <w:tcPr>
            <w:tcW w:w="713" w:type="pct"/>
            <w:vMerge w:val="continue"/>
            <w:vAlign w:val="center"/>
          </w:tcPr>
          <w:p>
            <w:pPr>
              <w:spacing w:line="240" w:lineRule="auto"/>
              <w:ind w:firstLine="0" w:firstLineChars="0"/>
              <w:jc w:val="center"/>
              <w:rPr>
                <w:kern w:val="0"/>
                <w:sz w:val="21"/>
                <w:szCs w:val="21"/>
              </w:rPr>
            </w:pPr>
          </w:p>
        </w:tc>
        <w:tc>
          <w:tcPr>
            <w:tcW w:w="1085" w:type="pct"/>
            <w:vMerge w:val="continue"/>
            <w:vAlign w:val="center"/>
          </w:tcPr>
          <w:p>
            <w:pPr>
              <w:spacing w:line="240" w:lineRule="auto"/>
              <w:ind w:firstLine="0" w:firstLineChars="0"/>
              <w:jc w:val="center"/>
              <w:rPr>
                <w:kern w:val="0"/>
                <w:sz w:val="21"/>
                <w:szCs w:val="21"/>
              </w:rPr>
            </w:pPr>
          </w:p>
        </w:tc>
        <w:tc>
          <w:tcPr>
            <w:tcW w:w="1086" w:type="pct"/>
            <w:vMerge w:val="continue"/>
            <w:vAlign w:val="center"/>
          </w:tcPr>
          <w:p>
            <w:pPr>
              <w:spacing w:line="240" w:lineRule="auto"/>
              <w:ind w:firstLine="0" w:firstLineChars="0"/>
              <w:jc w:val="center"/>
              <w:rPr>
                <w:sz w:val="21"/>
                <w:szCs w:val="21"/>
              </w:rPr>
            </w:pPr>
          </w:p>
        </w:tc>
        <w:tc>
          <w:tcPr>
            <w:tcW w:w="586"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863" w:type="pct"/>
            <w:vAlign w:val="center"/>
          </w:tcPr>
          <w:p>
            <w:pPr>
              <w:spacing w:line="240" w:lineRule="auto"/>
              <w:ind w:firstLine="0" w:firstLineChars="0"/>
              <w:jc w:val="center"/>
              <w:rPr>
                <w:bCs/>
                <w:sz w:val="21"/>
                <w:szCs w:val="21"/>
              </w:rPr>
            </w:pPr>
            <w:r>
              <w:rPr>
                <w:bCs/>
                <w:sz w:val="21"/>
                <w:szCs w:val="21"/>
              </w:rPr>
              <w:t>G1-6</w:t>
            </w:r>
            <w:r>
              <w:rPr>
                <w:kern w:val="0"/>
                <w:sz w:val="21"/>
                <w:szCs w:val="21"/>
              </w:rPr>
              <w:t>过滤废气</w:t>
            </w:r>
          </w:p>
        </w:tc>
        <w:tc>
          <w:tcPr>
            <w:tcW w:w="665" w:type="pct"/>
            <w:vMerge w:val="continue"/>
            <w:vAlign w:val="center"/>
          </w:tcPr>
          <w:p>
            <w:pPr>
              <w:spacing w:line="240" w:lineRule="auto"/>
              <w:ind w:firstLine="0" w:firstLineChars="0"/>
              <w:jc w:val="center"/>
              <w:rPr>
                <w:sz w:val="21"/>
                <w:szCs w:val="21"/>
              </w:rPr>
            </w:pPr>
          </w:p>
        </w:tc>
        <w:tc>
          <w:tcPr>
            <w:tcW w:w="713" w:type="pct"/>
            <w:vMerge w:val="restart"/>
            <w:vAlign w:val="center"/>
          </w:tcPr>
          <w:p>
            <w:pPr>
              <w:spacing w:line="240" w:lineRule="auto"/>
              <w:ind w:firstLine="0" w:firstLineChars="0"/>
              <w:jc w:val="center"/>
              <w:rPr>
                <w:kern w:val="0"/>
                <w:sz w:val="21"/>
                <w:szCs w:val="21"/>
              </w:rPr>
            </w:pPr>
            <w:r>
              <w:rPr>
                <w:kern w:val="0"/>
                <w:sz w:val="21"/>
                <w:szCs w:val="21"/>
              </w:rPr>
              <w:t>叔丁醇</w:t>
            </w:r>
          </w:p>
        </w:tc>
        <w:tc>
          <w:tcPr>
            <w:tcW w:w="1085" w:type="pct"/>
            <w:vMerge w:val="restart"/>
            <w:vAlign w:val="center"/>
          </w:tcPr>
          <w:p>
            <w:pPr>
              <w:spacing w:line="240" w:lineRule="auto"/>
              <w:ind w:firstLine="0" w:firstLineChars="0"/>
              <w:jc w:val="center"/>
              <w:rPr>
                <w:kern w:val="0"/>
                <w:sz w:val="21"/>
                <w:szCs w:val="21"/>
              </w:rPr>
            </w:pPr>
            <w:r>
              <w:rPr>
                <w:rFonts w:hint="eastAsia"/>
                <w:kern w:val="0"/>
                <w:sz w:val="21"/>
                <w:szCs w:val="21"/>
              </w:rPr>
              <w:t>水喷淋吸收</w:t>
            </w:r>
            <w:r>
              <w:rPr>
                <w:kern w:val="0"/>
                <w:sz w:val="21"/>
                <w:szCs w:val="21"/>
              </w:rPr>
              <w:t>+15m高排气筒</w:t>
            </w:r>
          </w:p>
        </w:tc>
        <w:tc>
          <w:tcPr>
            <w:tcW w:w="1086" w:type="pct"/>
            <w:vMerge w:val="continue"/>
            <w:vAlign w:val="center"/>
          </w:tcPr>
          <w:p>
            <w:pPr>
              <w:spacing w:line="240" w:lineRule="auto"/>
              <w:ind w:firstLine="0" w:firstLineChars="0"/>
              <w:jc w:val="center"/>
              <w:rPr>
                <w:sz w:val="21"/>
                <w:szCs w:val="21"/>
              </w:rPr>
            </w:pPr>
          </w:p>
        </w:tc>
        <w:tc>
          <w:tcPr>
            <w:tcW w:w="586"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434" w:hRule="atLeast"/>
          <w:jc w:val="center"/>
        </w:trPr>
        <w:tc>
          <w:tcPr>
            <w:tcW w:w="863" w:type="pct"/>
            <w:vAlign w:val="center"/>
          </w:tcPr>
          <w:p>
            <w:pPr>
              <w:spacing w:line="240" w:lineRule="auto"/>
              <w:ind w:firstLine="0" w:firstLineChars="0"/>
              <w:jc w:val="center"/>
              <w:rPr>
                <w:bCs/>
                <w:sz w:val="21"/>
                <w:szCs w:val="21"/>
              </w:rPr>
            </w:pPr>
            <w:r>
              <w:rPr>
                <w:bCs/>
                <w:sz w:val="21"/>
                <w:szCs w:val="21"/>
              </w:rPr>
              <w:t>G1-7</w:t>
            </w:r>
            <w:r>
              <w:rPr>
                <w:kern w:val="0"/>
                <w:sz w:val="21"/>
                <w:szCs w:val="21"/>
              </w:rPr>
              <w:t>不凝气</w:t>
            </w:r>
          </w:p>
        </w:tc>
        <w:tc>
          <w:tcPr>
            <w:tcW w:w="665" w:type="pct"/>
            <w:vMerge w:val="continue"/>
            <w:vAlign w:val="center"/>
          </w:tcPr>
          <w:p>
            <w:pPr>
              <w:spacing w:line="240" w:lineRule="auto"/>
              <w:ind w:firstLine="0" w:firstLineChars="0"/>
              <w:jc w:val="center"/>
              <w:rPr>
                <w:sz w:val="21"/>
                <w:szCs w:val="21"/>
              </w:rPr>
            </w:pPr>
          </w:p>
        </w:tc>
        <w:tc>
          <w:tcPr>
            <w:tcW w:w="713" w:type="pct"/>
            <w:vMerge w:val="continue"/>
            <w:vAlign w:val="center"/>
          </w:tcPr>
          <w:p>
            <w:pPr>
              <w:spacing w:line="240" w:lineRule="auto"/>
              <w:ind w:firstLine="0" w:firstLineChars="0"/>
              <w:jc w:val="center"/>
              <w:rPr>
                <w:kern w:val="0"/>
                <w:sz w:val="21"/>
                <w:szCs w:val="21"/>
              </w:rPr>
            </w:pPr>
          </w:p>
        </w:tc>
        <w:tc>
          <w:tcPr>
            <w:tcW w:w="1085" w:type="pct"/>
            <w:vMerge w:val="continue"/>
            <w:vAlign w:val="center"/>
          </w:tcPr>
          <w:p>
            <w:pPr>
              <w:spacing w:line="240" w:lineRule="auto"/>
              <w:ind w:firstLine="0" w:firstLineChars="0"/>
              <w:jc w:val="center"/>
              <w:rPr>
                <w:kern w:val="0"/>
                <w:sz w:val="21"/>
                <w:szCs w:val="21"/>
              </w:rPr>
            </w:pPr>
          </w:p>
        </w:tc>
        <w:tc>
          <w:tcPr>
            <w:tcW w:w="1086" w:type="pct"/>
            <w:vMerge w:val="continue"/>
            <w:vAlign w:val="center"/>
          </w:tcPr>
          <w:p>
            <w:pPr>
              <w:spacing w:line="240" w:lineRule="auto"/>
              <w:ind w:firstLine="0" w:firstLineChars="0"/>
              <w:jc w:val="center"/>
              <w:rPr>
                <w:sz w:val="21"/>
                <w:szCs w:val="21"/>
              </w:rPr>
            </w:pPr>
          </w:p>
        </w:tc>
        <w:tc>
          <w:tcPr>
            <w:tcW w:w="586"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863" w:type="pct"/>
            <w:vAlign w:val="center"/>
          </w:tcPr>
          <w:p>
            <w:pPr>
              <w:spacing w:line="240" w:lineRule="auto"/>
              <w:ind w:firstLine="0" w:firstLineChars="0"/>
              <w:jc w:val="center"/>
              <w:rPr>
                <w:bCs/>
                <w:sz w:val="21"/>
                <w:szCs w:val="21"/>
              </w:rPr>
            </w:pPr>
            <w:r>
              <w:rPr>
                <w:bCs/>
                <w:sz w:val="21"/>
                <w:szCs w:val="21"/>
              </w:rPr>
              <w:t>G1-8</w:t>
            </w:r>
            <w:r>
              <w:rPr>
                <w:kern w:val="0"/>
                <w:sz w:val="21"/>
                <w:szCs w:val="21"/>
              </w:rPr>
              <w:t>结晶离心废气</w:t>
            </w:r>
          </w:p>
        </w:tc>
        <w:tc>
          <w:tcPr>
            <w:tcW w:w="665" w:type="pct"/>
            <w:vMerge w:val="continue"/>
            <w:vAlign w:val="center"/>
          </w:tcPr>
          <w:p>
            <w:pPr>
              <w:spacing w:line="240" w:lineRule="auto"/>
              <w:ind w:firstLine="0" w:firstLineChars="0"/>
              <w:jc w:val="center"/>
              <w:rPr>
                <w:sz w:val="21"/>
                <w:szCs w:val="21"/>
              </w:rPr>
            </w:pPr>
          </w:p>
        </w:tc>
        <w:tc>
          <w:tcPr>
            <w:tcW w:w="713" w:type="pct"/>
            <w:vMerge w:val="restart"/>
            <w:vAlign w:val="center"/>
          </w:tcPr>
          <w:p>
            <w:pPr>
              <w:spacing w:line="240" w:lineRule="auto"/>
              <w:ind w:firstLine="0" w:firstLineChars="0"/>
              <w:jc w:val="center"/>
              <w:rPr>
                <w:kern w:val="0"/>
                <w:sz w:val="21"/>
                <w:szCs w:val="21"/>
              </w:rPr>
            </w:pPr>
            <w:r>
              <w:rPr>
                <w:kern w:val="0"/>
                <w:sz w:val="21"/>
                <w:szCs w:val="21"/>
              </w:rPr>
              <w:t>异丙醚</w:t>
            </w:r>
          </w:p>
        </w:tc>
        <w:tc>
          <w:tcPr>
            <w:tcW w:w="1085" w:type="pct"/>
            <w:vMerge w:val="restart"/>
            <w:vAlign w:val="center"/>
          </w:tcPr>
          <w:p>
            <w:pPr>
              <w:spacing w:line="240" w:lineRule="auto"/>
              <w:ind w:firstLine="0" w:firstLineChars="0"/>
              <w:jc w:val="center"/>
              <w:rPr>
                <w:kern w:val="0"/>
                <w:sz w:val="21"/>
                <w:szCs w:val="21"/>
              </w:rPr>
            </w:pPr>
            <w:r>
              <w:rPr>
                <w:rFonts w:hint="eastAsia"/>
                <w:kern w:val="0"/>
                <w:sz w:val="21"/>
                <w:szCs w:val="21"/>
              </w:rPr>
              <w:t>活性炭吸附</w:t>
            </w:r>
            <w:r>
              <w:rPr>
                <w:kern w:val="0"/>
                <w:sz w:val="21"/>
                <w:szCs w:val="21"/>
              </w:rPr>
              <w:t>+15m高排气筒</w:t>
            </w:r>
          </w:p>
        </w:tc>
        <w:tc>
          <w:tcPr>
            <w:tcW w:w="1086" w:type="pct"/>
            <w:vMerge w:val="continue"/>
            <w:vAlign w:val="center"/>
          </w:tcPr>
          <w:p>
            <w:pPr>
              <w:spacing w:line="240" w:lineRule="auto"/>
              <w:ind w:firstLine="0" w:firstLineChars="0"/>
              <w:jc w:val="center"/>
              <w:rPr>
                <w:sz w:val="21"/>
                <w:szCs w:val="21"/>
              </w:rPr>
            </w:pPr>
          </w:p>
        </w:tc>
        <w:tc>
          <w:tcPr>
            <w:tcW w:w="586"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434" w:hRule="atLeast"/>
          <w:jc w:val="center"/>
        </w:trPr>
        <w:tc>
          <w:tcPr>
            <w:tcW w:w="863" w:type="pct"/>
            <w:vAlign w:val="center"/>
          </w:tcPr>
          <w:p>
            <w:pPr>
              <w:spacing w:line="240" w:lineRule="auto"/>
              <w:ind w:firstLine="0" w:firstLineChars="0"/>
              <w:jc w:val="center"/>
              <w:rPr>
                <w:bCs/>
                <w:sz w:val="21"/>
                <w:szCs w:val="21"/>
              </w:rPr>
            </w:pPr>
            <w:r>
              <w:rPr>
                <w:bCs/>
                <w:sz w:val="21"/>
                <w:szCs w:val="21"/>
              </w:rPr>
              <w:t>G1-9</w:t>
            </w:r>
            <w:r>
              <w:rPr>
                <w:kern w:val="0"/>
                <w:sz w:val="21"/>
                <w:szCs w:val="21"/>
              </w:rPr>
              <w:t>不凝气</w:t>
            </w:r>
          </w:p>
        </w:tc>
        <w:tc>
          <w:tcPr>
            <w:tcW w:w="665" w:type="pct"/>
            <w:vMerge w:val="continue"/>
            <w:vAlign w:val="center"/>
          </w:tcPr>
          <w:p>
            <w:pPr>
              <w:spacing w:line="240" w:lineRule="auto"/>
              <w:ind w:firstLine="0" w:firstLineChars="0"/>
              <w:jc w:val="center"/>
              <w:rPr>
                <w:sz w:val="21"/>
                <w:szCs w:val="21"/>
              </w:rPr>
            </w:pPr>
          </w:p>
        </w:tc>
        <w:tc>
          <w:tcPr>
            <w:tcW w:w="713" w:type="pct"/>
            <w:vMerge w:val="continue"/>
            <w:vAlign w:val="center"/>
          </w:tcPr>
          <w:p>
            <w:pPr>
              <w:spacing w:line="240" w:lineRule="auto"/>
              <w:ind w:firstLine="0" w:firstLineChars="0"/>
              <w:jc w:val="center"/>
              <w:rPr>
                <w:kern w:val="0"/>
                <w:sz w:val="21"/>
                <w:szCs w:val="21"/>
              </w:rPr>
            </w:pPr>
          </w:p>
        </w:tc>
        <w:tc>
          <w:tcPr>
            <w:tcW w:w="1085" w:type="pct"/>
            <w:vMerge w:val="continue"/>
            <w:vAlign w:val="center"/>
          </w:tcPr>
          <w:p>
            <w:pPr>
              <w:spacing w:line="240" w:lineRule="auto"/>
              <w:ind w:firstLine="0" w:firstLineChars="0"/>
              <w:jc w:val="center"/>
              <w:rPr>
                <w:kern w:val="0"/>
                <w:sz w:val="21"/>
                <w:szCs w:val="21"/>
              </w:rPr>
            </w:pPr>
          </w:p>
        </w:tc>
        <w:tc>
          <w:tcPr>
            <w:tcW w:w="1086" w:type="pct"/>
            <w:vMerge w:val="continue"/>
            <w:vAlign w:val="center"/>
          </w:tcPr>
          <w:p>
            <w:pPr>
              <w:spacing w:line="240" w:lineRule="auto"/>
              <w:ind w:firstLine="0" w:firstLineChars="0"/>
              <w:jc w:val="center"/>
              <w:rPr>
                <w:sz w:val="21"/>
                <w:szCs w:val="21"/>
              </w:rPr>
            </w:pPr>
          </w:p>
        </w:tc>
        <w:tc>
          <w:tcPr>
            <w:tcW w:w="586"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434" w:hRule="atLeast"/>
          <w:jc w:val="center"/>
        </w:trPr>
        <w:tc>
          <w:tcPr>
            <w:tcW w:w="863" w:type="pct"/>
            <w:vAlign w:val="center"/>
          </w:tcPr>
          <w:p>
            <w:pPr>
              <w:spacing w:line="240" w:lineRule="auto"/>
              <w:ind w:firstLine="0" w:firstLineChars="0"/>
              <w:jc w:val="center"/>
              <w:rPr>
                <w:bCs/>
                <w:sz w:val="21"/>
                <w:szCs w:val="21"/>
              </w:rPr>
            </w:pPr>
            <w:r>
              <w:rPr>
                <w:bCs/>
                <w:sz w:val="21"/>
                <w:szCs w:val="21"/>
              </w:rPr>
              <w:t>G-10</w:t>
            </w:r>
            <w:r>
              <w:rPr>
                <w:kern w:val="0"/>
                <w:sz w:val="21"/>
                <w:szCs w:val="21"/>
              </w:rPr>
              <w:t>干燥废气</w:t>
            </w:r>
          </w:p>
        </w:tc>
        <w:tc>
          <w:tcPr>
            <w:tcW w:w="665" w:type="pct"/>
            <w:vMerge w:val="continue"/>
            <w:vAlign w:val="center"/>
          </w:tcPr>
          <w:p>
            <w:pPr>
              <w:spacing w:line="240" w:lineRule="auto"/>
              <w:ind w:firstLine="0" w:firstLineChars="0"/>
              <w:jc w:val="center"/>
              <w:rPr>
                <w:sz w:val="21"/>
                <w:szCs w:val="21"/>
              </w:rPr>
            </w:pPr>
          </w:p>
        </w:tc>
        <w:tc>
          <w:tcPr>
            <w:tcW w:w="713" w:type="pct"/>
            <w:vMerge w:val="continue"/>
            <w:vAlign w:val="center"/>
          </w:tcPr>
          <w:p>
            <w:pPr>
              <w:spacing w:line="240" w:lineRule="auto"/>
              <w:ind w:firstLine="0" w:firstLineChars="0"/>
              <w:jc w:val="center"/>
              <w:rPr>
                <w:kern w:val="0"/>
                <w:sz w:val="21"/>
                <w:szCs w:val="21"/>
              </w:rPr>
            </w:pPr>
          </w:p>
        </w:tc>
        <w:tc>
          <w:tcPr>
            <w:tcW w:w="1085" w:type="pct"/>
            <w:vMerge w:val="continue"/>
            <w:vAlign w:val="center"/>
          </w:tcPr>
          <w:p>
            <w:pPr>
              <w:spacing w:line="240" w:lineRule="auto"/>
              <w:ind w:firstLine="0" w:firstLineChars="0"/>
              <w:jc w:val="center"/>
              <w:rPr>
                <w:kern w:val="0"/>
                <w:sz w:val="21"/>
                <w:szCs w:val="21"/>
              </w:rPr>
            </w:pPr>
          </w:p>
        </w:tc>
        <w:tc>
          <w:tcPr>
            <w:tcW w:w="1086" w:type="pct"/>
            <w:vMerge w:val="continue"/>
            <w:vAlign w:val="center"/>
          </w:tcPr>
          <w:p>
            <w:pPr>
              <w:spacing w:line="240" w:lineRule="auto"/>
              <w:ind w:firstLine="0" w:firstLineChars="0"/>
              <w:jc w:val="center"/>
              <w:rPr>
                <w:sz w:val="21"/>
                <w:szCs w:val="21"/>
              </w:rPr>
            </w:pPr>
          </w:p>
        </w:tc>
        <w:tc>
          <w:tcPr>
            <w:tcW w:w="586"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434" w:hRule="atLeast"/>
          <w:jc w:val="center"/>
        </w:trPr>
        <w:tc>
          <w:tcPr>
            <w:tcW w:w="863" w:type="pct"/>
            <w:vAlign w:val="center"/>
          </w:tcPr>
          <w:p>
            <w:pPr>
              <w:spacing w:line="240" w:lineRule="auto"/>
              <w:ind w:firstLine="0" w:firstLineChars="0"/>
              <w:jc w:val="center"/>
              <w:rPr>
                <w:bCs/>
                <w:sz w:val="21"/>
                <w:szCs w:val="21"/>
              </w:rPr>
            </w:pPr>
            <w:r>
              <w:rPr>
                <w:rFonts w:hint="eastAsia"/>
                <w:bCs/>
                <w:sz w:val="21"/>
                <w:szCs w:val="21"/>
              </w:rPr>
              <w:t>G2-1</w:t>
            </w:r>
            <w:r>
              <w:rPr>
                <w:rFonts w:hint="eastAsia" w:ascii="宋体" w:cs="宋体"/>
                <w:kern w:val="0"/>
                <w:sz w:val="21"/>
                <w:szCs w:val="21"/>
              </w:rPr>
              <w:t>过滤废气</w:t>
            </w:r>
          </w:p>
        </w:tc>
        <w:tc>
          <w:tcPr>
            <w:tcW w:w="665" w:type="pct"/>
            <w:vMerge w:val="restart"/>
            <w:vAlign w:val="center"/>
          </w:tcPr>
          <w:p>
            <w:pPr>
              <w:spacing w:line="240" w:lineRule="auto"/>
              <w:ind w:firstLine="0" w:firstLineChars="0"/>
              <w:jc w:val="center"/>
              <w:rPr>
                <w:sz w:val="21"/>
                <w:szCs w:val="21"/>
              </w:rPr>
            </w:pPr>
            <w:r>
              <w:rPr>
                <w:sz w:val="21"/>
                <w:szCs w:val="21"/>
              </w:rPr>
              <w:t>2#（现新8#）</w:t>
            </w:r>
          </w:p>
        </w:tc>
        <w:tc>
          <w:tcPr>
            <w:tcW w:w="713" w:type="pct"/>
            <w:vMerge w:val="restart"/>
            <w:vAlign w:val="center"/>
          </w:tcPr>
          <w:p>
            <w:pPr>
              <w:spacing w:line="240" w:lineRule="auto"/>
              <w:ind w:firstLine="0" w:firstLineChars="0"/>
              <w:jc w:val="center"/>
              <w:rPr>
                <w:kern w:val="0"/>
                <w:sz w:val="21"/>
                <w:szCs w:val="21"/>
              </w:rPr>
            </w:pPr>
            <w:r>
              <w:rPr>
                <w:sz w:val="21"/>
                <w:szCs w:val="21"/>
              </w:rPr>
              <w:t>乙醇</w:t>
            </w:r>
            <w:r>
              <w:rPr>
                <w:rFonts w:hint="eastAsia"/>
                <w:sz w:val="21"/>
                <w:szCs w:val="21"/>
              </w:rPr>
              <w:t>、氯化氢</w:t>
            </w:r>
          </w:p>
        </w:tc>
        <w:tc>
          <w:tcPr>
            <w:tcW w:w="1085" w:type="pct"/>
            <w:vMerge w:val="restart"/>
            <w:vAlign w:val="center"/>
          </w:tcPr>
          <w:p>
            <w:pPr>
              <w:spacing w:line="240" w:lineRule="auto"/>
              <w:ind w:firstLine="0" w:firstLineChars="0"/>
              <w:jc w:val="center"/>
              <w:rPr>
                <w:kern w:val="0"/>
                <w:sz w:val="21"/>
                <w:szCs w:val="21"/>
              </w:rPr>
            </w:pPr>
            <w:r>
              <w:rPr>
                <w:rFonts w:hint="eastAsia"/>
                <w:kern w:val="0"/>
                <w:sz w:val="21"/>
                <w:szCs w:val="21"/>
              </w:rPr>
              <w:t>碱液喷淋吸收</w:t>
            </w:r>
            <w:r>
              <w:rPr>
                <w:kern w:val="0"/>
                <w:sz w:val="21"/>
                <w:szCs w:val="21"/>
              </w:rPr>
              <w:t>+15m高排气筒</w:t>
            </w:r>
          </w:p>
        </w:tc>
        <w:tc>
          <w:tcPr>
            <w:tcW w:w="1086" w:type="pct"/>
            <w:vMerge w:val="restart"/>
            <w:vAlign w:val="center"/>
          </w:tcPr>
          <w:p>
            <w:pPr>
              <w:spacing w:line="240" w:lineRule="auto"/>
              <w:ind w:firstLine="0" w:firstLineChars="0"/>
              <w:jc w:val="center"/>
              <w:rPr>
                <w:sz w:val="21"/>
                <w:szCs w:val="21"/>
              </w:rPr>
            </w:pPr>
            <w:r>
              <w:rPr>
                <w:sz w:val="21"/>
                <w:szCs w:val="21"/>
              </w:rPr>
              <w:t>经车间二级碱液喷淋预处理后</w:t>
            </w:r>
            <w:r>
              <w:rPr>
                <w:rFonts w:hint="eastAsia"/>
                <w:sz w:val="21"/>
                <w:szCs w:val="21"/>
              </w:rPr>
              <w:t>，与其他原料药车间废气一并集中</w:t>
            </w:r>
            <w:r>
              <w:rPr>
                <w:sz w:val="21"/>
                <w:szCs w:val="21"/>
              </w:rPr>
              <w:t>经</w:t>
            </w:r>
            <w:r>
              <w:rPr>
                <w:rFonts w:hint="eastAsia"/>
                <w:sz w:val="21"/>
                <w:szCs w:val="21"/>
              </w:rPr>
              <w:t>“</w:t>
            </w:r>
            <w:r>
              <w:rPr>
                <w:sz w:val="21"/>
                <w:szCs w:val="21"/>
              </w:rPr>
              <w:t>一级碱液喷淋+活性炭吸附+一级碱液喷淋</w:t>
            </w:r>
            <w:r>
              <w:rPr>
                <w:rFonts w:hint="eastAsia"/>
                <w:sz w:val="21"/>
                <w:szCs w:val="21"/>
              </w:rPr>
              <w:t>”</w:t>
            </w:r>
            <w:r>
              <w:rPr>
                <w:sz w:val="21"/>
                <w:szCs w:val="21"/>
              </w:rPr>
              <w:t>+25m高排气筒</w:t>
            </w:r>
            <w:r>
              <w:rPr>
                <w:rFonts w:hint="eastAsia"/>
                <w:sz w:val="21"/>
                <w:szCs w:val="21"/>
              </w:rPr>
              <w:t>（</w:t>
            </w:r>
            <w:r>
              <w:rPr>
                <w:sz w:val="21"/>
                <w:szCs w:val="21"/>
              </w:rPr>
              <w:t>8#</w:t>
            </w:r>
            <w:r>
              <w:rPr>
                <w:rFonts w:hint="eastAsia"/>
                <w:sz w:val="21"/>
                <w:szCs w:val="21"/>
              </w:rPr>
              <w:t>）</w:t>
            </w:r>
          </w:p>
        </w:tc>
        <w:tc>
          <w:tcPr>
            <w:tcW w:w="586" w:type="pct"/>
            <w:vMerge w:val="restart"/>
            <w:vAlign w:val="center"/>
          </w:tcPr>
          <w:p>
            <w:pPr>
              <w:spacing w:line="240" w:lineRule="auto"/>
              <w:ind w:firstLine="0" w:firstLineChars="0"/>
              <w:jc w:val="center"/>
              <w:rPr>
                <w:sz w:val="21"/>
                <w:szCs w:val="21"/>
              </w:rPr>
            </w:pPr>
            <w:r>
              <w:rPr>
                <w:sz w:val="21"/>
                <w:szCs w:val="21"/>
              </w:rPr>
              <w:t>排入大气</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863" w:type="pct"/>
            <w:vAlign w:val="center"/>
          </w:tcPr>
          <w:p>
            <w:pPr>
              <w:spacing w:line="240" w:lineRule="auto"/>
              <w:ind w:firstLine="0" w:firstLineChars="0"/>
              <w:jc w:val="center"/>
              <w:rPr>
                <w:bCs/>
                <w:sz w:val="21"/>
                <w:szCs w:val="21"/>
              </w:rPr>
            </w:pPr>
            <w:r>
              <w:rPr>
                <w:rFonts w:hint="eastAsia"/>
                <w:bCs/>
                <w:sz w:val="21"/>
                <w:szCs w:val="21"/>
              </w:rPr>
              <w:t>G2-2</w:t>
            </w:r>
            <w:r>
              <w:rPr>
                <w:rFonts w:hint="eastAsia" w:ascii="宋体" w:cs="宋体"/>
                <w:kern w:val="0"/>
                <w:sz w:val="21"/>
                <w:szCs w:val="21"/>
              </w:rPr>
              <w:t>不凝气</w:t>
            </w:r>
          </w:p>
        </w:tc>
        <w:tc>
          <w:tcPr>
            <w:tcW w:w="665" w:type="pct"/>
            <w:vMerge w:val="continue"/>
            <w:vAlign w:val="center"/>
          </w:tcPr>
          <w:p>
            <w:pPr>
              <w:spacing w:line="240" w:lineRule="auto"/>
              <w:ind w:firstLine="0" w:firstLineChars="0"/>
              <w:jc w:val="center"/>
              <w:rPr>
                <w:sz w:val="21"/>
                <w:szCs w:val="21"/>
              </w:rPr>
            </w:pPr>
          </w:p>
        </w:tc>
        <w:tc>
          <w:tcPr>
            <w:tcW w:w="713" w:type="pct"/>
            <w:vMerge w:val="continue"/>
            <w:vAlign w:val="center"/>
          </w:tcPr>
          <w:p>
            <w:pPr>
              <w:spacing w:line="240" w:lineRule="auto"/>
              <w:ind w:firstLine="0" w:firstLineChars="0"/>
              <w:jc w:val="center"/>
              <w:rPr>
                <w:kern w:val="0"/>
                <w:sz w:val="21"/>
                <w:szCs w:val="21"/>
              </w:rPr>
            </w:pPr>
          </w:p>
        </w:tc>
        <w:tc>
          <w:tcPr>
            <w:tcW w:w="1085" w:type="pct"/>
            <w:vMerge w:val="continue"/>
            <w:vAlign w:val="center"/>
          </w:tcPr>
          <w:p>
            <w:pPr>
              <w:spacing w:line="240" w:lineRule="auto"/>
              <w:ind w:firstLine="0" w:firstLineChars="0"/>
              <w:jc w:val="center"/>
              <w:rPr>
                <w:kern w:val="0"/>
                <w:sz w:val="21"/>
                <w:szCs w:val="21"/>
              </w:rPr>
            </w:pPr>
          </w:p>
        </w:tc>
        <w:tc>
          <w:tcPr>
            <w:tcW w:w="1086" w:type="pct"/>
            <w:vMerge w:val="continue"/>
            <w:vAlign w:val="center"/>
          </w:tcPr>
          <w:p>
            <w:pPr>
              <w:spacing w:line="240" w:lineRule="auto"/>
              <w:ind w:firstLine="0" w:firstLineChars="0"/>
              <w:jc w:val="center"/>
              <w:rPr>
                <w:sz w:val="21"/>
                <w:szCs w:val="21"/>
              </w:rPr>
            </w:pPr>
          </w:p>
        </w:tc>
        <w:tc>
          <w:tcPr>
            <w:tcW w:w="586"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863" w:type="pct"/>
            <w:vAlign w:val="center"/>
          </w:tcPr>
          <w:p>
            <w:pPr>
              <w:spacing w:line="240" w:lineRule="auto"/>
              <w:ind w:firstLine="0" w:firstLineChars="0"/>
              <w:jc w:val="center"/>
              <w:rPr>
                <w:bCs/>
                <w:sz w:val="21"/>
                <w:szCs w:val="21"/>
              </w:rPr>
            </w:pPr>
            <w:r>
              <w:rPr>
                <w:rFonts w:hint="eastAsia"/>
                <w:bCs/>
                <w:sz w:val="21"/>
                <w:szCs w:val="21"/>
              </w:rPr>
              <w:t>G2-3</w:t>
            </w:r>
            <w:r>
              <w:rPr>
                <w:rFonts w:hint="eastAsia" w:ascii="宋体" w:cs="宋体"/>
                <w:kern w:val="0"/>
                <w:sz w:val="21"/>
                <w:szCs w:val="21"/>
              </w:rPr>
              <w:t>过滤废气</w:t>
            </w:r>
          </w:p>
        </w:tc>
        <w:tc>
          <w:tcPr>
            <w:tcW w:w="665" w:type="pct"/>
            <w:vMerge w:val="continue"/>
            <w:vAlign w:val="center"/>
          </w:tcPr>
          <w:p>
            <w:pPr>
              <w:spacing w:line="240" w:lineRule="auto"/>
              <w:ind w:firstLine="0" w:firstLineChars="0"/>
              <w:jc w:val="center"/>
              <w:rPr>
                <w:sz w:val="21"/>
                <w:szCs w:val="21"/>
              </w:rPr>
            </w:pPr>
          </w:p>
        </w:tc>
        <w:tc>
          <w:tcPr>
            <w:tcW w:w="713" w:type="pct"/>
            <w:vMerge w:val="restart"/>
            <w:vAlign w:val="center"/>
          </w:tcPr>
          <w:p>
            <w:pPr>
              <w:spacing w:line="240" w:lineRule="auto"/>
              <w:ind w:firstLine="0" w:firstLineChars="0"/>
              <w:jc w:val="center"/>
              <w:rPr>
                <w:kern w:val="0"/>
                <w:sz w:val="21"/>
                <w:szCs w:val="21"/>
              </w:rPr>
            </w:pPr>
            <w:r>
              <w:rPr>
                <w:rFonts w:hint="eastAsia"/>
                <w:kern w:val="0"/>
                <w:sz w:val="21"/>
                <w:szCs w:val="21"/>
              </w:rPr>
              <w:t>二氯甲烷</w:t>
            </w:r>
          </w:p>
        </w:tc>
        <w:tc>
          <w:tcPr>
            <w:tcW w:w="1085" w:type="pct"/>
            <w:vMerge w:val="restart"/>
            <w:vAlign w:val="center"/>
          </w:tcPr>
          <w:p>
            <w:pPr>
              <w:spacing w:line="240" w:lineRule="auto"/>
              <w:ind w:firstLine="0" w:firstLineChars="0"/>
              <w:jc w:val="center"/>
              <w:rPr>
                <w:kern w:val="0"/>
                <w:sz w:val="21"/>
                <w:szCs w:val="21"/>
              </w:rPr>
            </w:pPr>
            <w:r>
              <w:rPr>
                <w:rFonts w:hint="eastAsia"/>
                <w:kern w:val="0"/>
                <w:sz w:val="21"/>
                <w:szCs w:val="21"/>
              </w:rPr>
              <w:t>活性炭吸附</w:t>
            </w:r>
            <w:r>
              <w:rPr>
                <w:kern w:val="0"/>
                <w:sz w:val="21"/>
                <w:szCs w:val="21"/>
              </w:rPr>
              <w:t>+15m高排气筒</w:t>
            </w:r>
          </w:p>
        </w:tc>
        <w:tc>
          <w:tcPr>
            <w:tcW w:w="1086" w:type="pct"/>
            <w:vMerge w:val="continue"/>
            <w:vAlign w:val="center"/>
          </w:tcPr>
          <w:p>
            <w:pPr>
              <w:spacing w:line="240" w:lineRule="auto"/>
              <w:ind w:firstLine="0" w:firstLineChars="0"/>
              <w:jc w:val="center"/>
              <w:rPr>
                <w:sz w:val="21"/>
                <w:szCs w:val="21"/>
              </w:rPr>
            </w:pPr>
          </w:p>
        </w:tc>
        <w:tc>
          <w:tcPr>
            <w:tcW w:w="586"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434" w:hRule="atLeast"/>
          <w:jc w:val="center"/>
        </w:trPr>
        <w:tc>
          <w:tcPr>
            <w:tcW w:w="863" w:type="pct"/>
            <w:vAlign w:val="center"/>
          </w:tcPr>
          <w:p>
            <w:pPr>
              <w:spacing w:line="240" w:lineRule="auto"/>
              <w:ind w:firstLine="0" w:firstLineChars="0"/>
              <w:jc w:val="center"/>
              <w:rPr>
                <w:bCs/>
                <w:sz w:val="21"/>
                <w:szCs w:val="21"/>
              </w:rPr>
            </w:pPr>
            <w:r>
              <w:rPr>
                <w:rFonts w:hint="eastAsia"/>
                <w:bCs/>
                <w:sz w:val="21"/>
                <w:szCs w:val="21"/>
              </w:rPr>
              <w:t>G2-4</w:t>
            </w:r>
            <w:r>
              <w:rPr>
                <w:rFonts w:hint="eastAsia" w:ascii="宋体" w:cs="宋体"/>
                <w:kern w:val="0"/>
                <w:sz w:val="21"/>
                <w:szCs w:val="21"/>
              </w:rPr>
              <w:t>不凝气</w:t>
            </w:r>
          </w:p>
        </w:tc>
        <w:tc>
          <w:tcPr>
            <w:tcW w:w="665" w:type="pct"/>
            <w:vMerge w:val="continue"/>
            <w:vAlign w:val="center"/>
          </w:tcPr>
          <w:p>
            <w:pPr>
              <w:spacing w:line="240" w:lineRule="auto"/>
              <w:ind w:firstLine="0" w:firstLineChars="0"/>
              <w:jc w:val="center"/>
              <w:rPr>
                <w:sz w:val="21"/>
                <w:szCs w:val="21"/>
              </w:rPr>
            </w:pPr>
          </w:p>
        </w:tc>
        <w:tc>
          <w:tcPr>
            <w:tcW w:w="713" w:type="pct"/>
            <w:vMerge w:val="continue"/>
            <w:vAlign w:val="center"/>
          </w:tcPr>
          <w:p>
            <w:pPr>
              <w:spacing w:line="240" w:lineRule="auto"/>
              <w:ind w:firstLine="0" w:firstLineChars="0"/>
              <w:jc w:val="center"/>
              <w:rPr>
                <w:kern w:val="0"/>
                <w:sz w:val="21"/>
                <w:szCs w:val="21"/>
              </w:rPr>
            </w:pPr>
          </w:p>
        </w:tc>
        <w:tc>
          <w:tcPr>
            <w:tcW w:w="1085" w:type="pct"/>
            <w:vMerge w:val="continue"/>
            <w:vAlign w:val="center"/>
          </w:tcPr>
          <w:p>
            <w:pPr>
              <w:spacing w:line="240" w:lineRule="auto"/>
              <w:ind w:firstLine="0" w:firstLineChars="0"/>
              <w:jc w:val="center"/>
              <w:rPr>
                <w:kern w:val="0"/>
                <w:sz w:val="21"/>
                <w:szCs w:val="21"/>
              </w:rPr>
            </w:pPr>
          </w:p>
        </w:tc>
        <w:tc>
          <w:tcPr>
            <w:tcW w:w="1086" w:type="pct"/>
            <w:vMerge w:val="continue"/>
            <w:vAlign w:val="center"/>
          </w:tcPr>
          <w:p>
            <w:pPr>
              <w:spacing w:line="240" w:lineRule="auto"/>
              <w:ind w:firstLine="0" w:firstLineChars="0"/>
              <w:jc w:val="center"/>
              <w:rPr>
                <w:sz w:val="21"/>
                <w:szCs w:val="21"/>
              </w:rPr>
            </w:pPr>
          </w:p>
        </w:tc>
        <w:tc>
          <w:tcPr>
            <w:tcW w:w="586"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863" w:type="pct"/>
            <w:vAlign w:val="center"/>
          </w:tcPr>
          <w:p>
            <w:pPr>
              <w:spacing w:line="240" w:lineRule="auto"/>
              <w:ind w:firstLine="0" w:firstLineChars="0"/>
              <w:jc w:val="center"/>
              <w:rPr>
                <w:bCs/>
                <w:sz w:val="21"/>
                <w:szCs w:val="21"/>
              </w:rPr>
            </w:pPr>
            <w:r>
              <w:rPr>
                <w:rFonts w:hint="eastAsia"/>
                <w:bCs/>
                <w:sz w:val="21"/>
                <w:szCs w:val="21"/>
              </w:rPr>
              <w:t>G2-5</w:t>
            </w:r>
            <w:r>
              <w:rPr>
                <w:rFonts w:hint="eastAsia" w:ascii="宋体" w:cs="宋体"/>
                <w:kern w:val="0"/>
                <w:sz w:val="21"/>
                <w:szCs w:val="21"/>
              </w:rPr>
              <w:t>结晶离心废气</w:t>
            </w:r>
          </w:p>
        </w:tc>
        <w:tc>
          <w:tcPr>
            <w:tcW w:w="665" w:type="pct"/>
            <w:vMerge w:val="continue"/>
            <w:vAlign w:val="center"/>
          </w:tcPr>
          <w:p>
            <w:pPr>
              <w:spacing w:line="240" w:lineRule="auto"/>
              <w:ind w:firstLine="0" w:firstLineChars="0"/>
              <w:jc w:val="center"/>
              <w:rPr>
                <w:sz w:val="21"/>
                <w:szCs w:val="21"/>
              </w:rPr>
            </w:pPr>
          </w:p>
        </w:tc>
        <w:tc>
          <w:tcPr>
            <w:tcW w:w="713" w:type="pct"/>
            <w:vMerge w:val="restart"/>
            <w:vAlign w:val="center"/>
          </w:tcPr>
          <w:p>
            <w:pPr>
              <w:spacing w:line="240" w:lineRule="auto"/>
              <w:ind w:firstLine="0" w:firstLineChars="0"/>
              <w:jc w:val="center"/>
              <w:rPr>
                <w:kern w:val="0"/>
                <w:sz w:val="21"/>
                <w:szCs w:val="21"/>
              </w:rPr>
            </w:pPr>
            <w:r>
              <w:rPr>
                <w:rFonts w:hint="eastAsia"/>
                <w:kern w:val="0"/>
                <w:sz w:val="21"/>
                <w:szCs w:val="21"/>
              </w:rPr>
              <w:t>甲醇</w:t>
            </w:r>
          </w:p>
        </w:tc>
        <w:tc>
          <w:tcPr>
            <w:tcW w:w="1085" w:type="pct"/>
            <w:vMerge w:val="restart"/>
            <w:vAlign w:val="center"/>
          </w:tcPr>
          <w:p>
            <w:pPr>
              <w:spacing w:line="240" w:lineRule="auto"/>
              <w:ind w:firstLine="0" w:firstLineChars="0"/>
              <w:jc w:val="center"/>
              <w:rPr>
                <w:kern w:val="0"/>
                <w:sz w:val="21"/>
                <w:szCs w:val="21"/>
              </w:rPr>
            </w:pPr>
            <w:r>
              <w:rPr>
                <w:rFonts w:hint="eastAsia"/>
                <w:kern w:val="0"/>
                <w:sz w:val="21"/>
                <w:szCs w:val="21"/>
              </w:rPr>
              <w:t>水喷淋吸收</w:t>
            </w:r>
            <w:r>
              <w:rPr>
                <w:kern w:val="0"/>
                <w:sz w:val="21"/>
                <w:szCs w:val="21"/>
              </w:rPr>
              <w:t>+15m高排气筒</w:t>
            </w:r>
          </w:p>
        </w:tc>
        <w:tc>
          <w:tcPr>
            <w:tcW w:w="1086" w:type="pct"/>
            <w:vMerge w:val="continue"/>
            <w:vAlign w:val="center"/>
          </w:tcPr>
          <w:p>
            <w:pPr>
              <w:spacing w:line="240" w:lineRule="auto"/>
              <w:ind w:firstLine="0" w:firstLineChars="0"/>
              <w:jc w:val="center"/>
              <w:rPr>
                <w:sz w:val="21"/>
                <w:szCs w:val="21"/>
              </w:rPr>
            </w:pPr>
          </w:p>
        </w:tc>
        <w:tc>
          <w:tcPr>
            <w:tcW w:w="586"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863" w:type="pct"/>
            <w:vAlign w:val="center"/>
          </w:tcPr>
          <w:p>
            <w:pPr>
              <w:spacing w:line="240" w:lineRule="auto"/>
              <w:ind w:firstLine="0" w:firstLineChars="0"/>
              <w:jc w:val="center"/>
              <w:rPr>
                <w:bCs/>
                <w:sz w:val="21"/>
                <w:szCs w:val="21"/>
              </w:rPr>
            </w:pPr>
            <w:r>
              <w:rPr>
                <w:rFonts w:hint="eastAsia"/>
                <w:bCs/>
                <w:sz w:val="21"/>
                <w:szCs w:val="21"/>
              </w:rPr>
              <w:t>G2-6</w:t>
            </w:r>
            <w:r>
              <w:rPr>
                <w:rFonts w:hint="eastAsia" w:ascii="宋体" w:cs="宋体"/>
                <w:kern w:val="0"/>
                <w:sz w:val="21"/>
                <w:szCs w:val="21"/>
              </w:rPr>
              <w:t>不凝气</w:t>
            </w:r>
          </w:p>
        </w:tc>
        <w:tc>
          <w:tcPr>
            <w:tcW w:w="665" w:type="pct"/>
            <w:vMerge w:val="continue"/>
            <w:vAlign w:val="center"/>
          </w:tcPr>
          <w:p>
            <w:pPr>
              <w:spacing w:line="240" w:lineRule="auto"/>
              <w:ind w:firstLine="0" w:firstLineChars="0"/>
              <w:jc w:val="center"/>
              <w:rPr>
                <w:sz w:val="21"/>
                <w:szCs w:val="21"/>
              </w:rPr>
            </w:pPr>
          </w:p>
        </w:tc>
        <w:tc>
          <w:tcPr>
            <w:tcW w:w="713" w:type="pct"/>
            <w:vMerge w:val="continue"/>
            <w:vAlign w:val="center"/>
          </w:tcPr>
          <w:p>
            <w:pPr>
              <w:spacing w:line="240" w:lineRule="auto"/>
              <w:ind w:firstLine="0" w:firstLineChars="0"/>
              <w:jc w:val="center"/>
              <w:rPr>
                <w:kern w:val="0"/>
                <w:sz w:val="21"/>
                <w:szCs w:val="21"/>
              </w:rPr>
            </w:pPr>
          </w:p>
        </w:tc>
        <w:tc>
          <w:tcPr>
            <w:tcW w:w="1085" w:type="pct"/>
            <w:vMerge w:val="continue"/>
            <w:vAlign w:val="center"/>
          </w:tcPr>
          <w:p>
            <w:pPr>
              <w:spacing w:line="240" w:lineRule="auto"/>
              <w:ind w:firstLine="0" w:firstLineChars="0"/>
              <w:jc w:val="center"/>
              <w:rPr>
                <w:kern w:val="0"/>
                <w:sz w:val="21"/>
                <w:szCs w:val="21"/>
              </w:rPr>
            </w:pPr>
          </w:p>
        </w:tc>
        <w:tc>
          <w:tcPr>
            <w:tcW w:w="1086" w:type="pct"/>
            <w:vMerge w:val="continue"/>
            <w:vAlign w:val="center"/>
          </w:tcPr>
          <w:p>
            <w:pPr>
              <w:spacing w:line="240" w:lineRule="auto"/>
              <w:ind w:firstLine="0" w:firstLineChars="0"/>
              <w:jc w:val="center"/>
              <w:rPr>
                <w:sz w:val="21"/>
                <w:szCs w:val="21"/>
              </w:rPr>
            </w:pPr>
          </w:p>
        </w:tc>
        <w:tc>
          <w:tcPr>
            <w:tcW w:w="586"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863" w:type="pct"/>
            <w:vAlign w:val="center"/>
          </w:tcPr>
          <w:p>
            <w:pPr>
              <w:spacing w:line="240" w:lineRule="auto"/>
              <w:ind w:firstLine="0" w:firstLineChars="0"/>
              <w:jc w:val="center"/>
              <w:rPr>
                <w:bCs/>
                <w:sz w:val="21"/>
                <w:szCs w:val="21"/>
              </w:rPr>
            </w:pPr>
            <w:r>
              <w:rPr>
                <w:rFonts w:hint="eastAsia"/>
                <w:bCs/>
                <w:sz w:val="21"/>
                <w:szCs w:val="21"/>
              </w:rPr>
              <w:t>G2-7</w:t>
            </w:r>
            <w:r>
              <w:rPr>
                <w:rFonts w:hint="eastAsia" w:ascii="宋体" w:cs="宋体"/>
                <w:kern w:val="0"/>
                <w:sz w:val="21"/>
                <w:szCs w:val="21"/>
              </w:rPr>
              <w:t>干燥废气</w:t>
            </w:r>
          </w:p>
        </w:tc>
        <w:tc>
          <w:tcPr>
            <w:tcW w:w="665" w:type="pct"/>
            <w:vMerge w:val="continue"/>
            <w:vAlign w:val="center"/>
          </w:tcPr>
          <w:p>
            <w:pPr>
              <w:spacing w:line="240" w:lineRule="auto"/>
              <w:ind w:firstLine="0" w:firstLineChars="0"/>
              <w:jc w:val="center"/>
              <w:rPr>
                <w:sz w:val="21"/>
                <w:szCs w:val="21"/>
              </w:rPr>
            </w:pPr>
          </w:p>
        </w:tc>
        <w:tc>
          <w:tcPr>
            <w:tcW w:w="713" w:type="pct"/>
            <w:vMerge w:val="continue"/>
            <w:vAlign w:val="center"/>
          </w:tcPr>
          <w:p>
            <w:pPr>
              <w:spacing w:line="240" w:lineRule="auto"/>
              <w:ind w:firstLine="0" w:firstLineChars="0"/>
              <w:jc w:val="center"/>
              <w:rPr>
                <w:kern w:val="0"/>
                <w:sz w:val="21"/>
                <w:szCs w:val="21"/>
              </w:rPr>
            </w:pPr>
          </w:p>
        </w:tc>
        <w:tc>
          <w:tcPr>
            <w:tcW w:w="1085" w:type="pct"/>
            <w:vMerge w:val="continue"/>
            <w:vAlign w:val="center"/>
          </w:tcPr>
          <w:p>
            <w:pPr>
              <w:spacing w:line="240" w:lineRule="auto"/>
              <w:ind w:firstLine="0" w:firstLineChars="0"/>
              <w:jc w:val="center"/>
              <w:rPr>
                <w:kern w:val="0"/>
                <w:sz w:val="21"/>
                <w:szCs w:val="21"/>
              </w:rPr>
            </w:pPr>
          </w:p>
        </w:tc>
        <w:tc>
          <w:tcPr>
            <w:tcW w:w="1086" w:type="pct"/>
            <w:vMerge w:val="continue"/>
            <w:vAlign w:val="center"/>
          </w:tcPr>
          <w:p>
            <w:pPr>
              <w:spacing w:line="240" w:lineRule="auto"/>
              <w:ind w:firstLine="0" w:firstLineChars="0"/>
              <w:jc w:val="center"/>
              <w:rPr>
                <w:sz w:val="21"/>
                <w:szCs w:val="21"/>
              </w:rPr>
            </w:pPr>
          </w:p>
        </w:tc>
        <w:tc>
          <w:tcPr>
            <w:tcW w:w="586"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434" w:hRule="atLeast"/>
          <w:jc w:val="center"/>
        </w:trPr>
        <w:tc>
          <w:tcPr>
            <w:tcW w:w="863" w:type="pct"/>
            <w:vAlign w:val="center"/>
          </w:tcPr>
          <w:p>
            <w:pPr>
              <w:spacing w:line="240" w:lineRule="auto"/>
              <w:ind w:firstLine="0" w:firstLineChars="0"/>
              <w:jc w:val="center"/>
              <w:rPr>
                <w:bCs/>
                <w:sz w:val="21"/>
                <w:szCs w:val="21"/>
              </w:rPr>
            </w:pPr>
            <w:r>
              <w:rPr>
                <w:rFonts w:hint="eastAsia"/>
                <w:bCs/>
                <w:sz w:val="21"/>
                <w:szCs w:val="21"/>
              </w:rPr>
              <w:t>G2-8</w:t>
            </w:r>
            <w:r>
              <w:rPr>
                <w:rFonts w:hint="eastAsia" w:ascii="宋体" w:cs="宋体"/>
                <w:kern w:val="0"/>
                <w:sz w:val="21"/>
                <w:szCs w:val="21"/>
              </w:rPr>
              <w:t>过滤废气</w:t>
            </w:r>
          </w:p>
        </w:tc>
        <w:tc>
          <w:tcPr>
            <w:tcW w:w="665" w:type="pct"/>
            <w:vMerge w:val="continue"/>
            <w:vAlign w:val="center"/>
          </w:tcPr>
          <w:p>
            <w:pPr>
              <w:spacing w:line="240" w:lineRule="auto"/>
              <w:ind w:firstLine="0" w:firstLineChars="0"/>
              <w:jc w:val="center"/>
              <w:rPr>
                <w:sz w:val="21"/>
                <w:szCs w:val="21"/>
              </w:rPr>
            </w:pPr>
          </w:p>
        </w:tc>
        <w:tc>
          <w:tcPr>
            <w:tcW w:w="713" w:type="pct"/>
            <w:vMerge w:val="restart"/>
            <w:vAlign w:val="center"/>
          </w:tcPr>
          <w:p>
            <w:pPr>
              <w:spacing w:line="240" w:lineRule="auto"/>
              <w:ind w:firstLine="0" w:firstLineChars="0"/>
              <w:jc w:val="center"/>
              <w:rPr>
                <w:kern w:val="0"/>
                <w:sz w:val="21"/>
                <w:szCs w:val="21"/>
              </w:rPr>
            </w:pPr>
            <w:r>
              <w:rPr>
                <w:rFonts w:hint="eastAsia"/>
                <w:kern w:val="0"/>
                <w:sz w:val="21"/>
                <w:szCs w:val="21"/>
              </w:rPr>
              <w:t>乙腈</w:t>
            </w:r>
          </w:p>
        </w:tc>
        <w:tc>
          <w:tcPr>
            <w:tcW w:w="1085" w:type="pct"/>
            <w:vMerge w:val="restart"/>
            <w:vAlign w:val="center"/>
          </w:tcPr>
          <w:p>
            <w:pPr>
              <w:spacing w:line="240" w:lineRule="auto"/>
              <w:ind w:firstLine="0" w:firstLineChars="0"/>
              <w:jc w:val="center"/>
              <w:rPr>
                <w:kern w:val="0"/>
                <w:sz w:val="21"/>
                <w:szCs w:val="21"/>
              </w:rPr>
            </w:pPr>
            <w:r>
              <w:rPr>
                <w:rFonts w:hint="eastAsia"/>
                <w:kern w:val="0"/>
                <w:sz w:val="21"/>
                <w:szCs w:val="21"/>
              </w:rPr>
              <w:t>二级水喷淋吸收</w:t>
            </w:r>
            <w:r>
              <w:rPr>
                <w:kern w:val="0"/>
                <w:sz w:val="21"/>
                <w:szCs w:val="21"/>
              </w:rPr>
              <w:t>+15m高排气筒</w:t>
            </w:r>
          </w:p>
        </w:tc>
        <w:tc>
          <w:tcPr>
            <w:tcW w:w="1086" w:type="pct"/>
            <w:vMerge w:val="continue"/>
            <w:vAlign w:val="center"/>
          </w:tcPr>
          <w:p>
            <w:pPr>
              <w:spacing w:line="240" w:lineRule="auto"/>
              <w:ind w:firstLine="0" w:firstLineChars="0"/>
              <w:jc w:val="center"/>
              <w:rPr>
                <w:sz w:val="21"/>
                <w:szCs w:val="21"/>
              </w:rPr>
            </w:pPr>
          </w:p>
        </w:tc>
        <w:tc>
          <w:tcPr>
            <w:tcW w:w="586"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434" w:hRule="atLeast"/>
          <w:jc w:val="center"/>
        </w:trPr>
        <w:tc>
          <w:tcPr>
            <w:tcW w:w="863" w:type="pct"/>
            <w:vAlign w:val="center"/>
          </w:tcPr>
          <w:p>
            <w:pPr>
              <w:spacing w:line="240" w:lineRule="auto"/>
              <w:ind w:firstLine="0" w:firstLineChars="0"/>
              <w:jc w:val="center"/>
              <w:rPr>
                <w:bCs/>
                <w:sz w:val="21"/>
                <w:szCs w:val="21"/>
              </w:rPr>
            </w:pPr>
            <w:r>
              <w:rPr>
                <w:rFonts w:hint="eastAsia"/>
                <w:bCs/>
                <w:sz w:val="21"/>
                <w:szCs w:val="21"/>
              </w:rPr>
              <w:t>G2-9</w:t>
            </w:r>
            <w:r>
              <w:rPr>
                <w:rFonts w:hint="eastAsia" w:ascii="宋体" w:cs="宋体"/>
                <w:kern w:val="0"/>
                <w:sz w:val="21"/>
                <w:szCs w:val="21"/>
              </w:rPr>
              <w:t>结晶离心废气</w:t>
            </w:r>
          </w:p>
        </w:tc>
        <w:tc>
          <w:tcPr>
            <w:tcW w:w="665" w:type="pct"/>
            <w:vMerge w:val="continue"/>
            <w:vAlign w:val="center"/>
          </w:tcPr>
          <w:p>
            <w:pPr>
              <w:spacing w:line="240" w:lineRule="auto"/>
              <w:ind w:firstLine="0" w:firstLineChars="0"/>
              <w:jc w:val="center"/>
              <w:rPr>
                <w:sz w:val="21"/>
                <w:szCs w:val="21"/>
              </w:rPr>
            </w:pPr>
          </w:p>
        </w:tc>
        <w:tc>
          <w:tcPr>
            <w:tcW w:w="713" w:type="pct"/>
            <w:vMerge w:val="continue"/>
            <w:vAlign w:val="center"/>
          </w:tcPr>
          <w:p>
            <w:pPr>
              <w:spacing w:line="240" w:lineRule="auto"/>
              <w:ind w:firstLine="0" w:firstLineChars="0"/>
              <w:jc w:val="center"/>
              <w:rPr>
                <w:kern w:val="0"/>
                <w:sz w:val="21"/>
                <w:szCs w:val="21"/>
              </w:rPr>
            </w:pPr>
          </w:p>
        </w:tc>
        <w:tc>
          <w:tcPr>
            <w:tcW w:w="1085" w:type="pct"/>
            <w:vMerge w:val="continue"/>
            <w:vAlign w:val="center"/>
          </w:tcPr>
          <w:p>
            <w:pPr>
              <w:spacing w:line="240" w:lineRule="auto"/>
              <w:ind w:firstLine="0" w:firstLineChars="0"/>
              <w:jc w:val="center"/>
              <w:rPr>
                <w:kern w:val="0"/>
                <w:sz w:val="21"/>
                <w:szCs w:val="21"/>
              </w:rPr>
            </w:pPr>
          </w:p>
        </w:tc>
        <w:tc>
          <w:tcPr>
            <w:tcW w:w="1086" w:type="pct"/>
            <w:vMerge w:val="continue"/>
            <w:vAlign w:val="center"/>
          </w:tcPr>
          <w:p>
            <w:pPr>
              <w:spacing w:line="240" w:lineRule="auto"/>
              <w:ind w:firstLine="0" w:firstLineChars="0"/>
              <w:jc w:val="center"/>
              <w:rPr>
                <w:sz w:val="21"/>
                <w:szCs w:val="21"/>
              </w:rPr>
            </w:pPr>
          </w:p>
        </w:tc>
        <w:tc>
          <w:tcPr>
            <w:tcW w:w="586"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863" w:type="pct"/>
            <w:vAlign w:val="center"/>
          </w:tcPr>
          <w:p>
            <w:pPr>
              <w:spacing w:line="240" w:lineRule="auto"/>
              <w:ind w:firstLine="0" w:firstLineChars="0"/>
              <w:jc w:val="center"/>
              <w:rPr>
                <w:bCs/>
                <w:sz w:val="21"/>
                <w:szCs w:val="21"/>
              </w:rPr>
            </w:pPr>
            <w:r>
              <w:rPr>
                <w:rFonts w:hint="eastAsia"/>
                <w:bCs/>
                <w:sz w:val="21"/>
                <w:szCs w:val="21"/>
              </w:rPr>
              <w:t>G2-10</w:t>
            </w:r>
            <w:r>
              <w:rPr>
                <w:rFonts w:hint="eastAsia" w:ascii="宋体" w:cs="宋体"/>
                <w:kern w:val="0"/>
                <w:sz w:val="21"/>
                <w:szCs w:val="21"/>
              </w:rPr>
              <w:t>不凝气</w:t>
            </w:r>
          </w:p>
        </w:tc>
        <w:tc>
          <w:tcPr>
            <w:tcW w:w="665" w:type="pct"/>
            <w:vMerge w:val="continue"/>
            <w:vAlign w:val="center"/>
          </w:tcPr>
          <w:p>
            <w:pPr>
              <w:spacing w:line="240" w:lineRule="auto"/>
              <w:ind w:firstLine="0" w:firstLineChars="0"/>
              <w:jc w:val="center"/>
              <w:rPr>
                <w:sz w:val="21"/>
                <w:szCs w:val="21"/>
              </w:rPr>
            </w:pPr>
          </w:p>
        </w:tc>
        <w:tc>
          <w:tcPr>
            <w:tcW w:w="713" w:type="pct"/>
            <w:vMerge w:val="continue"/>
            <w:vAlign w:val="center"/>
          </w:tcPr>
          <w:p>
            <w:pPr>
              <w:spacing w:line="240" w:lineRule="auto"/>
              <w:ind w:firstLine="0" w:firstLineChars="0"/>
              <w:jc w:val="center"/>
              <w:rPr>
                <w:kern w:val="0"/>
                <w:sz w:val="21"/>
                <w:szCs w:val="21"/>
              </w:rPr>
            </w:pPr>
          </w:p>
        </w:tc>
        <w:tc>
          <w:tcPr>
            <w:tcW w:w="1085" w:type="pct"/>
            <w:vMerge w:val="continue"/>
            <w:vAlign w:val="center"/>
          </w:tcPr>
          <w:p>
            <w:pPr>
              <w:spacing w:line="240" w:lineRule="auto"/>
              <w:ind w:firstLine="0" w:firstLineChars="0"/>
              <w:jc w:val="center"/>
              <w:rPr>
                <w:kern w:val="0"/>
                <w:sz w:val="21"/>
                <w:szCs w:val="21"/>
              </w:rPr>
            </w:pPr>
          </w:p>
        </w:tc>
        <w:tc>
          <w:tcPr>
            <w:tcW w:w="1086" w:type="pct"/>
            <w:vMerge w:val="continue"/>
            <w:vAlign w:val="center"/>
          </w:tcPr>
          <w:p>
            <w:pPr>
              <w:spacing w:line="240" w:lineRule="auto"/>
              <w:ind w:firstLine="0" w:firstLineChars="0"/>
              <w:jc w:val="center"/>
              <w:rPr>
                <w:sz w:val="21"/>
                <w:szCs w:val="21"/>
              </w:rPr>
            </w:pPr>
          </w:p>
        </w:tc>
        <w:tc>
          <w:tcPr>
            <w:tcW w:w="586"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434" w:hRule="atLeast"/>
          <w:jc w:val="center"/>
        </w:trPr>
        <w:tc>
          <w:tcPr>
            <w:tcW w:w="863" w:type="pct"/>
            <w:vAlign w:val="center"/>
          </w:tcPr>
          <w:p>
            <w:pPr>
              <w:spacing w:line="240" w:lineRule="auto"/>
              <w:ind w:firstLine="0" w:firstLineChars="0"/>
              <w:jc w:val="center"/>
              <w:rPr>
                <w:bCs/>
                <w:sz w:val="21"/>
                <w:szCs w:val="21"/>
              </w:rPr>
            </w:pPr>
            <w:r>
              <w:rPr>
                <w:rFonts w:hint="eastAsia"/>
                <w:bCs/>
                <w:sz w:val="21"/>
                <w:szCs w:val="21"/>
              </w:rPr>
              <w:t>G2-11</w:t>
            </w:r>
            <w:r>
              <w:rPr>
                <w:rFonts w:hint="eastAsia" w:ascii="宋体" w:cs="宋体"/>
                <w:kern w:val="0"/>
                <w:sz w:val="21"/>
                <w:szCs w:val="21"/>
              </w:rPr>
              <w:t>干燥废气</w:t>
            </w:r>
          </w:p>
        </w:tc>
        <w:tc>
          <w:tcPr>
            <w:tcW w:w="665" w:type="pct"/>
            <w:vMerge w:val="continue"/>
            <w:vAlign w:val="center"/>
          </w:tcPr>
          <w:p>
            <w:pPr>
              <w:spacing w:line="240" w:lineRule="auto"/>
              <w:ind w:firstLine="0" w:firstLineChars="0"/>
              <w:jc w:val="center"/>
              <w:rPr>
                <w:sz w:val="21"/>
                <w:szCs w:val="21"/>
              </w:rPr>
            </w:pPr>
          </w:p>
        </w:tc>
        <w:tc>
          <w:tcPr>
            <w:tcW w:w="713" w:type="pct"/>
            <w:vMerge w:val="continue"/>
            <w:vAlign w:val="center"/>
          </w:tcPr>
          <w:p>
            <w:pPr>
              <w:spacing w:line="240" w:lineRule="auto"/>
              <w:ind w:firstLine="0" w:firstLineChars="0"/>
              <w:jc w:val="center"/>
              <w:rPr>
                <w:kern w:val="0"/>
                <w:sz w:val="21"/>
                <w:szCs w:val="21"/>
              </w:rPr>
            </w:pPr>
          </w:p>
        </w:tc>
        <w:tc>
          <w:tcPr>
            <w:tcW w:w="1085" w:type="pct"/>
            <w:vMerge w:val="continue"/>
            <w:vAlign w:val="center"/>
          </w:tcPr>
          <w:p>
            <w:pPr>
              <w:spacing w:line="240" w:lineRule="auto"/>
              <w:ind w:firstLine="0" w:firstLineChars="0"/>
              <w:jc w:val="center"/>
              <w:rPr>
                <w:kern w:val="0"/>
                <w:sz w:val="21"/>
                <w:szCs w:val="21"/>
              </w:rPr>
            </w:pPr>
          </w:p>
        </w:tc>
        <w:tc>
          <w:tcPr>
            <w:tcW w:w="1086" w:type="pct"/>
            <w:vMerge w:val="continue"/>
            <w:vAlign w:val="center"/>
          </w:tcPr>
          <w:p>
            <w:pPr>
              <w:spacing w:line="240" w:lineRule="auto"/>
              <w:ind w:firstLine="0" w:firstLineChars="0"/>
              <w:jc w:val="center"/>
              <w:rPr>
                <w:sz w:val="21"/>
                <w:szCs w:val="21"/>
              </w:rPr>
            </w:pPr>
          </w:p>
        </w:tc>
        <w:tc>
          <w:tcPr>
            <w:tcW w:w="586"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863" w:type="pct"/>
            <w:vAlign w:val="center"/>
          </w:tcPr>
          <w:p>
            <w:pPr>
              <w:spacing w:line="240" w:lineRule="auto"/>
              <w:ind w:firstLine="0" w:firstLineChars="0"/>
              <w:jc w:val="center"/>
              <w:rPr>
                <w:bCs/>
                <w:sz w:val="21"/>
                <w:szCs w:val="21"/>
              </w:rPr>
            </w:pPr>
            <w:r>
              <w:rPr>
                <w:rFonts w:hint="eastAsia"/>
                <w:bCs/>
                <w:sz w:val="21"/>
                <w:szCs w:val="21"/>
              </w:rPr>
              <w:t>G3危废仓库废气</w:t>
            </w:r>
          </w:p>
        </w:tc>
        <w:tc>
          <w:tcPr>
            <w:tcW w:w="665" w:type="pct"/>
            <w:vAlign w:val="center"/>
          </w:tcPr>
          <w:p>
            <w:pPr>
              <w:spacing w:line="240" w:lineRule="auto"/>
              <w:ind w:firstLine="0" w:firstLineChars="0"/>
              <w:jc w:val="center"/>
              <w:rPr>
                <w:sz w:val="21"/>
                <w:szCs w:val="21"/>
              </w:rPr>
            </w:pPr>
            <w:r>
              <w:rPr>
                <w:rFonts w:hint="eastAsia"/>
                <w:sz w:val="21"/>
                <w:szCs w:val="21"/>
              </w:rPr>
              <w:t>3#（现新6#）</w:t>
            </w:r>
          </w:p>
        </w:tc>
        <w:tc>
          <w:tcPr>
            <w:tcW w:w="713" w:type="pct"/>
            <w:vAlign w:val="center"/>
          </w:tcPr>
          <w:p>
            <w:pPr>
              <w:spacing w:line="240" w:lineRule="auto"/>
              <w:ind w:firstLine="0" w:firstLineChars="0"/>
              <w:jc w:val="center"/>
              <w:rPr>
                <w:kern w:val="0"/>
                <w:sz w:val="21"/>
                <w:szCs w:val="21"/>
              </w:rPr>
            </w:pPr>
            <w:r>
              <w:rPr>
                <w:rFonts w:hint="eastAsia"/>
                <w:kern w:val="0"/>
                <w:sz w:val="21"/>
                <w:szCs w:val="21"/>
              </w:rPr>
              <w:t>VOCs（以非甲烷总烃计）</w:t>
            </w:r>
          </w:p>
        </w:tc>
        <w:tc>
          <w:tcPr>
            <w:tcW w:w="1085" w:type="pct"/>
            <w:vAlign w:val="center"/>
          </w:tcPr>
          <w:p>
            <w:pPr>
              <w:spacing w:line="240" w:lineRule="auto"/>
              <w:ind w:firstLine="0" w:firstLineChars="0"/>
              <w:jc w:val="center"/>
              <w:rPr>
                <w:kern w:val="0"/>
                <w:sz w:val="21"/>
                <w:szCs w:val="21"/>
              </w:rPr>
            </w:pPr>
            <w:r>
              <w:rPr>
                <w:rFonts w:hint="eastAsia"/>
                <w:kern w:val="0"/>
                <w:sz w:val="21"/>
                <w:szCs w:val="21"/>
              </w:rPr>
              <w:t>活性炭吸附</w:t>
            </w:r>
            <w:r>
              <w:rPr>
                <w:kern w:val="0"/>
                <w:sz w:val="21"/>
                <w:szCs w:val="21"/>
              </w:rPr>
              <w:t>+15m高排气筒</w:t>
            </w:r>
          </w:p>
        </w:tc>
        <w:tc>
          <w:tcPr>
            <w:tcW w:w="1086" w:type="pct"/>
            <w:vAlign w:val="center"/>
          </w:tcPr>
          <w:p>
            <w:pPr>
              <w:spacing w:line="240" w:lineRule="auto"/>
              <w:ind w:firstLine="0" w:firstLineChars="0"/>
              <w:jc w:val="center"/>
              <w:rPr>
                <w:sz w:val="21"/>
                <w:szCs w:val="21"/>
              </w:rPr>
            </w:pPr>
            <w:r>
              <w:rPr>
                <w:rFonts w:hint="eastAsia"/>
                <w:kern w:val="0"/>
                <w:sz w:val="21"/>
                <w:szCs w:val="21"/>
              </w:rPr>
              <w:t>活性炭吸附</w:t>
            </w:r>
            <w:r>
              <w:rPr>
                <w:kern w:val="0"/>
                <w:sz w:val="21"/>
                <w:szCs w:val="21"/>
              </w:rPr>
              <w:t>+15m高排气筒</w:t>
            </w:r>
            <w:r>
              <w:rPr>
                <w:rFonts w:hint="eastAsia"/>
                <w:kern w:val="0"/>
                <w:sz w:val="21"/>
                <w:szCs w:val="21"/>
              </w:rPr>
              <w:t>（</w:t>
            </w:r>
            <w:r>
              <w:rPr>
                <w:rFonts w:hint="eastAsia"/>
                <w:sz w:val="21"/>
                <w:szCs w:val="21"/>
              </w:rPr>
              <w:t>新6#</w:t>
            </w:r>
            <w:r>
              <w:rPr>
                <w:rFonts w:hint="eastAsia"/>
                <w:kern w:val="0"/>
                <w:sz w:val="21"/>
                <w:szCs w:val="21"/>
              </w:rPr>
              <w:t>）</w:t>
            </w:r>
          </w:p>
        </w:tc>
        <w:tc>
          <w:tcPr>
            <w:tcW w:w="586" w:type="pct"/>
            <w:vAlign w:val="center"/>
          </w:tcPr>
          <w:p>
            <w:pPr>
              <w:spacing w:line="240" w:lineRule="auto"/>
              <w:ind w:firstLine="0" w:firstLineChars="0"/>
              <w:jc w:val="center"/>
              <w:rPr>
                <w:sz w:val="21"/>
                <w:szCs w:val="21"/>
              </w:rPr>
            </w:pPr>
            <w:r>
              <w:rPr>
                <w:sz w:val="21"/>
                <w:szCs w:val="21"/>
              </w:rPr>
              <w:t>排入大气</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863" w:type="pct"/>
            <w:vAlign w:val="center"/>
          </w:tcPr>
          <w:p>
            <w:pPr>
              <w:spacing w:line="240" w:lineRule="auto"/>
              <w:ind w:firstLine="0" w:firstLineChars="0"/>
              <w:jc w:val="center"/>
              <w:rPr>
                <w:sz w:val="21"/>
                <w:szCs w:val="21"/>
              </w:rPr>
            </w:pPr>
            <w:r>
              <w:rPr>
                <w:rFonts w:hint="eastAsia"/>
                <w:sz w:val="21"/>
                <w:szCs w:val="21"/>
              </w:rPr>
              <w:t>污水处理站废气</w:t>
            </w:r>
          </w:p>
        </w:tc>
        <w:tc>
          <w:tcPr>
            <w:tcW w:w="665" w:type="pct"/>
            <w:vAlign w:val="center"/>
          </w:tcPr>
          <w:p>
            <w:pPr>
              <w:spacing w:line="240" w:lineRule="auto"/>
              <w:ind w:firstLine="0" w:firstLineChars="0"/>
              <w:jc w:val="center"/>
              <w:rPr>
                <w:sz w:val="21"/>
                <w:szCs w:val="21"/>
              </w:rPr>
            </w:pPr>
            <w:r>
              <w:rPr>
                <w:rFonts w:hint="eastAsia"/>
                <w:sz w:val="21"/>
                <w:szCs w:val="21"/>
              </w:rPr>
              <w:t>新7#</w:t>
            </w:r>
          </w:p>
        </w:tc>
        <w:tc>
          <w:tcPr>
            <w:tcW w:w="713" w:type="pct"/>
            <w:vAlign w:val="center"/>
          </w:tcPr>
          <w:p>
            <w:pPr>
              <w:spacing w:line="240" w:lineRule="auto"/>
              <w:ind w:firstLine="0" w:firstLineChars="0"/>
              <w:jc w:val="center"/>
              <w:rPr>
                <w:kern w:val="0"/>
                <w:sz w:val="21"/>
                <w:szCs w:val="21"/>
              </w:rPr>
            </w:pPr>
            <w:r>
              <w:rPr>
                <w:rFonts w:hint="eastAsia"/>
                <w:kern w:val="0"/>
                <w:sz w:val="21"/>
                <w:szCs w:val="21"/>
              </w:rPr>
              <w:t>VOCs（以非甲烷总烃计）</w:t>
            </w:r>
          </w:p>
        </w:tc>
        <w:tc>
          <w:tcPr>
            <w:tcW w:w="1085" w:type="pct"/>
            <w:vAlign w:val="center"/>
          </w:tcPr>
          <w:p>
            <w:pPr>
              <w:spacing w:line="240" w:lineRule="auto"/>
              <w:ind w:firstLine="0" w:firstLineChars="0"/>
              <w:jc w:val="center"/>
              <w:rPr>
                <w:bCs/>
                <w:sz w:val="21"/>
                <w:szCs w:val="21"/>
              </w:rPr>
            </w:pPr>
            <w:r>
              <w:rPr>
                <w:rFonts w:hint="eastAsia"/>
                <w:kern w:val="0"/>
                <w:sz w:val="21"/>
                <w:szCs w:val="21"/>
              </w:rPr>
              <w:t>除臭</w:t>
            </w:r>
            <w:r>
              <w:rPr>
                <w:kern w:val="0"/>
                <w:sz w:val="21"/>
                <w:szCs w:val="21"/>
              </w:rPr>
              <w:t>装置</w:t>
            </w:r>
          </w:p>
        </w:tc>
        <w:tc>
          <w:tcPr>
            <w:tcW w:w="1086" w:type="pct"/>
            <w:vAlign w:val="center"/>
          </w:tcPr>
          <w:p>
            <w:pPr>
              <w:spacing w:line="240" w:lineRule="auto"/>
              <w:ind w:firstLine="0" w:firstLineChars="0"/>
              <w:jc w:val="center"/>
              <w:rPr>
                <w:sz w:val="21"/>
                <w:szCs w:val="21"/>
              </w:rPr>
            </w:pPr>
            <w:r>
              <w:rPr>
                <w:rFonts w:hint="eastAsia"/>
                <w:kern w:val="0"/>
                <w:sz w:val="21"/>
                <w:szCs w:val="21"/>
              </w:rPr>
              <w:t>生物滴滤装置</w:t>
            </w:r>
            <w:r>
              <w:rPr>
                <w:kern w:val="0"/>
                <w:sz w:val="21"/>
                <w:szCs w:val="21"/>
              </w:rPr>
              <w:t>+15m高排气筒</w:t>
            </w:r>
            <w:r>
              <w:rPr>
                <w:rFonts w:hint="eastAsia"/>
                <w:kern w:val="0"/>
                <w:sz w:val="21"/>
                <w:szCs w:val="21"/>
              </w:rPr>
              <w:t>（</w:t>
            </w:r>
            <w:r>
              <w:rPr>
                <w:rFonts w:hint="eastAsia"/>
                <w:sz w:val="21"/>
                <w:szCs w:val="21"/>
              </w:rPr>
              <w:t>新7#</w:t>
            </w:r>
            <w:r>
              <w:rPr>
                <w:rFonts w:hint="eastAsia"/>
                <w:kern w:val="0"/>
                <w:sz w:val="21"/>
                <w:szCs w:val="21"/>
              </w:rPr>
              <w:t>）</w:t>
            </w:r>
          </w:p>
        </w:tc>
        <w:tc>
          <w:tcPr>
            <w:tcW w:w="586" w:type="pct"/>
            <w:vAlign w:val="center"/>
          </w:tcPr>
          <w:p>
            <w:pPr>
              <w:spacing w:line="240" w:lineRule="auto"/>
              <w:ind w:firstLine="0" w:firstLineChars="0"/>
              <w:jc w:val="center"/>
              <w:rPr>
                <w:sz w:val="21"/>
                <w:szCs w:val="21"/>
              </w:rPr>
            </w:pPr>
            <w:r>
              <w:rPr>
                <w:sz w:val="21"/>
                <w:szCs w:val="21"/>
              </w:rPr>
              <w:t>排入大气</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863" w:type="pct"/>
            <w:vAlign w:val="center"/>
          </w:tcPr>
          <w:p>
            <w:pPr>
              <w:spacing w:line="240" w:lineRule="auto"/>
              <w:ind w:firstLine="0" w:firstLineChars="0"/>
              <w:jc w:val="center"/>
              <w:rPr>
                <w:sz w:val="21"/>
                <w:szCs w:val="21"/>
              </w:rPr>
            </w:pPr>
            <w:r>
              <w:rPr>
                <w:rFonts w:hint="eastAsia"/>
                <w:sz w:val="21"/>
                <w:szCs w:val="21"/>
              </w:rPr>
              <w:t>原料库储存废气、进出料废气、未捕集的废气</w:t>
            </w:r>
          </w:p>
        </w:tc>
        <w:tc>
          <w:tcPr>
            <w:tcW w:w="665" w:type="pct"/>
            <w:vAlign w:val="center"/>
          </w:tcPr>
          <w:p>
            <w:pPr>
              <w:spacing w:line="240" w:lineRule="auto"/>
              <w:ind w:firstLine="0" w:firstLineChars="0"/>
              <w:jc w:val="center"/>
              <w:rPr>
                <w:sz w:val="21"/>
                <w:szCs w:val="21"/>
              </w:rPr>
            </w:pPr>
            <w:r>
              <w:rPr>
                <w:sz w:val="21"/>
                <w:szCs w:val="21"/>
              </w:rPr>
              <w:t>无组织排放</w:t>
            </w:r>
          </w:p>
        </w:tc>
        <w:tc>
          <w:tcPr>
            <w:tcW w:w="713" w:type="pct"/>
            <w:vAlign w:val="center"/>
          </w:tcPr>
          <w:p>
            <w:pPr>
              <w:spacing w:line="240" w:lineRule="auto"/>
              <w:ind w:firstLine="0" w:firstLineChars="0"/>
              <w:jc w:val="center"/>
              <w:rPr>
                <w:kern w:val="0"/>
                <w:sz w:val="21"/>
                <w:szCs w:val="21"/>
              </w:rPr>
            </w:pPr>
            <w:r>
              <w:rPr>
                <w:rFonts w:hint="eastAsia"/>
                <w:kern w:val="0"/>
                <w:sz w:val="21"/>
                <w:szCs w:val="21"/>
              </w:rPr>
              <w:t>VOCs（以非甲烷总烃计）</w:t>
            </w:r>
          </w:p>
        </w:tc>
        <w:tc>
          <w:tcPr>
            <w:tcW w:w="1085" w:type="pct"/>
            <w:vAlign w:val="center"/>
          </w:tcPr>
          <w:p>
            <w:pPr>
              <w:spacing w:line="240" w:lineRule="auto"/>
              <w:ind w:firstLine="0" w:firstLineChars="0"/>
              <w:jc w:val="center"/>
              <w:rPr>
                <w:bCs/>
                <w:sz w:val="21"/>
                <w:szCs w:val="21"/>
              </w:rPr>
            </w:pPr>
            <w:r>
              <w:rPr>
                <w:kern w:val="0"/>
                <w:sz w:val="21"/>
                <w:szCs w:val="21"/>
              </w:rPr>
              <w:t>/</w:t>
            </w:r>
          </w:p>
        </w:tc>
        <w:tc>
          <w:tcPr>
            <w:tcW w:w="1086" w:type="pct"/>
            <w:vAlign w:val="center"/>
          </w:tcPr>
          <w:p>
            <w:pPr>
              <w:spacing w:line="240" w:lineRule="auto"/>
              <w:ind w:firstLine="0" w:firstLineChars="0"/>
              <w:jc w:val="center"/>
              <w:rPr>
                <w:sz w:val="21"/>
                <w:szCs w:val="21"/>
              </w:rPr>
            </w:pPr>
            <w:r>
              <w:rPr>
                <w:kern w:val="0"/>
                <w:sz w:val="21"/>
                <w:szCs w:val="21"/>
              </w:rPr>
              <w:t>/</w:t>
            </w:r>
          </w:p>
        </w:tc>
        <w:tc>
          <w:tcPr>
            <w:tcW w:w="586" w:type="pct"/>
            <w:vAlign w:val="center"/>
          </w:tcPr>
          <w:p>
            <w:pPr>
              <w:spacing w:line="240" w:lineRule="auto"/>
              <w:ind w:firstLine="0" w:firstLineChars="0"/>
              <w:jc w:val="center"/>
              <w:rPr>
                <w:sz w:val="21"/>
                <w:szCs w:val="21"/>
              </w:rPr>
            </w:pPr>
            <w:r>
              <w:rPr>
                <w:sz w:val="21"/>
                <w:szCs w:val="21"/>
              </w:rPr>
              <w:t>排入大气</w:t>
            </w:r>
          </w:p>
        </w:tc>
      </w:tr>
    </w:tbl>
    <w:p>
      <w:pPr>
        <w:adjustRightInd w:val="0"/>
        <w:ind w:firstLine="480"/>
      </w:pPr>
      <w:r>
        <w:t>废气治理工艺流程图见图4-</w:t>
      </w:r>
      <w:r>
        <w:rPr>
          <w:rFonts w:hint="eastAsia"/>
        </w:rPr>
        <w:t>3。</w:t>
      </w:r>
    </w:p>
    <w:p>
      <w:pPr>
        <w:adjustRightInd w:val="0"/>
        <w:snapToGrid w:val="0"/>
        <w:ind w:firstLine="0" w:firstLineChars="0"/>
        <w:jc w:val="center"/>
        <w:rPr>
          <w:b/>
          <w:szCs w:val="21"/>
        </w:rPr>
      </w:pPr>
      <w:r>
        <mc:AlternateContent>
          <mc:Choice Requires="wpc">
            <w:drawing>
              <wp:anchor distT="0" distB="0" distL="114300" distR="114300" simplePos="0" relativeHeight="251762688" behindDoc="0" locked="0" layoutInCell="1" allowOverlap="1">
                <wp:simplePos x="0" y="0"/>
                <wp:positionH relativeFrom="column">
                  <wp:posOffset>45720</wp:posOffset>
                </wp:positionH>
                <wp:positionV relativeFrom="paragraph">
                  <wp:posOffset>1345565</wp:posOffset>
                </wp:positionV>
                <wp:extent cx="5831840" cy="1196340"/>
                <wp:effectExtent l="0" t="1905" r="1905" b="1905"/>
                <wp:wrapSquare wrapText="bothSides"/>
                <wp:docPr id="1697" name="画布 16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5" name="Text Box 1698"/>
                        <wps:cNvSpPr txBox="1">
                          <a:spLocks noChangeArrowheads="1"/>
                        </wps:cNvSpPr>
                        <wps:spPr bwMode="auto">
                          <a:xfrm>
                            <a:off x="515956" y="144692"/>
                            <a:ext cx="945244" cy="251393"/>
                          </a:xfrm>
                          <a:prstGeom prst="rect">
                            <a:avLst/>
                          </a:prstGeom>
                          <a:solidFill>
                            <a:srgbClr val="FFFFFF"/>
                          </a:solidFill>
                          <a:ln w="9525">
                            <a:solidFill>
                              <a:srgbClr val="000000"/>
                            </a:solidFill>
                            <a:miter lim="800000"/>
                          </a:ln>
                        </wps:spPr>
                        <wps:txbx>
                          <w:txbxContent>
                            <w:p>
                              <w:pPr>
                                <w:spacing w:line="240" w:lineRule="auto"/>
                                <w:ind w:firstLine="0" w:firstLineChars="0"/>
                                <w:jc w:val="center"/>
                                <w:rPr>
                                  <w:sz w:val="18"/>
                                  <w:szCs w:val="18"/>
                                </w:rPr>
                              </w:pPr>
                              <w:r>
                                <w:rPr>
                                  <w:sz w:val="18"/>
                                  <w:szCs w:val="18"/>
                                </w:rPr>
                                <w:t>危废仓库废气</w:t>
                              </w:r>
                            </w:p>
                          </w:txbxContent>
                        </wps:txbx>
                        <wps:bodyPr rot="0" vert="horz" wrap="square" lIns="0" tIns="0" rIns="0" bIns="0" anchor="ctr" anchorCtr="0" upright="1">
                          <a:noAutofit/>
                        </wps:bodyPr>
                      </wps:wsp>
                      <wps:wsp>
                        <wps:cNvPr id="46" name="AutoShape 1699"/>
                        <wps:cNvCnPr>
                          <a:cxnSpLocks noChangeShapeType="1"/>
                        </wps:cNvCnPr>
                        <wps:spPr bwMode="auto">
                          <a:xfrm>
                            <a:off x="1461200" y="259476"/>
                            <a:ext cx="920945" cy="1617"/>
                          </a:xfrm>
                          <a:prstGeom prst="straightConnector1">
                            <a:avLst/>
                          </a:prstGeom>
                          <a:noFill/>
                          <a:ln w="9525">
                            <a:solidFill>
                              <a:srgbClr val="000000"/>
                            </a:solidFill>
                            <a:round/>
                            <a:tailEnd type="triangle" w="med" len="med"/>
                          </a:ln>
                        </wps:spPr>
                        <wps:bodyPr/>
                      </wps:wsp>
                      <wps:wsp>
                        <wps:cNvPr id="47" name="Text Box 1700"/>
                        <wps:cNvSpPr txBox="1">
                          <a:spLocks noChangeArrowheads="1"/>
                        </wps:cNvSpPr>
                        <wps:spPr bwMode="auto">
                          <a:xfrm>
                            <a:off x="2382145" y="144692"/>
                            <a:ext cx="1020572" cy="251393"/>
                          </a:xfrm>
                          <a:prstGeom prst="rect">
                            <a:avLst/>
                          </a:prstGeom>
                          <a:solidFill>
                            <a:srgbClr val="FFFFFF"/>
                          </a:solidFill>
                          <a:ln w="9525">
                            <a:solidFill>
                              <a:srgbClr val="000000"/>
                            </a:solidFill>
                            <a:miter lim="800000"/>
                          </a:ln>
                        </wps:spPr>
                        <wps:txbx>
                          <w:txbxContent>
                            <w:p>
                              <w:pPr>
                                <w:spacing w:line="240" w:lineRule="auto"/>
                                <w:ind w:firstLine="0" w:firstLineChars="0"/>
                                <w:jc w:val="center"/>
                                <w:rPr>
                                  <w:sz w:val="18"/>
                                  <w:szCs w:val="18"/>
                                </w:rPr>
                              </w:pPr>
                              <w:r>
                                <w:rPr>
                                  <w:rFonts w:hint="eastAsia"/>
                                  <w:sz w:val="18"/>
                                  <w:szCs w:val="18"/>
                                </w:rPr>
                                <w:t>活性炭吸附装置</w:t>
                              </w:r>
                            </w:p>
                          </w:txbxContent>
                        </wps:txbx>
                        <wps:bodyPr rot="0" vert="horz" wrap="square" lIns="0" tIns="0" rIns="0" bIns="0" anchor="ctr" anchorCtr="0" upright="1">
                          <a:noAutofit/>
                        </wps:bodyPr>
                      </wps:wsp>
                      <wps:wsp>
                        <wps:cNvPr id="48" name="AutoShape 1701"/>
                        <wps:cNvCnPr>
                          <a:cxnSpLocks noChangeShapeType="1"/>
                        </wps:cNvCnPr>
                        <wps:spPr bwMode="auto">
                          <a:xfrm>
                            <a:off x="3402717" y="264326"/>
                            <a:ext cx="843997" cy="808"/>
                          </a:xfrm>
                          <a:prstGeom prst="straightConnector1">
                            <a:avLst/>
                          </a:prstGeom>
                          <a:noFill/>
                          <a:ln w="9525">
                            <a:solidFill>
                              <a:srgbClr val="000000"/>
                            </a:solidFill>
                            <a:round/>
                            <a:tailEnd type="triangle" w="med" len="med"/>
                          </a:ln>
                        </wps:spPr>
                        <wps:bodyPr/>
                      </wps:wsp>
                      <wps:wsp>
                        <wps:cNvPr id="49" name="Text Box 1702"/>
                        <wps:cNvSpPr txBox="1">
                          <a:spLocks noChangeArrowheads="1"/>
                        </wps:cNvSpPr>
                        <wps:spPr bwMode="auto">
                          <a:xfrm>
                            <a:off x="4246713" y="144692"/>
                            <a:ext cx="944434" cy="251393"/>
                          </a:xfrm>
                          <a:prstGeom prst="rect">
                            <a:avLst/>
                          </a:prstGeom>
                          <a:solidFill>
                            <a:srgbClr val="FFFFFF"/>
                          </a:solidFill>
                          <a:ln w="9525">
                            <a:solidFill>
                              <a:srgbClr val="000000"/>
                            </a:solidFill>
                            <a:miter lim="800000"/>
                          </a:ln>
                        </wps:spPr>
                        <wps:txbx>
                          <w:txbxContent>
                            <w:p>
                              <w:pPr>
                                <w:spacing w:line="240" w:lineRule="auto"/>
                                <w:ind w:firstLine="0" w:firstLineChars="0"/>
                                <w:jc w:val="center"/>
                                <w:rPr>
                                  <w:sz w:val="18"/>
                                  <w:szCs w:val="18"/>
                                </w:rPr>
                              </w:pPr>
                              <w:r>
                                <w:rPr>
                                  <w:rFonts w:hint="eastAsia"/>
                                  <w:sz w:val="18"/>
                                  <w:szCs w:val="18"/>
                                </w:rPr>
                                <w:t>6#排气筒</w:t>
                              </w:r>
                            </w:p>
                          </w:txbxContent>
                        </wps:txbx>
                        <wps:bodyPr rot="0" vert="horz" wrap="square" lIns="0" tIns="0" rIns="0" bIns="0" anchor="ctr" anchorCtr="0" upright="1">
                          <a:noAutofit/>
                        </wps:bodyPr>
                      </wps:wsp>
                      <wps:wsp>
                        <wps:cNvPr id="50" name="Text Box 1705"/>
                        <wps:cNvSpPr txBox="1">
                          <a:spLocks noChangeArrowheads="1"/>
                        </wps:cNvSpPr>
                        <wps:spPr bwMode="auto">
                          <a:xfrm>
                            <a:off x="516766" y="704871"/>
                            <a:ext cx="944434" cy="251393"/>
                          </a:xfrm>
                          <a:prstGeom prst="rect">
                            <a:avLst/>
                          </a:prstGeom>
                          <a:solidFill>
                            <a:srgbClr val="FFFFFF"/>
                          </a:solidFill>
                          <a:ln w="9525">
                            <a:solidFill>
                              <a:srgbClr val="000000"/>
                            </a:solidFill>
                            <a:miter lim="800000"/>
                          </a:ln>
                        </wps:spPr>
                        <wps:txbx>
                          <w:txbxContent>
                            <w:p>
                              <w:pPr>
                                <w:spacing w:line="240" w:lineRule="auto"/>
                                <w:ind w:firstLine="0" w:firstLineChars="0"/>
                                <w:jc w:val="center"/>
                                <w:rPr>
                                  <w:sz w:val="18"/>
                                  <w:szCs w:val="18"/>
                                </w:rPr>
                              </w:pPr>
                              <w:r>
                                <w:rPr>
                                  <w:rFonts w:hint="eastAsia"/>
                                  <w:sz w:val="18"/>
                                  <w:szCs w:val="18"/>
                                </w:rPr>
                                <w:t>污水</w:t>
                              </w:r>
                              <w:r>
                                <w:rPr>
                                  <w:sz w:val="18"/>
                                  <w:szCs w:val="18"/>
                                </w:rPr>
                                <w:t>处理站废气</w:t>
                              </w:r>
                            </w:p>
                          </w:txbxContent>
                        </wps:txbx>
                        <wps:bodyPr rot="0" vert="horz" wrap="square" lIns="0" tIns="0" rIns="0" bIns="0" anchor="ctr" anchorCtr="0" upright="1">
                          <a:noAutofit/>
                        </wps:bodyPr>
                      </wps:wsp>
                      <wps:wsp>
                        <wps:cNvPr id="51" name="AutoShape 1706"/>
                        <wps:cNvCnPr>
                          <a:cxnSpLocks noChangeShapeType="1"/>
                        </wps:cNvCnPr>
                        <wps:spPr bwMode="auto">
                          <a:xfrm>
                            <a:off x="1461200" y="819655"/>
                            <a:ext cx="920945" cy="808"/>
                          </a:xfrm>
                          <a:prstGeom prst="straightConnector1">
                            <a:avLst/>
                          </a:prstGeom>
                          <a:noFill/>
                          <a:ln w="9525">
                            <a:solidFill>
                              <a:srgbClr val="000000"/>
                            </a:solidFill>
                            <a:round/>
                            <a:tailEnd type="triangle" w="med" len="med"/>
                          </a:ln>
                        </wps:spPr>
                        <wps:bodyPr/>
                      </wps:wsp>
                      <wps:wsp>
                        <wps:cNvPr id="52" name="Text Box 1707"/>
                        <wps:cNvSpPr txBox="1">
                          <a:spLocks noChangeArrowheads="1"/>
                        </wps:cNvSpPr>
                        <wps:spPr bwMode="auto">
                          <a:xfrm>
                            <a:off x="2382145" y="704871"/>
                            <a:ext cx="1020572" cy="251393"/>
                          </a:xfrm>
                          <a:prstGeom prst="rect">
                            <a:avLst/>
                          </a:prstGeom>
                          <a:solidFill>
                            <a:srgbClr val="FFFFFF"/>
                          </a:solidFill>
                          <a:ln w="9525">
                            <a:solidFill>
                              <a:srgbClr val="000000"/>
                            </a:solidFill>
                            <a:miter lim="800000"/>
                          </a:ln>
                        </wps:spPr>
                        <wps:txbx>
                          <w:txbxContent>
                            <w:p>
                              <w:pPr>
                                <w:spacing w:line="240" w:lineRule="auto"/>
                                <w:ind w:firstLine="0" w:firstLineChars="0"/>
                                <w:jc w:val="center"/>
                                <w:rPr>
                                  <w:sz w:val="18"/>
                                  <w:szCs w:val="18"/>
                                </w:rPr>
                              </w:pPr>
                              <w:r>
                                <w:rPr>
                                  <w:rFonts w:hint="eastAsia"/>
                                  <w:sz w:val="18"/>
                                  <w:szCs w:val="18"/>
                                </w:rPr>
                                <w:t>生物滴滤装置</w:t>
                              </w:r>
                            </w:p>
                          </w:txbxContent>
                        </wps:txbx>
                        <wps:bodyPr rot="0" vert="horz" wrap="square" lIns="0" tIns="0" rIns="0" bIns="0" anchor="ctr" anchorCtr="0" upright="1">
                          <a:noAutofit/>
                        </wps:bodyPr>
                      </wps:wsp>
                      <wps:wsp>
                        <wps:cNvPr id="53" name="AutoShape 1708"/>
                        <wps:cNvCnPr>
                          <a:cxnSpLocks noChangeShapeType="1"/>
                        </wps:cNvCnPr>
                        <wps:spPr bwMode="auto">
                          <a:xfrm>
                            <a:off x="3402717" y="824505"/>
                            <a:ext cx="843997" cy="808"/>
                          </a:xfrm>
                          <a:prstGeom prst="straightConnector1">
                            <a:avLst/>
                          </a:prstGeom>
                          <a:noFill/>
                          <a:ln w="9525">
                            <a:solidFill>
                              <a:srgbClr val="000000"/>
                            </a:solidFill>
                            <a:round/>
                            <a:tailEnd type="triangle" w="med" len="med"/>
                          </a:ln>
                        </wps:spPr>
                        <wps:bodyPr/>
                      </wps:wsp>
                      <wps:wsp>
                        <wps:cNvPr id="54" name="Text Box 1709"/>
                        <wps:cNvSpPr txBox="1">
                          <a:spLocks noChangeArrowheads="1"/>
                        </wps:cNvSpPr>
                        <wps:spPr bwMode="auto">
                          <a:xfrm>
                            <a:off x="4246713" y="704871"/>
                            <a:ext cx="944434" cy="251393"/>
                          </a:xfrm>
                          <a:prstGeom prst="rect">
                            <a:avLst/>
                          </a:prstGeom>
                          <a:solidFill>
                            <a:srgbClr val="FFFFFF"/>
                          </a:solidFill>
                          <a:ln w="9525">
                            <a:solidFill>
                              <a:srgbClr val="000000"/>
                            </a:solidFill>
                            <a:miter lim="800000"/>
                          </a:ln>
                        </wps:spPr>
                        <wps:txbx>
                          <w:txbxContent>
                            <w:p>
                              <w:pPr>
                                <w:spacing w:line="240" w:lineRule="auto"/>
                                <w:ind w:firstLine="0" w:firstLineChars="0"/>
                                <w:jc w:val="center"/>
                                <w:rPr>
                                  <w:sz w:val="18"/>
                                  <w:szCs w:val="18"/>
                                </w:rPr>
                              </w:pPr>
                              <w:r>
                                <w:rPr>
                                  <w:rFonts w:hint="eastAsia"/>
                                  <w:sz w:val="18"/>
                                  <w:szCs w:val="18"/>
                                </w:rPr>
                                <w:t>7#排气筒</w:t>
                              </w:r>
                            </w:p>
                          </w:txbxContent>
                        </wps:txbx>
                        <wps:bodyPr rot="0" vert="horz" wrap="square" lIns="0" tIns="0" rIns="0" bIns="0" anchor="ctr" anchorCtr="0" upright="1">
                          <a:noAutofit/>
                        </wps:bodyPr>
                      </wps:wsp>
                      <wps:wsp>
                        <wps:cNvPr id="55" name="Text Box 1710"/>
                        <wps:cNvSpPr txBox="1">
                          <a:spLocks noChangeArrowheads="1"/>
                        </wps:cNvSpPr>
                        <wps:spPr bwMode="auto">
                          <a:xfrm>
                            <a:off x="3509634" y="228760"/>
                            <a:ext cx="1044871" cy="476111"/>
                          </a:xfrm>
                          <a:prstGeom prst="rect">
                            <a:avLst/>
                          </a:prstGeom>
                          <a:noFill/>
                          <a:ln>
                            <a:noFill/>
                          </a:ln>
                        </wps:spPr>
                        <wps:txbx>
                          <w:txbxContent>
                            <w:p>
                              <w:pPr>
                                <w:pStyle w:val="24"/>
                                <w:spacing w:line="240" w:lineRule="auto"/>
                                <w:ind w:firstLine="0" w:firstLineChars="0"/>
                                <w:jc w:val="center"/>
                                <w:rPr>
                                  <w:rFonts w:hint="default" w:cs="宋体"/>
                                  <w:color w:val="FF0000"/>
                                  <w:sz w:val="21"/>
                                  <w:szCs w:val="21"/>
                                </w:rPr>
                              </w:pPr>
                              <w:r>
                                <w:rPr>
                                  <w:rFonts w:cs="宋体"/>
                                  <w:color w:val="FF0000"/>
                                  <w:sz w:val="21"/>
                                  <w:szCs w:val="21"/>
                                </w:rPr>
                                <w:t>◎</w:t>
                              </w:r>
                            </w:p>
                            <w:p>
                              <w:pPr>
                                <w:pStyle w:val="24"/>
                                <w:spacing w:line="240" w:lineRule="auto"/>
                                <w:ind w:firstLine="0" w:firstLineChars="0"/>
                                <w:jc w:val="center"/>
                                <w:rPr>
                                  <w:rFonts w:hint="default"/>
                                  <w:sz w:val="21"/>
                                  <w:szCs w:val="21"/>
                                </w:rPr>
                              </w:pPr>
                              <w:r>
                                <w:rPr>
                                  <w:rFonts w:hAnsi="Times New Roman"/>
                                  <w:color w:val="FF0000"/>
                                  <w:sz w:val="21"/>
                                  <w:szCs w:val="21"/>
                                </w:rPr>
                                <w:t>监测点</w:t>
                              </w:r>
                            </w:p>
                          </w:txbxContent>
                        </wps:txbx>
                        <wps:bodyPr rot="0" vert="horz" wrap="square" lIns="91440" tIns="45720" rIns="91440" bIns="45720" anchor="t" anchorCtr="0" upright="1">
                          <a:noAutofit/>
                        </wps:bodyPr>
                      </wps:wsp>
                      <wps:wsp>
                        <wps:cNvPr id="56" name="Text Box 1703"/>
                        <wps:cNvSpPr txBox="1">
                          <a:spLocks noChangeArrowheads="1"/>
                        </wps:cNvSpPr>
                        <wps:spPr bwMode="auto">
                          <a:xfrm>
                            <a:off x="3508824" y="720229"/>
                            <a:ext cx="1045681" cy="476111"/>
                          </a:xfrm>
                          <a:prstGeom prst="rect">
                            <a:avLst/>
                          </a:prstGeom>
                          <a:noFill/>
                          <a:ln>
                            <a:noFill/>
                          </a:ln>
                        </wps:spPr>
                        <wps:txbx>
                          <w:txbxContent>
                            <w:p>
                              <w:pPr>
                                <w:pStyle w:val="24"/>
                                <w:spacing w:line="240" w:lineRule="auto"/>
                                <w:ind w:firstLine="0" w:firstLineChars="0"/>
                                <w:jc w:val="center"/>
                                <w:rPr>
                                  <w:rFonts w:hint="default" w:cs="宋体"/>
                                  <w:color w:val="FF0000"/>
                                  <w:sz w:val="21"/>
                                  <w:szCs w:val="21"/>
                                </w:rPr>
                              </w:pPr>
                              <w:r>
                                <w:rPr>
                                  <w:rFonts w:cs="宋体"/>
                                  <w:color w:val="FF0000"/>
                                  <w:sz w:val="21"/>
                                  <w:szCs w:val="21"/>
                                </w:rPr>
                                <w:t>◎</w:t>
                              </w:r>
                            </w:p>
                            <w:p>
                              <w:pPr>
                                <w:pStyle w:val="24"/>
                                <w:spacing w:line="240" w:lineRule="auto"/>
                                <w:ind w:firstLine="0" w:firstLineChars="0"/>
                                <w:jc w:val="center"/>
                                <w:rPr>
                                  <w:rFonts w:hint="default"/>
                                  <w:sz w:val="21"/>
                                  <w:szCs w:val="21"/>
                                </w:rPr>
                              </w:pPr>
                              <w:r>
                                <w:rPr>
                                  <w:rFonts w:hAnsi="Times New Roman"/>
                                  <w:color w:val="FF0000"/>
                                  <w:sz w:val="21"/>
                                  <w:szCs w:val="21"/>
                                </w:rPr>
                                <w:t>监测点</w:t>
                              </w:r>
                            </w:p>
                          </w:txbxContent>
                        </wps:txbx>
                        <wps:bodyPr rot="0" vert="horz" wrap="square" lIns="91440" tIns="45720" rIns="91440" bIns="45720" anchor="t" anchorCtr="0" upright="1">
                          <a:noAutofit/>
                        </wps:bodyPr>
                      </wps:wsp>
                    </wpc:wpc>
                  </a:graphicData>
                </a:graphic>
              </wp:anchor>
            </w:drawing>
          </mc:Choice>
          <mc:Fallback>
            <w:pict>
              <v:group id="_x0000_s1026" o:spid="_x0000_s1026" o:spt="203" style="position:absolute;left:0pt;margin-left:3.6pt;margin-top:105.95pt;height:94.2pt;width:459.2pt;mso-wrap-distance-bottom:0pt;mso-wrap-distance-left:9pt;mso-wrap-distance-right:9pt;mso-wrap-distance-top:0pt;z-index:251762688;mso-width-relative:page;mso-height-relative:page;" coordsize="5831840,1196340" editas="canvas" o:gfxdata="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">
                <o:lock v:ext="edit" aspectratio="f"/>
                <v:shape id="_x0000_s1026" o:spid="_x0000_s1026" style="position:absolute;left:0;top:0;height:1196340;width:5831840;" filled="f" stroked="f" coordsize="21600,21600" o:gfxdata="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">
                  <v:fill on="f" focussize="0,0"/>
                  <v:stroke on="f"/>
                  <v:imagedata o:title=""/>
                  <o:lock v:ext="edit" aspectratio="t"/>
                </v:shape>
                <v:shape id="Text Box 1698" o:spid="_x0000_s1026" o:spt="202" type="#_x0000_t202" style="position:absolute;left:515956;top:144692;height:251393;width:945244;v-text-anchor:middle;" fillcolor="#FFFFFF" filled="t" stroked="t" coordsize="21600,21600" o:gfxdata="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nHzGkNYAAAAJAQAADwAAAAAAAAABACAAAAAiAAAAZHJzL2Rvd25yZXYu&#10;eG1sUEsBAhQAFAAAAAgAh07iQA6lQOE2AgAAhQQAAA4AAAAAAAAAAQAgAAAAJQEAAGRycy9lMm9E&#10;b2MueG1sUEsFBgAAAAAGAAYAWQEAAM0FAAAAAA==&#10;">
                  <v:fill on="t" focussize="0,0"/>
                  <v:stroke color="#000000" miterlimit="8" joinstyle="miter"/>
                  <v:imagedata o:title=""/>
                  <o:lock v:ext="edit" aspectratio="f"/>
                  <v:textbox inset="0mm,0mm,0mm,0mm">
                    <w:txbxContent>
                      <w:p>
                        <w:pPr>
                          <w:spacing w:line="240" w:lineRule="auto"/>
                          <w:ind w:firstLine="0" w:firstLineChars="0"/>
                          <w:jc w:val="center"/>
                          <w:rPr>
                            <w:sz w:val="18"/>
                            <w:szCs w:val="18"/>
                          </w:rPr>
                        </w:pPr>
                        <w:r>
                          <w:rPr>
                            <w:sz w:val="18"/>
                            <w:szCs w:val="18"/>
                          </w:rPr>
                          <w:t>危废仓库废气</w:t>
                        </w:r>
                      </w:p>
                    </w:txbxContent>
                  </v:textbox>
                </v:shape>
                <v:shape id="AutoShape 1699" o:spid="_x0000_s1026" o:spt="32" type="#_x0000_t32" style="position:absolute;left:1461200;top:259476;height:1617;width:920945;" filled="f" stroked="t" coordsize="21600,21600" o:gfxdata="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IXMj4LaAAAACQEAAA8AAAAAAAAAAQAgAAAAIgAAAGRycy9k&#10;b3ducmV2LnhtbFBLAQIUABQAAAAIAIdO4kB6frLZAAIAAPEDAAAOAAAAAAAAAAEAIAAAACkBAABk&#10;cnMvZTJvRG9jLnhtbFBLBQYAAAAABgAGAFkBAACbBQAAAAA=&#10;">
                  <v:fill on="f" focussize="0,0"/>
                  <v:stroke color="#000000" joinstyle="round" endarrow="block"/>
                  <v:imagedata o:title=""/>
                  <o:lock v:ext="edit" aspectratio="f"/>
                </v:shape>
                <v:shape id="Text Box 1700" o:spid="_x0000_s1026" o:spt="202" type="#_x0000_t202" style="position:absolute;left:2382145;top:144692;height:251393;width:1020572;v-text-anchor:middle;" fillcolor="#FFFFFF" filled="t" stroked="t" coordsize="21600,21600" o:gfxdata="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nHzGkNYAAAAJAQAADwAAAAAAAAABACAAAAAiAAAAZHJzL2Rvd25y&#10;ZXYueG1sUEsBAhQAFAAAAAgAh07iQAPk1Gw5AgAAhwQAAA4AAAAAAAAAAQAgAAAAJQEAAGRycy9l&#10;Mm9Eb2MueG1sUEsFBgAAAAAGAAYAWQEAANAFAAAAAA==&#10;">
                  <v:fill on="t" focussize="0,0"/>
                  <v:stroke color="#000000" miterlimit="8" joinstyle="miter"/>
                  <v:imagedata o:title=""/>
                  <o:lock v:ext="edit" aspectratio="f"/>
                  <v:textbox inset="0mm,0mm,0mm,0mm">
                    <w:txbxContent>
                      <w:p>
                        <w:pPr>
                          <w:spacing w:line="240" w:lineRule="auto"/>
                          <w:ind w:firstLine="0" w:firstLineChars="0"/>
                          <w:jc w:val="center"/>
                          <w:rPr>
                            <w:sz w:val="18"/>
                            <w:szCs w:val="18"/>
                          </w:rPr>
                        </w:pPr>
                        <w:r>
                          <w:rPr>
                            <w:rFonts w:hint="eastAsia"/>
                            <w:sz w:val="18"/>
                            <w:szCs w:val="18"/>
                          </w:rPr>
                          <w:t>活性炭吸附装置</w:t>
                        </w:r>
                      </w:p>
                    </w:txbxContent>
                  </v:textbox>
                </v:shape>
                <v:shape id="AutoShape 1701" o:spid="_x0000_s1026" o:spt="32" type="#_x0000_t32" style="position:absolute;left:3402717;top:264326;height:808;width:843997;" filled="f" stroked="t" coordsize="21600,21600" o:gfxdata="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IXMj4LaAAAACQEAAA8AAAAAAAAAAQAgAAAAIgAAAGRycy9k&#10;b3ducmV2LnhtbFBLAQIUABQAAAAIAIdO4kB0BestAAIAAPADAAAOAAAAAAAAAAEAIAAAACkBAABk&#10;cnMvZTJvRG9jLnhtbFBLBQYAAAAABgAGAFkBAACbBQAAAAA=&#10;">
                  <v:fill on="f" focussize="0,0"/>
                  <v:stroke color="#000000" joinstyle="round" endarrow="block"/>
                  <v:imagedata o:title=""/>
                  <o:lock v:ext="edit" aspectratio="f"/>
                </v:shape>
                <v:shape id="Text Box 1702" o:spid="_x0000_s1026" o:spt="202" type="#_x0000_t202" style="position:absolute;left:4246713;top:144692;height:251393;width:944434;v-text-anchor:middle;" fillcolor="#FFFFFF" filled="t" stroked="t" coordsize="21600,21600" o:gfxdata="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Jx8xpDWAAAACQEAAA8AAAAAAAAAAQAgAAAAIgAAAGRycy9kb3ducmV2&#10;LnhtbFBLAQIUABQAAAAIAIdO4kA5qMSCNwIAAIYEAAAOAAAAAAAAAAEAIAAAACUBAABkcnMvZTJv&#10;RG9jLnhtbFBLBQYAAAAABgAGAFkBAADOBQAAAAA=&#10;">
                  <v:fill on="t" focussize="0,0"/>
                  <v:stroke color="#000000" miterlimit="8" joinstyle="miter"/>
                  <v:imagedata o:title=""/>
                  <o:lock v:ext="edit" aspectratio="f"/>
                  <v:textbox inset="0mm,0mm,0mm,0mm">
                    <w:txbxContent>
                      <w:p>
                        <w:pPr>
                          <w:spacing w:line="240" w:lineRule="auto"/>
                          <w:ind w:firstLine="0" w:firstLineChars="0"/>
                          <w:jc w:val="center"/>
                          <w:rPr>
                            <w:sz w:val="18"/>
                            <w:szCs w:val="18"/>
                          </w:rPr>
                        </w:pPr>
                        <w:r>
                          <w:rPr>
                            <w:rFonts w:hint="eastAsia"/>
                            <w:sz w:val="18"/>
                            <w:szCs w:val="18"/>
                          </w:rPr>
                          <w:t>6#排气筒</w:t>
                        </w:r>
                      </w:p>
                    </w:txbxContent>
                  </v:textbox>
                </v:shape>
                <v:shape id="Text Box 1705" o:spid="_x0000_s1026" o:spt="202" type="#_x0000_t202" style="position:absolute;left:516766;top:704871;height:251393;width:944434;v-text-anchor:middle;" fillcolor="#FFFFFF" filled="t" stroked="t" coordsize="21600,21600" o:gfxdata="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Jx8xpDWAAAACQEAAA8AAAAAAAAAAQAgAAAAIgAAAGRycy9kb3ducmV2&#10;LnhtbFBLAQIUABQAAAAIAIdO4kBZ3+1nNwIAAIUEAAAOAAAAAAAAAAEAIAAAACUBAABkcnMvZTJv&#10;RG9jLnhtbFBLBQYAAAAABgAGAFkBAADOBQAAAAA=&#10;">
                  <v:fill on="t" focussize="0,0"/>
                  <v:stroke color="#000000" miterlimit="8" joinstyle="miter"/>
                  <v:imagedata o:title=""/>
                  <o:lock v:ext="edit" aspectratio="f"/>
                  <v:textbox inset="0mm,0mm,0mm,0mm">
                    <w:txbxContent>
                      <w:p>
                        <w:pPr>
                          <w:spacing w:line="240" w:lineRule="auto"/>
                          <w:ind w:firstLine="0" w:firstLineChars="0"/>
                          <w:jc w:val="center"/>
                          <w:rPr>
                            <w:sz w:val="18"/>
                            <w:szCs w:val="18"/>
                          </w:rPr>
                        </w:pPr>
                        <w:r>
                          <w:rPr>
                            <w:rFonts w:hint="eastAsia"/>
                            <w:sz w:val="18"/>
                            <w:szCs w:val="18"/>
                          </w:rPr>
                          <w:t>污水</w:t>
                        </w:r>
                        <w:r>
                          <w:rPr>
                            <w:sz w:val="18"/>
                            <w:szCs w:val="18"/>
                          </w:rPr>
                          <w:t>处理站废气</w:t>
                        </w:r>
                      </w:p>
                    </w:txbxContent>
                  </v:textbox>
                </v:shape>
                <v:shape id="AutoShape 1706" o:spid="_x0000_s1026" o:spt="32" type="#_x0000_t32" style="position:absolute;left:1461200;top:819655;height:808;width:920945;" filled="f" stroked="t" coordsize="21600,21600" o:gfxdata="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hcyPgtoAAAAJAQAADwAAAAAAAAABACAAAAAiAAAAZHJzL2Rv&#10;d25yZXYueG1sUEsBAhQAFAAAAAgAh07iQBDXotv/AQAA8AMAAA4AAAAAAAAAAQAgAAAAKQEAAGRy&#10;cy9lMm9Eb2MueG1sUEsFBgAAAAAGAAYAWQEAAJoFAAAAAA==&#10;">
                  <v:fill on="f" focussize="0,0"/>
                  <v:stroke color="#000000" joinstyle="round" endarrow="block"/>
                  <v:imagedata o:title=""/>
                  <o:lock v:ext="edit" aspectratio="f"/>
                </v:shape>
                <v:shape id="Text Box 1707" o:spid="_x0000_s1026" o:spt="202" type="#_x0000_t202" style="position:absolute;left:2382145;top:704871;height:251393;width:1020572;v-text-anchor:middle;" fillcolor="#FFFFFF" filled="t" stroked="t" coordsize="21600,21600" o:gfxdata="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CcfMaQ1gAAAAkBAAAPAAAAAAAAAAEAIAAAACIAAABkcnMvZG93bnJl&#10;di54bWxQSwECFAAUAAAACACHTuJA9VQ40zgCAACHBAAADgAAAAAAAAABACAAAAAlAQAAZHJzL2Uy&#10;b0RvYy54bWxQSwUGAAAAAAYABgBZAQAAzwUAAAAA&#10;">
                  <v:fill on="t" focussize="0,0"/>
                  <v:stroke color="#000000" miterlimit="8" joinstyle="miter"/>
                  <v:imagedata o:title=""/>
                  <o:lock v:ext="edit" aspectratio="f"/>
                  <v:textbox inset="0mm,0mm,0mm,0mm">
                    <w:txbxContent>
                      <w:p>
                        <w:pPr>
                          <w:spacing w:line="240" w:lineRule="auto"/>
                          <w:ind w:firstLine="0" w:firstLineChars="0"/>
                          <w:jc w:val="center"/>
                          <w:rPr>
                            <w:sz w:val="18"/>
                            <w:szCs w:val="18"/>
                          </w:rPr>
                        </w:pPr>
                        <w:r>
                          <w:rPr>
                            <w:rFonts w:hint="eastAsia"/>
                            <w:sz w:val="18"/>
                            <w:szCs w:val="18"/>
                          </w:rPr>
                          <w:t>生物滴滤装置</w:t>
                        </w:r>
                      </w:p>
                    </w:txbxContent>
                  </v:textbox>
                </v:shape>
                <v:shape id="AutoShape 1708" o:spid="_x0000_s1026" o:spt="32" type="#_x0000_t32" style="position:absolute;left:3402717;top:824505;height:808;width:843997;" filled="f" stroked="t" coordsize="21600,21600" o:gfxdata="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hcyPgtoAAAAJAQAADwAAAAAAAAABACAAAAAiAAAAZHJz&#10;L2Rvd25yZXYueG1sUEsBAhQAFAAAAAgAh07iQOT1RR8CAgAA8AMAAA4AAAAAAAAAAQAgAAAAKQEA&#10;AGRycy9lMm9Eb2MueG1sUEsFBgAAAAAGAAYAWQEAAJ0FAAAAAA==&#10;">
                  <v:fill on="f" focussize="0,0"/>
                  <v:stroke color="#000000" joinstyle="round" endarrow="block"/>
                  <v:imagedata o:title=""/>
                  <o:lock v:ext="edit" aspectratio="f"/>
                </v:shape>
                <v:shape id="Text Box 1709" o:spid="_x0000_s1026" o:spt="202" type="#_x0000_t202" style="position:absolute;left:4246713;top:704871;height:251393;width:944434;v-text-anchor:middle;" fillcolor="#FFFFFF" filled="t" stroked="t" coordsize="21600,21600" o:gfxdata="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CcfMaQ1gAAAAkBAAAPAAAAAAAAAAEAIAAAACIAAABkcnMvZG93bnJl&#10;di54bWxQSwECFAAUAAAACACHTuJATYqlWDgCAACGBAAADgAAAAAAAAABACAAAAAlAQAAZHJzL2Uy&#10;b0RvYy54bWxQSwUGAAAAAAYABgBZAQAAzwUAAAAA&#10;">
                  <v:fill on="t" focussize="0,0"/>
                  <v:stroke color="#000000" miterlimit="8" joinstyle="miter"/>
                  <v:imagedata o:title=""/>
                  <o:lock v:ext="edit" aspectratio="f"/>
                  <v:textbox inset="0mm,0mm,0mm,0mm">
                    <w:txbxContent>
                      <w:p>
                        <w:pPr>
                          <w:spacing w:line="240" w:lineRule="auto"/>
                          <w:ind w:firstLine="0" w:firstLineChars="0"/>
                          <w:jc w:val="center"/>
                          <w:rPr>
                            <w:sz w:val="18"/>
                            <w:szCs w:val="18"/>
                          </w:rPr>
                        </w:pPr>
                        <w:r>
                          <w:rPr>
                            <w:rFonts w:hint="eastAsia"/>
                            <w:sz w:val="18"/>
                            <w:szCs w:val="18"/>
                          </w:rPr>
                          <w:t>7#排气筒</w:t>
                        </w:r>
                      </w:p>
                    </w:txbxContent>
                  </v:textbox>
                </v:shape>
                <v:shape id="Text Box 1710" o:spid="_x0000_s1026" o:spt="202" type="#_x0000_t202" style="position:absolute;left:3509634;top:228760;height:476111;width:1044871;" filled="f" stroked="f" coordsize="21600,21600" o:gfxdata="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OYTV9zXAAAACQEAAA8AAAAA&#10;AAAAAQAgAAAAIgAAAGRycy9kb3ducmV2LnhtbFBLAQIUABQAAAAIAIdO4kATtRHTFQIAACMEAAAO&#10;AAAAAAAAAAEAIAAAACYBAABkcnMvZTJvRG9jLnhtbFBLBQYAAAAABgAGAFkBAACtBQAAAAA=&#10;">
                  <v:fill on="f" focussize="0,0"/>
                  <v:stroke on="f"/>
                  <v:imagedata o:title=""/>
                  <o:lock v:ext="edit" aspectratio="f"/>
                  <v:textbox>
                    <w:txbxContent>
                      <w:p>
                        <w:pPr>
                          <w:pStyle w:val="24"/>
                          <w:spacing w:line="240" w:lineRule="auto"/>
                          <w:ind w:firstLine="0" w:firstLineChars="0"/>
                          <w:jc w:val="center"/>
                          <w:rPr>
                            <w:rFonts w:hint="default" w:cs="宋体"/>
                            <w:color w:val="FF0000"/>
                            <w:sz w:val="21"/>
                            <w:szCs w:val="21"/>
                          </w:rPr>
                        </w:pPr>
                        <w:r>
                          <w:rPr>
                            <w:rFonts w:cs="宋体"/>
                            <w:color w:val="FF0000"/>
                            <w:sz w:val="21"/>
                            <w:szCs w:val="21"/>
                          </w:rPr>
                          <w:t>◎</w:t>
                        </w:r>
                      </w:p>
                      <w:p>
                        <w:pPr>
                          <w:pStyle w:val="24"/>
                          <w:spacing w:line="240" w:lineRule="auto"/>
                          <w:ind w:firstLine="0" w:firstLineChars="0"/>
                          <w:jc w:val="center"/>
                          <w:rPr>
                            <w:rFonts w:hint="default"/>
                            <w:sz w:val="21"/>
                            <w:szCs w:val="21"/>
                          </w:rPr>
                        </w:pPr>
                        <w:r>
                          <w:rPr>
                            <w:rFonts w:hAnsi="Times New Roman"/>
                            <w:color w:val="FF0000"/>
                            <w:sz w:val="21"/>
                            <w:szCs w:val="21"/>
                          </w:rPr>
                          <w:t>监测点</w:t>
                        </w:r>
                      </w:p>
                    </w:txbxContent>
                  </v:textbox>
                </v:shape>
                <v:shape id="Text Box 1703" o:spid="_x0000_s1026" o:spt="202" type="#_x0000_t202" style="position:absolute;left:3508824;top:720229;height:476111;width:1045681;" filled="f" stroked="f" coordsize="21600,21600" o:gfxdata="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OYTV9zXAAAACQEAAA8AAAAA&#10;AAAAAQAgAAAAIgAAAGRycy9kb3ducmV2LnhtbFBLAQIUABQAAAAIAIdO4kAuS6CpFQIAACMEAAAO&#10;AAAAAAAAAAEAIAAAACYBAABkcnMvZTJvRG9jLnhtbFBLBQYAAAAABgAGAFkBAACtBQAAAAA=&#10;">
                  <v:fill on="f" focussize="0,0"/>
                  <v:stroke on="f"/>
                  <v:imagedata o:title=""/>
                  <o:lock v:ext="edit" aspectratio="f"/>
                  <v:textbox>
                    <w:txbxContent>
                      <w:p>
                        <w:pPr>
                          <w:pStyle w:val="24"/>
                          <w:spacing w:line="240" w:lineRule="auto"/>
                          <w:ind w:firstLine="0" w:firstLineChars="0"/>
                          <w:jc w:val="center"/>
                          <w:rPr>
                            <w:rFonts w:hint="default" w:cs="宋体"/>
                            <w:color w:val="FF0000"/>
                            <w:sz w:val="21"/>
                            <w:szCs w:val="21"/>
                          </w:rPr>
                        </w:pPr>
                        <w:r>
                          <w:rPr>
                            <w:rFonts w:cs="宋体"/>
                            <w:color w:val="FF0000"/>
                            <w:sz w:val="21"/>
                            <w:szCs w:val="21"/>
                          </w:rPr>
                          <w:t>◎</w:t>
                        </w:r>
                      </w:p>
                      <w:p>
                        <w:pPr>
                          <w:pStyle w:val="24"/>
                          <w:spacing w:line="240" w:lineRule="auto"/>
                          <w:ind w:firstLine="0" w:firstLineChars="0"/>
                          <w:jc w:val="center"/>
                          <w:rPr>
                            <w:rFonts w:hint="default"/>
                            <w:sz w:val="21"/>
                            <w:szCs w:val="21"/>
                          </w:rPr>
                        </w:pPr>
                        <w:r>
                          <w:rPr>
                            <w:rFonts w:hAnsi="Times New Roman"/>
                            <w:color w:val="FF0000"/>
                            <w:sz w:val="21"/>
                            <w:szCs w:val="21"/>
                          </w:rPr>
                          <w:t>监测点</w:t>
                        </w:r>
                      </w:p>
                    </w:txbxContent>
                  </v:textbox>
                </v:shape>
                <w10:wrap type="square"/>
              </v:group>
            </w:pict>
          </mc:Fallback>
        </mc:AlternateContent>
      </w:r>
      <w:r>
        <w:rPr>
          <w:b/>
          <w:szCs w:val="21"/>
        </w:rPr>
        <mc:AlternateContent>
          <mc:Choice Requires="wps">
            <w:drawing>
              <wp:anchor distT="0" distB="0" distL="114300" distR="114300" simplePos="0" relativeHeight="251761664" behindDoc="0" locked="0" layoutInCell="1" allowOverlap="1">
                <wp:simplePos x="0" y="0"/>
                <wp:positionH relativeFrom="column">
                  <wp:posOffset>4027805</wp:posOffset>
                </wp:positionH>
                <wp:positionV relativeFrom="paragraph">
                  <wp:posOffset>776605</wp:posOffset>
                </wp:positionV>
                <wp:extent cx="1045210" cy="476250"/>
                <wp:effectExtent l="0" t="4445" r="0" b="0"/>
                <wp:wrapNone/>
                <wp:docPr id="44" name="Text Box 1694"/>
                <wp:cNvGraphicFramePr/>
                <a:graphic xmlns:a="http://schemas.openxmlformats.org/drawingml/2006/main">
                  <a:graphicData uri="http://schemas.microsoft.com/office/word/2010/wordprocessingShape">
                    <wps:wsp>
                      <wps:cNvSpPr txBox="1">
                        <a:spLocks noChangeArrowheads="1"/>
                      </wps:cNvSpPr>
                      <wps:spPr bwMode="auto">
                        <a:xfrm>
                          <a:off x="0" y="0"/>
                          <a:ext cx="1045210" cy="476250"/>
                        </a:xfrm>
                        <a:prstGeom prst="rect">
                          <a:avLst/>
                        </a:prstGeom>
                        <a:noFill/>
                        <a:ln>
                          <a:noFill/>
                        </a:ln>
                      </wps:spPr>
                      <wps:txbx>
                        <w:txbxContent>
                          <w:p>
                            <w:pPr>
                              <w:pStyle w:val="24"/>
                              <w:spacing w:line="240" w:lineRule="auto"/>
                              <w:ind w:firstLine="0" w:firstLineChars="0"/>
                              <w:jc w:val="center"/>
                              <w:rPr>
                                <w:rFonts w:hint="default" w:cs="宋体"/>
                                <w:color w:val="FF0000"/>
                                <w:sz w:val="21"/>
                                <w:szCs w:val="21"/>
                              </w:rPr>
                            </w:pPr>
                            <w:r>
                              <w:rPr>
                                <w:rFonts w:cs="宋体"/>
                                <w:color w:val="FF0000"/>
                                <w:sz w:val="21"/>
                                <w:szCs w:val="21"/>
                              </w:rPr>
                              <w:t>◎</w:t>
                            </w:r>
                          </w:p>
                          <w:p>
                            <w:pPr>
                              <w:pStyle w:val="24"/>
                              <w:spacing w:line="240" w:lineRule="auto"/>
                              <w:ind w:firstLine="0" w:firstLineChars="0"/>
                              <w:jc w:val="center"/>
                              <w:rPr>
                                <w:rFonts w:hint="default"/>
                                <w:sz w:val="21"/>
                                <w:szCs w:val="21"/>
                              </w:rPr>
                            </w:pPr>
                            <w:r>
                              <w:rPr>
                                <w:rFonts w:hAnsi="Times New Roman"/>
                                <w:color w:val="FF0000"/>
                                <w:sz w:val="21"/>
                                <w:szCs w:val="21"/>
                              </w:rPr>
                              <w:t>监测点</w:t>
                            </w:r>
                          </w:p>
                        </w:txbxContent>
                      </wps:txbx>
                      <wps:bodyPr rot="0" vert="horz" wrap="square" lIns="91440" tIns="45720" rIns="91440" bIns="45720" anchor="t" anchorCtr="0" upright="1">
                        <a:noAutofit/>
                      </wps:bodyPr>
                    </wps:wsp>
                  </a:graphicData>
                </a:graphic>
              </wp:anchor>
            </w:drawing>
          </mc:Choice>
          <mc:Fallback>
            <w:pict>
              <v:shape id="Text Box 1694" o:spid="_x0000_s1026" o:spt="202" type="#_x0000_t202" style="position:absolute;left:0pt;margin-left:317.15pt;margin-top:61.15pt;height:37.5pt;width:82.3pt;z-index:251761664;mso-width-relative:page;mso-height-relative:page;" filled="f" stroked="f" coordsize="21600,21600" o:gfxdata="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BG+qtPZAAAACwEAAA8AAAAAAAAAAQAgAAAA&#10;IgAAAGRycy9kb3ducmV2LnhtbFBLAQIUABQAAAAIAIdO4kDNYHAACgIAABgEAAAOAAAAAAAAAAEA&#10;IAAAACgBAABkcnMvZTJvRG9jLnhtbFBLBQYAAAAABgAGAFkBAACkBQAAAAA=&#10;">
                <v:fill on="f" focussize="0,0"/>
                <v:stroke on="f"/>
                <v:imagedata o:title=""/>
                <o:lock v:ext="edit" aspectratio="f"/>
                <v:textbox>
                  <w:txbxContent>
                    <w:p>
                      <w:pPr>
                        <w:pStyle w:val="24"/>
                        <w:spacing w:line="240" w:lineRule="auto"/>
                        <w:ind w:firstLine="0" w:firstLineChars="0"/>
                        <w:jc w:val="center"/>
                        <w:rPr>
                          <w:rFonts w:hint="default" w:cs="宋体"/>
                          <w:color w:val="FF0000"/>
                          <w:sz w:val="21"/>
                          <w:szCs w:val="21"/>
                        </w:rPr>
                      </w:pPr>
                      <w:r>
                        <w:rPr>
                          <w:rFonts w:cs="宋体"/>
                          <w:color w:val="FF0000"/>
                          <w:sz w:val="21"/>
                          <w:szCs w:val="21"/>
                        </w:rPr>
                        <w:t>◎</w:t>
                      </w:r>
                    </w:p>
                    <w:p>
                      <w:pPr>
                        <w:pStyle w:val="24"/>
                        <w:spacing w:line="240" w:lineRule="auto"/>
                        <w:ind w:firstLine="0" w:firstLineChars="0"/>
                        <w:jc w:val="center"/>
                        <w:rPr>
                          <w:rFonts w:hint="default"/>
                          <w:sz w:val="21"/>
                          <w:szCs w:val="21"/>
                        </w:rPr>
                      </w:pPr>
                      <w:r>
                        <w:rPr>
                          <w:rFonts w:hAnsi="Times New Roman"/>
                          <w:color w:val="FF0000"/>
                          <w:sz w:val="21"/>
                          <w:szCs w:val="21"/>
                        </w:rPr>
                        <w:t>监测点</w:t>
                      </w:r>
                    </w:p>
                  </w:txbxContent>
                </v:textbox>
              </v:shape>
            </w:pict>
          </mc:Fallback>
        </mc:AlternateContent>
      </w:r>
      <w:r>
        <w:t xml:space="preserve"> </w:t>
      </w:r>
      <w:r>
        <w:drawing>
          <wp:inline distT="0" distB="0" distL="0" distR="0">
            <wp:extent cx="5222875" cy="11557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8"/>
                    <a:srcRect t="13115"/>
                    <a:stretch>
                      <a:fillRect/>
                    </a:stretch>
                  </pic:blipFill>
                  <pic:spPr>
                    <a:xfrm>
                      <a:off x="0" y="0"/>
                      <a:ext cx="5222875" cy="1155700"/>
                    </a:xfrm>
                    <a:prstGeom prst="rect">
                      <a:avLst/>
                    </a:prstGeom>
                    <a:ln>
                      <a:noFill/>
                    </a:ln>
                  </pic:spPr>
                </pic:pic>
              </a:graphicData>
            </a:graphic>
          </wp:inline>
        </w:drawing>
      </w:r>
    </w:p>
    <w:p>
      <w:pPr>
        <w:pStyle w:val="8"/>
        <w:adjustRightInd w:val="0"/>
        <w:ind w:firstLine="0" w:firstLineChars="0"/>
        <w:jc w:val="center"/>
        <w:rPr>
          <w:b/>
          <w:szCs w:val="21"/>
        </w:rPr>
      </w:pPr>
      <w:r>
        <w:rPr>
          <w:b/>
          <w:bCs/>
        </w:rPr>
        <w:t>图4-</w:t>
      </w:r>
      <w:r>
        <w:rPr>
          <w:rFonts w:hint="eastAsia"/>
          <w:b/>
          <w:bCs/>
        </w:rPr>
        <w:t>3 项目</w:t>
      </w:r>
      <w:r>
        <w:rPr>
          <w:b/>
          <w:bCs/>
        </w:rPr>
        <w:t>废气治理工艺流程图</w:t>
      </w:r>
      <w:r>
        <w:rPr>
          <w:rFonts w:hint="eastAsia"/>
          <w:b/>
          <w:szCs w:val="21"/>
        </w:rPr>
        <w:t>（附“</w:t>
      </w:r>
      <w:r>
        <w:rPr>
          <w:rFonts w:hint="eastAsia" w:ascii="宋体" w:hAnsi="宋体" w:cs="宋体"/>
          <w:b/>
          <w:szCs w:val="21"/>
        </w:rPr>
        <w:t>◎</w:t>
      </w:r>
      <w:r>
        <w:rPr>
          <w:rFonts w:hint="eastAsia"/>
          <w:b/>
          <w:szCs w:val="21"/>
        </w:rPr>
        <w:t>”废气监测点位）</w:t>
      </w:r>
    </w:p>
    <w:p>
      <w:pPr>
        <w:adjustRightInd w:val="0"/>
        <w:ind w:firstLine="482"/>
        <w:jc w:val="center"/>
        <w:rPr>
          <w:b/>
          <w:szCs w:val="21"/>
        </w:rPr>
      </w:pPr>
    </w:p>
    <w:p>
      <w:pPr>
        <w:ind w:firstLine="476"/>
      </w:pPr>
      <w:r>
        <w:rPr>
          <w:rFonts w:hint="eastAsia"/>
          <w:spacing w:val="-1"/>
          <w:position w:val="2"/>
        </w:rPr>
        <w:t>废气处理设施及排气筒设置情况如下所示：</w:t>
      </w:r>
    </w:p>
    <w:tbl>
      <w:tblPr>
        <w:tblStyle w:val="2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00"/>
        <w:gridCol w:w="47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00" w:type="pct"/>
            <w:vAlign w:val="center"/>
          </w:tcPr>
          <w:p>
            <w:pPr>
              <w:spacing w:line="240" w:lineRule="auto"/>
              <w:ind w:firstLine="0" w:firstLineChars="0"/>
              <w:jc w:val="center"/>
              <w:rPr>
                <w:b/>
                <w:bCs/>
                <w:sz w:val="21"/>
                <w:szCs w:val="21"/>
              </w:rPr>
            </w:pPr>
            <w:r>
              <w:rPr>
                <w:b/>
                <w:bCs/>
                <w:color w:val="000000"/>
                <w:sz w:val="28"/>
                <w:szCs w:val="28"/>
              </w:rPr>
              <w:drawing>
                <wp:inline distT="0" distB="0" distL="114300" distR="114300">
                  <wp:extent cx="2724150" cy="1945640"/>
                  <wp:effectExtent l="0" t="0" r="0" b="0"/>
                  <wp:docPr id="3" name="图片 3" descr="车间二级碱洗废气预处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车间二级碱洗废气预处理"/>
                          <pic:cNvPicPr>
                            <a:picLocks noChangeAspect="1"/>
                          </pic:cNvPicPr>
                        </pic:nvPicPr>
                        <pic:blipFill>
                          <a:blip r:embed="rId29"/>
                          <a:stretch>
                            <a:fillRect/>
                          </a:stretch>
                        </pic:blipFill>
                        <pic:spPr>
                          <a:xfrm>
                            <a:off x="0" y="0"/>
                            <a:ext cx="2720216" cy="1943011"/>
                          </a:xfrm>
                          <a:prstGeom prst="rect">
                            <a:avLst/>
                          </a:prstGeom>
                        </pic:spPr>
                      </pic:pic>
                    </a:graphicData>
                  </a:graphic>
                </wp:inline>
              </w:drawing>
            </w:r>
          </w:p>
        </w:tc>
        <w:tc>
          <w:tcPr>
            <w:tcW w:w="2500" w:type="pct"/>
            <w:vAlign w:val="center"/>
          </w:tcPr>
          <w:p>
            <w:pPr>
              <w:spacing w:line="240" w:lineRule="auto"/>
              <w:ind w:firstLine="0" w:firstLineChars="0"/>
              <w:jc w:val="center"/>
              <w:rPr>
                <w:b/>
                <w:bCs/>
                <w:sz w:val="21"/>
                <w:szCs w:val="21"/>
              </w:rPr>
            </w:pPr>
            <w:r>
              <w:rPr>
                <w:b/>
                <w:bCs/>
                <w:sz w:val="21"/>
                <w:szCs w:val="21"/>
              </w:rPr>
              <w:drawing>
                <wp:inline distT="0" distB="0" distL="0" distR="0">
                  <wp:extent cx="2638425" cy="1969135"/>
                  <wp:effectExtent l="0" t="0" r="9525" b="0"/>
                  <wp:docPr id="36" name="图片 36" descr="8号废气处理设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8号废气处理设施"/>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638997" cy="19694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00" w:type="pct"/>
            <w:vAlign w:val="center"/>
          </w:tcPr>
          <w:p>
            <w:pPr>
              <w:spacing w:line="240" w:lineRule="auto"/>
              <w:ind w:firstLine="0" w:firstLineChars="0"/>
              <w:jc w:val="center"/>
              <w:rPr>
                <w:b/>
                <w:sz w:val="21"/>
                <w:szCs w:val="21"/>
              </w:rPr>
            </w:pPr>
            <w:r>
              <w:rPr>
                <w:rFonts w:hint="eastAsia"/>
                <w:b/>
                <w:sz w:val="21"/>
                <w:szCs w:val="21"/>
              </w:rPr>
              <w:t>车间两级碱洗</w:t>
            </w:r>
          </w:p>
        </w:tc>
        <w:tc>
          <w:tcPr>
            <w:tcW w:w="2500" w:type="pct"/>
            <w:vAlign w:val="center"/>
          </w:tcPr>
          <w:p>
            <w:pPr>
              <w:spacing w:line="240" w:lineRule="auto"/>
              <w:ind w:firstLine="0" w:firstLineChars="0"/>
              <w:jc w:val="center"/>
              <w:rPr>
                <w:b/>
                <w:sz w:val="21"/>
                <w:szCs w:val="21"/>
              </w:rPr>
            </w:pPr>
            <w:r>
              <w:rPr>
                <w:rFonts w:hint="eastAsia"/>
                <w:b/>
                <w:sz w:val="21"/>
                <w:szCs w:val="21"/>
              </w:rPr>
              <w:t>一级碱洗+活性炭吸附+一级碱洗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00" w:type="pct"/>
            <w:vAlign w:val="center"/>
          </w:tcPr>
          <w:p>
            <w:pPr>
              <w:spacing w:line="240" w:lineRule="auto"/>
              <w:ind w:firstLine="0" w:firstLineChars="0"/>
              <w:jc w:val="center"/>
              <w:rPr>
                <w:sz w:val="21"/>
                <w:szCs w:val="21"/>
              </w:rPr>
            </w:pPr>
            <w:r>
              <w:rPr>
                <w:sz w:val="21"/>
                <w:szCs w:val="21"/>
              </w:rPr>
              <w:drawing>
                <wp:inline distT="0" distB="0" distL="0" distR="0">
                  <wp:extent cx="2200275" cy="2914650"/>
                  <wp:effectExtent l="0" t="0" r="0" b="0"/>
                  <wp:docPr id="35" name="图片 35" descr="8号排气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8号排气筒"/>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200275" cy="2914650"/>
                          </a:xfrm>
                          <a:prstGeom prst="rect">
                            <a:avLst/>
                          </a:prstGeom>
                          <a:noFill/>
                          <a:ln>
                            <a:noFill/>
                          </a:ln>
                        </pic:spPr>
                      </pic:pic>
                    </a:graphicData>
                  </a:graphic>
                </wp:inline>
              </w:drawing>
            </w:r>
          </w:p>
        </w:tc>
        <w:tc>
          <w:tcPr>
            <w:tcW w:w="2500" w:type="pct"/>
            <w:vAlign w:val="center"/>
          </w:tcPr>
          <w:p>
            <w:pPr>
              <w:spacing w:line="240" w:lineRule="auto"/>
              <w:ind w:firstLine="0" w:firstLineChars="0"/>
              <w:jc w:val="center"/>
              <w:rPr>
                <w:sz w:val="21"/>
                <w:szCs w:val="21"/>
              </w:rPr>
            </w:pPr>
            <w:r>
              <w:rPr>
                <w:b/>
                <w:bCs/>
                <w:szCs w:val="21"/>
              </w:rPr>
              <w:drawing>
                <wp:inline distT="0" distB="0" distL="0" distR="0">
                  <wp:extent cx="2209800" cy="2948940"/>
                  <wp:effectExtent l="0" t="0" r="0" b="0"/>
                  <wp:docPr id="38" name="图片 38" descr="危废库排气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危废库排气筒"/>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209800" cy="294894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00" w:type="pct"/>
            <w:vAlign w:val="center"/>
          </w:tcPr>
          <w:p>
            <w:pPr>
              <w:spacing w:line="240" w:lineRule="auto"/>
              <w:ind w:firstLine="0" w:firstLineChars="0"/>
              <w:jc w:val="center"/>
              <w:rPr>
                <w:b/>
                <w:sz w:val="21"/>
                <w:szCs w:val="21"/>
              </w:rPr>
            </w:pPr>
            <w:r>
              <w:rPr>
                <w:rFonts w:hint="eastAsia"/>
                <w:b/>
                <w:sz w:val="21"/>
                <w:szCs w:val="21"/>
              </w:rPr>
              <w:t>8#排气筒标志牌</w:t>
            </w:r>
          </w:p>
        </w:tc>
        <w:tc>
          <w:tcPr>
            <w:tcW w:w="2500" w:type="pct"/>
            <w:vAlign w:val="center"/>
          </w:tcPr>
          <w:p>
            <w:pPr>
              <w:spacing w:line="240" w:lineRule="auto"/>
              <w:ind w:firstLine="0" w:firstLineChars="0"/>
              <w:jc w:val="center"/>
              <w:rPr>
                <w:b/>
                <w:sz w:val="21"/>
                <w:szCs w:val="21"/>
              </w:rPr>
            </w:pPr>
            <w:r>
              <w:rPr>
                <w:rFonts w:hint="eastAsia"/>
                <w:b/>
                <w:sz w:val="21"/>
                <w:szCs w:val="21"/>
              </w:rPr>
              <w:t>危废库排气筒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00" w:type="pct"/>
            <w:vAlign w:val="center"/>
          </w:tcPr>
          <w:p>
            <w:pPr>
              <w:spacing w:line="240" w:lineRule="auto"/>
              <w:ind w:firstLine="0" w:firstLineChars="0"/>
              <w:jc w:val="center"/>
              <w:rPr>
                <w:b/>
                <w:sz w:val="21"/>
                <w:szCs w:val="21"/>
              </w:rPr>
            </w:pPr>
            <w:r>
              <w:rPr>
                <w:b/>
                <w:bCs/>
                <w:szCs w:val="21"/>
              </w:rPr>
              <w:drawing>
                <wp:inline distT="0" distB="0" distL="0" distR="0">
                  <wp:extent cx="2316480" cy="3086100"/>
                  <wp:effectExtent l="0" t="0" r="0" b="0"/>
                  <wp:docPr id="39" name="图片 39" descr="850f1a891b235c6ef7db4ec092733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850f1a891b235c6ef7db4ec092733a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316480" cy="3086100"/>
                          </a:xfrm>
                          <a:prstGeom prst="rect">
                            <a:avLst/>
                          </a:prstGeom>
                          <a:noFill/>
                          <a:ln>
                            <a:noFill/>
                          </a:ln>
                        </pic:spPr>
                      </pic:pic>
                    </a:graphicData>
                  </a:graphic>
                </wp:inline>
              </w:drawing>
            </w:r>
          </w:p>
        </w:tc>
        <w:tc>
          <w:tcPr>
            <w:tcW w:w="2500" w:type="pct"/>
            <w:vAlign w:val="center"/>
          </w:tcPr>
          <w:p>
            <w:pPr>
              <w:spacing w:line="240" w:lineRule="auto"/>
              <w:ind w:firstLine="0" w:firstLineChars="0"/>
              <w:jc w:val="center"/>
              <w:rPr>
                <w:b/>
                <w:sz w:val="21"/>
                <w:szCs w:val="21"/>
              </w:rPr>
            </w:pPr>
            <w:r>
              <w:rPr>
                <w:szCs w:val="21"/>
              </w:rPr>
              <w:drawing>
                <wp:inline distT="0" distB="0" distL="0" distR="0">
                  <wp:extent cx="2392680" cy="3192780"/>
                  <wp:effectExtent l="0" t="0" r="0" b="0"/>
                  <wp:docPr id="41" name="图片 41" descr="臭气排气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臭气排气筒"/>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392680" cy="319278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500" w:type="pct"/>
            <w:vAlign w:val="center"/>
          </w:tcPr>
          <w:p>
            <w:pPr>
              <w:spacing w:line="240" w:lineRule="auto"/>
              <w:ind w:firstLine="0" w:firstLineChars="0"/>
              <w:jc w:val="center"/>
              <w:rPr>
                <w:b/>
                <w:sz w:val="21"/>
                <w:szCs w:val="21"/>
              </w:rPr>
            </w:pPr>
            <w:r>
              <w:rPr>
                <w:rFonts w:hint="eastAsia"/>
                <w:b/>
                <w:sz w:val="21"/>
                <w:szCs w:val="21"/>
              </w:rPr>
              <w:t>一体式生物除臭设备</w:t>
            </w:r>
          </w:p>
        </w:tc>
        <w:tc>
          <w:tcPr>
            <w:tcW w:w="2500" w:type="pct"/>
            <w:vAlign w:val="center"/>
          </w:tcPr>
          <w:p>
            <w:pPr>
              <w:spacing w:line="240" w:lineRule="auto"/>
              <w:ind w:firstLine="0" w:firstLineChars="0"/>
              <w:jc w:val="center"/>
              <w:rPr>
                <w:b/>
                <w:sz w:val="21"/>
                <w:szCs w:val="21"/>
              </w:rPr>
            </w:pPr>
            <w:r>
              <w:rPr>
                <w:rFonts w:hint="eastAsia"/>
                <w:b/>
                <w:sz w:val="21"/>
                <w:szCs w:val="21"/>
              </w:rPr>
              <w:t>臭气排气筒</w:t>
            </w:r>
          </w:p>
        </w:tc>
      </w:tr>
    </w:tbl>
    <w:p>
      <w:pPr>
        <w:pStyle w:val="12"/>
        <w:ind w:firstLine="0" w:firstLineChars="0"/>
        <w:jc w:val="center"/>
        <w:rPr>
          <w:b/>
        </w:rPr>
      </w:pPr>
      <w:r>
        <w:rPr>
          <w:b/>
        </w:rPr>
        <w:t>图4-</w:t>
      </w:r>
      <w:r>
        <w:rPr>
          <w:rFonts w:hint="eastAsia"/>
          <w:b/>
        </w:rPr>
        <w:t>4</w:t>
      </w:r>
      <w:r>
        <w:rPr>
          <w:b/>
        </w:rPr>
        <w:t xml:space="preserve"> 项目</w:t>
      </w:r>
      <w:r>
        <w:rPr>
          <w:rFonts w:hint="eastAsia"/>
          <w:b/>
        </w:rPr>
        <w:t>废气处理设施及排气筒现场图片</w:t>
      </w:r>
    </w:p>
    <w:p>
      <w:pPr>
        <w:pStyle w:val="12"/>
        <w:ind w:firstLine="480"/>
      </w:pPr>
    </w:p>
    <w:p>
      <w:pPr>
        <w:pStyle w:val="12"/>
        <w:ind w:firstLine="480"/>
        <w:sectPr>
          <w:pgSz w:w="11906" w:h="16838"/>
          <w:pgMar w:top="1417" w:right="1361" w:bottom="1417" w:left="1361" w:header="850" w:footer="992" w:gutter="0"/>
          <w:cols w:space="720" w:num="1"/>
          <w:docGrid w:type="lines" w:linePitch="312" w:charSpace="0"/>
        </w:sectPr>
      </w:pPr>
    </w:p>
    <w:p>
      <w:pPr>
        <w:pStyle w:val="42"/>
        <w:ind w:firstLine="482"/>
      </w:pPr>
      <w:r>
        <w:t>4.1.3噪声</w:t>
      </w:r>
    </w:p>
    <w:p>
      <w:pPr>
        <w:adjustRightInd w:val="0"/>
        <w:ind w:firstLine="480"/>
      </w:pPr>
      <w:r>
        <w:t>项目主要高噪声源为</w:t>
      </w:r>
      <w:r>
        <w:rPr>
          <w:rFonts w:hint="eastAsia"/>
        </w:rPr>
        <w:t>反应釜搅拌、离心机、物料输送泵、真空泵、水泵、冷冻机组、冷水机组和引风风机</w:t>
      </w:r>
      <w:r>
        <w:t>等</w:t>
      </w:r>
      <w:r>
        <w:rPr>
          <w:rFonts w:hint="eastAsia"/>
        </w:rPr>
        <w:t>设备</w:t>
      </w:r>
      <w:r>
        <w:t>，主要采取基础减振、建筑物隔声、合理布局等途径进行噪声污染防治和控制，通过上述处理厂界噪声满足《工业企业厂界环境噪声排放标准》（GB12348-2008）表1中</w:t>
      </w:r>
      <w:r>
        <w:rPr>
          <w:rFonts w:hint="eastAsia"/>
        </w:rPr>
        <w:t>3</w:t>
      </w:r>
      <w:r>
        <w:t>类标准要求</w:t>
      </w:r>
      <w:r>
        <w:rPr>
          <w:rFonts w:hint="eastAsia"/>
        </w:rPr>
        <w:t>。</w:t>
      </w:r>
    </w:p>
    <w:p>
      <w:pPr>
        <w:ind w:firstLine="482"/>
        <w:jc w:val="center"/>
        <w:rPr>
          <w:szCs w:val="21"/>
        </w:rPr>
      </w:pPr>
      <w:r>
        <w:rPr>
          <w:b/>
          <w:szCs w:val="21"/>
        </w:rPr>
        <w:t>表4</w:t>
      </w:r>
      <w:r>
        <w:rPr>
          <w:rFonts w:hint="eastAsia"/>
          <w:b/>
          <w:szCs w:val="21"/>
        </w:rPr>
        <w:t>-3 噪声排放及处理设施</w:t>
      </w:r>
      <w:r>
        <w:rPr>
          <w:b/>
          <w:szCs w:val="21"/>
        </w:rPr>
        <w:t>情况</w:t>
      </w:r>
    </w:p>
    <w:tbl>
      <w:tblPr>
        <w:tblStyle w:val="27"/>
        <w:tblW w:w="5064"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6" w:space="0"/>
        </w:tblBorders>
        <w:tblLayout w:type="autofit"/>
        <w:tblCellMar>
          <w:top w:w="0" w:type="dxa"/>
          <w:left w:w="0" w:type="dxa"/>
          <w:bottom w:w="0" w:type="dxa"/>
          <w:right w:w="0" w:type="dxa"/>
        </w:tblCellMar>
      </w:tblPr>
      <w:tblGrid>
        <w:gridCol w:w="1570"/>
        <w:gridCol w:w="1751"/>
        <w:gridCol w:w="1703"/>
        <w:gridCol w:w="1338"/>
        <w:gridCol w:w="1490"/>
        <w:gridCol w:w="1480"/>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841" w:type="pct"/>
            <w:vMerge w:val="restart"/>
            <w:vAlign w:val="center"/>
          </w:tcPr>
          <w:p>
            <w:pPr>
              <w:spacing w:line="240" w:lineRule="auto"/>
              <w:ind w:firstLine="0" w:firstLineChars="0"/>
              <w:contextualSpacing/>
              <w:jc w:val="center"/>
              <w:rPr>
                <w:b/>
                <w:bCs/>
                <w:spacing w:val="1"/>
                <w:kern w:val="0"/>
                <w:sz w:val="21"/>
                <w:szCs w:val="21"/>
              </w:rPr>
            </w:pPr>
            <w:r>
              <w:rPr>
                <w:b/>
                <w:bCs/>
                <w:spacing w:val="1"/>
                <w:kern w:val="0"/>
                <w:sz w:val="21"/>
                <w:szCs w:val="21"/>
              </w:rPr>
              <w:t>噪声源</w:t>
            </w:r>
          </w:p>
        </w:tc>
        <w:tc>
          <w:tcPr>
            <w:tcW w:w="938" w:type="pct"/>
            <w:vMerge w:val="restart"/>
            <w:vAlign w:val="center"/>
          </w:tcPr>
          <w:p>
            <w:pPr>
              <w:spacing w:line="240" w:lineRule="auto"/>
              <w:ind w:firstLine="0" w:firstLineChars="0"/>
              <w:contextualSpacing/>
              <w:jc w:val="center"/>
              <w:rPr>
                <w:b/>
                <w:bCs/>
                <w:spacing w:val="1"/>
                <w:kern w:val="0"/>
                <w:sz w:val="21"/>
                <w:szCs w:val="21"/>
              </w:rPr>
            </w:pPr>
            <w:r>
              <w:rPr>
                <w:b/>
                <w:bCs/>
                <w:spacing w:val="1"/>
                <w:kern w:val="0"/>
                <w:sz w:val="21"/>
                <w:szCs w:val="21"/>
              </w:rPr>
              <w:t>源强dB</w:t>
            </w:r>
            <w:r>
              <w:rPr>
                <w:rFonts w:hint="eastAsia"/>
                <w:b/>
                <w:bCs/>
                <w:spacing w:val="1"/>
                <w:kern w:val="0"/>
                <w:sz w:val="21"/>
                <w:szCs w:val="21"/>
              </w:rPr>
              <w:t>（</w:t>
            </w:r>
            <w:r>
              <w:rPr>
                <w:b/>
                <w:bCs/>
                <w:spacing w:val="1"/>
                <w:kern w:val="0"/>
                <w:sz w:val="21"/>
                <w:szCs w:val="21"/>
              </w:rPr>
              <w:t>A</w:t>
            </w:r>
            <w:r>
              <w:rPr>
                <w:rFonts w:hint="eastAsia"/>
                <w:b/>
                <w:bCs/>
                <w:spacing w:val="1"/>
                <w:kern w:val="0"/>
                <w:sz w:val="21"/>
                <w:szCs w:val="21"/>
              </w:rPr>
              <w:t>）</w:t>
            </w:r>
          </w:p>
        </w:tc>
        <w:tc>
          <w:tcPr>
            <w:tcW w:w="912" w:type="pct"/>
            <w:vMerge w:val="restart"/>
            <w:tcBorders>
              <w:right w:val="single" w:color="auto" w:sz="4" w:space="0"/>
            </w:tcBorders>
            <w:vAlign w:val="center"/>
          </w:tcPr>
          <w:p>
            <w:pPr>
              <w:spacing w:line="240" w:lineRule="auto"/>
              <w:ind w:firstLine="0" w:firstLineChars="0"/>
              <w:jc w:val="center"/>
              <w:rPr>
                <w:b/>
                <w:bCs/>
                <w:spacing w:val="1"/>
                <w:kern w:val="0"/>
                <w:sz w:val="21"/>
                <w:szCs w:val="21"/>
              </w:rPr>
            </w:pPr>
            <w:r>
              <w:rPr>
                <w:b/>
                <w:bCs/>
                <w:spacing w:val="1"/>
                <w:kern w:val="0"/>
                <w:sz w:val="21"/>
                <w:szCs w:val="21"/>
              </w:rPr>
              <w:t>所在位置</w:t>
            </w:r>
          </w:p>
        </w:tc>
        <w:tc>
          <w:tcPr>
            <w:tcW w:w="717" w:type="pct"/>
            <w:vMerge w:val="restart"/>
            <w:tcBorders>
              <w:left w:val="single" w:color="auto" w:sz="4" w:space="0"/>
            </w:tcBorders>
            <w:vAlign w:val="center"/>
          </w:tcPr>
          <w:p>
            <w:pPr>
              <w:spacing w:line="240" w:lineRule="auto"/>
              <w:ind w:firstLine="0" w:firstLineChars="0"/>
              <w:jc w:val="center"/>
              <w:rPr>
                <w:b/>
                <w:bCs/>
                <w:sz w:val="21"/>
                <w:szCs w:val="21"/>
              </w:rPr>
            </w:pPr>
            <w:r>
              <w:rPr>
                <w:b/>
                <w:bCs/>
                <w:sz w:val="21"/>
                <w:szCs w:val="21"/>
              </w:rPr>
              <w:t>与最近厂界距离</w:t>
            </w:r>
            <w:r>
              <w:rPr>
                <w:rFonts w:hint="eastAsia"/>
                <w:b/>
                <w:bCs/>
                <w:sz w:val="21"/>
                <w:szCs w:val="21"/>
              </w:rPr>
              <w:t>（</w:t>
            </w:r>
            <w:r>
              <w:rPr>
                <w:b/>
                <w:bCs/>
                <w:sz w:val="21"/>
                <w:szCs w:val="21"/>
              </w:rPr>
              <w:t>m</w:t>
            </w:r>
            <w:r>
              <w:rPr>
                <w:rFonts w:hint="eastAsia"/>
                <w:b/>
                <w:bCs/>
                <w:sz w:val="21"/>
                <w:szCs w:val="21"/>
              </w:rPr>
              <w:t>）</w:t>
            </w:r>
          </w:p>
        </w:tc>
        <w:tc>
          <w:tcPr>
            <w:tcW w:w="1591" w:type="pct"/>
            <w:gridSpan w:val="2"/>
            <w:vAlign w:val="center"/>
          </w:tcPr>
          <w:p>
            <w:pPr>
              <w:spacing w:line="240" w:lineRule="auto"/>
              <w:ind w:firstLine="0" w:firstLineChars="0"/>
              <w:contextualSpacing/>
              <w:jc w:val="center"/>
              <w:rPr>
                <w:b/>
                <w:bCs/>
                <w:spacing w:val="1"/>
                <w:kern w:val="0"/>
                <w:sz w:val="21"/>
                <w:szCs w:val="21"/>
              </w:rPr>
            </w:pPr>
            <w:r>
              <w:rPr>
                <w:b/>
                <w:bCs/>
                <w:spacing w:val="1"/>
                <w:kern w:val="0"/>
                <w:sz w:val="21"/>
                <w:szCs w:val="21"/>
              </w:rPr>
              <w:t>防治措施</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841" w:type="pct"/>
            <w:vMerge w:val="continue"/>
            <w:vAlign w:val="center"/>
          </w:tcPr>
          <w:p>
            <w:pPr>
              <w:spacing w:line="240" w:lineRule="auto"/>
              <w:ind w:firstLine="0" w:firstLineChars="0"/>
              <w:contextualSpacing/>
              <w:jc w:val="center"/>
              <w:rPr>
                <w:b/>
                <w:bCs/>
                <w:spacing w:val="1"/>
                <w:kern w:val="0"/>
                <w:sz w:val="21"/>
                <w:szCs w:val="21"/>
              </w:rPr>
            </w:pPr>
          </w:p>
        </w:tc>
        <w:tc>
          <w:tcPr>
            <w:tcW w:w="938" w:type="pct"/>
            <w:vMerge w:val="continue"/>
            <w:vAlign w:val="center"/>
          </w:tcPr>
          <w:p>
            <w:pPr>
              <w:spacing w:line="240" w:lineRule="auto"/>
              <w:ind w:firstLine="0" w:firstLineChars="0"/>
              <w:contextualSpacing/>
              <w:jc w:val="center"/>
              <w:rPr>
                <w:b/>
                <w:bCs/>
                <w:spacing w:val="1"/>
                <w:kern w:val="0"/>
                <w:sz w:val="21"/>
                <w:szCs w:val="21"/>
              </w:rPr>
            </w:pPr>
          </w:p>
        </w:tc>
        <w:tc>
          <w:tcPr>
            <w:tcW w:w="912" w:type="pct"/>
            <w:vMerge w:val="continue"/>
            <w:tcBorders>
              <w:right w:val="single" w:color="auto" w:sz="4" w:space="0"/>
            </w:tcBorders>
            <w:vAlign w:val="center"/>
          </w:tcPr>
          <w:p>
            <w:pPr>
              <w:spacing w:line="240" w:lineRule="auto"/>
              <w:ind w:firstLine="0" w:firstLineChars="0"/>
              <w:contextualSpacing/>
              <w:jc w:val="center"/>
              <w:rPr>
                <w:b/>
                <w:bCs/>
                <w:spacing w:val="1"/>
                <w:kern w:val="0"/>
                <w:sz w:val="21"/>
                <w:szCs w:val="21"/>
              </w:rPr>
            </w:pPr>
          </w:p>
        </w:tc>
        <w:tc>
          <w:tcPr>
            <w:tcW w:w="717" w:type="pct"/>
            <w:vMerge w:val="continue"/>
            <w:tcBorders>
              <w:left w:val="single" w:color="auto" w:sz="4" w:space="0"/>
            </w:tcBorders>
            <w:vAlign w:val="center"/>
          </w:tcPr>
          <w:p>
            <w:pPr>
              <w:spacing w:line="240" w:lineRule="auto"/>
              <w:ind w:firstLine="0" w:firstLineChars="0"/>
              <w:contextualSpacing/>
              <w:jc w:val="center"/>
              <w:rPr>
                <w:b/>
                <w:bCs/>
                <w:spacing w:val="1"/>
                <w:kern w:val="0"/>
                <w:sz w:val="21"/>
                <w:szCs w:val="21"/>
              </w:rPr>
            </w:pPr>
          </w:p>
        </w:tc>
        <w:tc>
          <w:tcPr>
            <w:tcW w:w="798" w:type="pct"/>
            <w:vAlign w:val="center"/>
          </w:tcPr>
          <w:p>
            <w:pPr>
              <w:spacing w:line="240" w:lineRule="auto"/>
              <w:ind w:firstLine="0" w:firstLineChars="0"/>
              <w:contextualSpacing/>
              <w:jc w:val="center"/>
              <w:rPr>
                <w:b/>
                <w:bCs/>
                <w:spacing w:val="1"/>
                <w:kern w:val="0"/>
                <w:sz w:val="21"/>
                <w:szCs w:val="21"/>
              </w:rPr>
            </w:pPr>
            <w:r>
              <w:rPr>
                <w:b/>
                <w:bCs/>
                <w:spacing w:val="1"/>
                <w:kern w:val="0"/>
                <w:sz w:val="21"/>
                <w:szCs w:val="21"/>
              </w:rPr>
              <w:t>环评/批复</w:t>
            </w:r>
          </w:p>
        </w:tc>
        <w:tc>
          <w:tcPr>
            <w:tcW w:w="792" w:type="pct"/>
            <w:vAlign w:val="center"/>
          </w:tcPr>
          <w:p>
            <w:pPr>
              <w:pStyle w:val="62"/>
              <w:jc w:val="center"/>
              <w:rPr>
                <w:rFonts w:ascii="Times New Roman" w:hAnsi="Times New Roman"/>
                <w:b/>
                <w:bCs/>
                <w:spacing w:val="1"/>
                <w:sz w:val="21"/>
                <w:szCs w:val="21"/>
                <w:lang w:eastAsia="zh-CN"/>
              </w:rPr>
            </w:pPr>
            <w:r>
              <w:rPr>
                <w:rFonts w:ascii="Times New Roman" w:hAnsi="Times New Roman"/>
                <w:b/>
                <w:bCs/>
                <w:spacing w:val="1"/>
                <w:sz w:val="21"/>
                <w:szCs w:val="21"/>
                <w:lang w:eastAsia="zh-CN"/>
              </w:rPr>
              <w:t>实际建设</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841" w:type="pct"/>
          </w:tcPr>
          <w:p>
            <w:pPr>
              <w:spacing w:line="240" w:lineRule="auto"/>
              <w:ind w:firstLine="0" w:firstLineChars="0"/>
              <w:jc w:val="center"/>
              <w:rPr>
                <w:color w:val="000000"/>
                <w:sz w:val="21"/>
                <w:szCs w:val="21"/>
              </w:rPr>
            </w:pPr>
            <w:r>
              <w:rPr>
                <w:rFonts w:hint="eastAsia"/>
                <w:color w:val="000000"/>
                <w:sz w:val="21"/>
                <w:szCs w:val="21"/>
              </w:rPr>
              <w:t>反应釜搅拌</w:t>
            </w:r>
          </w:p>
        </w:tc>
        <w:tc>
          <w:tcPr>
            <w:tcW w:w="938" w:type="pct"/>
          </w:tcPr>
          <w:p>
            <w:pPr>
              <w:spacing w:line="240" w:lineRule="auto"/>
              <w:ind w:firstLine="0" w:firstLineChars="0"/>
              <w:jc w:val="center"/>
              <w:rPr>
                <w:color w:val="000000"/>
                <w:sz w:val="21"/>
                <w:szCs w:val="21"/>
              </w:rPr>
            </w:pPr>
            <w:r>
              <w:rPr>
                <w:rFonts w:hint="eastAsia"/>
                <w:color w:val="000000"/>
                <w:sz w:val="21"/>
                <w:szCs w:val="21"/>
              </w:rPr>
              <w:t>75</w:t>
            </w:r>
          </w:p>
        </w:tc>
        <w:tc>
          <w:tcPr>
            <w:tcW w:w="912" w:type="pct"/>
            <w:vMerge w:val="restart"/>
            <w:tcBorders>
              <w:right w:val="single" w:color="auto" w:sz="4" w:space="0"/>
            </w:tcBorders>
            <w:vAlign w:val="center"/>
          </w:tcPr>
          <w:p>
            <w:pPr>
              <w:pStyle w:val="15"/>
              <w:spacing w:line="240" w:lineRule="auto"/>
              <w:ind w:firstLine="0" w:firstLineChars="0"/>
              <w:jc w:val="center"/>
              <w:rPr>
                <w:sz w:val="21"/>
                <w:szCs w:val="21"/>
              </w:rPr>
            </w:pPr>
            <w:r>
              <w:rPr>
                <w:kern w:val="0"/>
                <w:sz w:val="21"/>
                <w:szCs w:val="21"/>
              </w:rPr>
              <w:t>非洛地平生产车间（C</w:t>
            </w:r>
            <w:r>
              <w:rPr>
                <w:rFonts w:hint="eastAsia"/>
                <w:kern w:val="0"/>
                <w:sz w:val="21"/>
                <w:szCs w:val="21"/>
              </w:rPr>
              <w:t>2</w:t>
            </w:r>
            <w:r>
              <w:rPr>
                <w:kern w:val="0"/>
                <w:sz w:val="21"/>
                <w:szCs w:val="21"/>
              </w:rPr>
              <w:t>车间）</w:t>
            </w:r>
          </w:p>
        </w:tc>
        <w:tc>
          <w:tcPr>
            <w:tcW w:w="717" w:type="pct"/>
            <w:vMerge w:val="restart"/>
            <w:tcBorders>
              <w:left w:val="single" w:color="auto" w:sz="4" w:space="0"/>
            </w:tcBorders>
            <w:vAlign w:val="center"/>
          </w:tcPr>
          <w:p>
            <w:pPr>
              <w:pStyle w:val="15"/>
              <w:spacing w:line="240" w:lineRule="auto"/>
              <w:ind w:firstLine="0" w:firstLineChars="0"/>
              <w:jc w:val="center"/>
              <w:rPr>
                <w:sz w:val="21"/>
                <w:szCs w:val="21"/>
              </w:rPr>
            </w:pPr>
            <w:r>
              <w:rPr>
                <w:kern w:val="0"/>
                <w:sz w:val="21"/>
                <w:szCs w:val="21"/>
              </w:rPr>
              <w:t>2</w:t>
            </w:r>
            <w:r>
              <w:rPr>
                <w:rFonts w:hint="eastAsia"/>
                <w:kern w:val="0"/>
                <w:sz w:val="21"/>
                <w:szCs w:val="21"/>
              </w:rPr>
              <w:t>0</w:t>
            </w:r>
            <w:r>
              <w:rPr>
                <w:kern w:val="0"/>
                <w:sz w:val="21"/>
                <w:szCs w:val="21"/>
              </w:rPr>
              <w:t>m</w:t>
            </w:r>
          </w:p>
        </w:tc>
        <w:tc>
          <w:tcPr>
            <w:tcW w:w="798" w:type="pct"/>
            <w:vMerge w:val="restart"/>
            <w:vAlign w:val="center"/>
          </w:tcPr>
          <w:p>
            <w:pPr>
              <w:spacing w:line="240" w:lineRule="auto"/>
              <w:ind w:firstLine="0" w:firstLineChars="0"/>
              <w:jc w:val="center"/>
              <w:rPr>
                <w:kern w:val="0"/>
                <w:sz w:val="21"/>
                <w:szCs w:val="21"/>
              </w:rPr>
            </w:pPr>
            <w:r>
              <w:rPr>
                <w:sz w:val="21"/>
                <w:szCs w:val="21"/>
              </w:rPr>
              <w:t>建筑隔声，基础减振</w:t>
            </w:r>
          </w:p>
        </w:tc>
        <w:tc>
          <w:tcPr>
            <w:tcW w:w="792" w:type="pct"/>
            <w:vMerge w:val="restart"/>
            <w:vAlign w:val="center"/>
          </w:tcPr>
          <w:p>
            <w:pPr>
              <w:pStyle w:val="62"/>
              <w:jc w:val="center"/>
              <w:rPr>
                <w:rFonts w:ascii="Times New Roman" w:hAnsi="Times New Roman"/>
                <w:sz w:val="21"/>
                <w:szCs w:val="21"/>
                <w:lang w:eastAsia="zh-CN"/>
              </w:rPr>
            </w:pPr>
            <w:r>
              <w:rPr>
                <w:rFonts w:ascii="Times New Roman" w:hAnsi="Times New Roman"/>
                <w:sz w:val="21"/>
                <w:szCs w:val="21"/>
                <w:lang w:eastAsia="zh-CN"/>
              </w:rPr>
              <w:t>同环评</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841" w:type="pct"/>
          </w:tcPr>
          <w:p>
            <w:pPr>
              <w:spacing w:line="240" w:lineRule="auto"/>
              <w:ind w:firstLine="0" w:firstLineChars="0"/>
              <w:jc w:val="center"/>
              <w:rPr>
                <w:color w:val="000000"/>
                <w:sz w:val="21"/>
                <w:szCs w:val="21"/>
              </w:rPr>
            </w:pPr>
            <w:r>
              <w:rPr>
                <w:rFonts w:hint="eastAsia" w:ascii="宋体" w:cs="宋体"/>
                <w:kern w:val="0"/>
                <w:sz w:val="21"/>
                <w:szCs w:val="21"/>
              </w:rPr>
              <w:t>物料输送泵</w:t>
            </w:r>
          </w:p>
        </w:tc>
        <w:tc>
          <w:tcPr>
            <w:tcW w:w="938" w:type="pct"/>
          </w:tcPr>
          <w:p>
            <w:pPr>
              <w:spacing w:line="240" w:lineRule="auto"/>
              <w:ind w:firstLine="0" w:firstLineChars="0"/>
              <w:jc w:val="center"/>
              <w:rPr>
                <w:color w:val="000000"/>
                <w:sz w:val="21"/>
                <w:szCs w:val="21"/>
              </w:rPr>
            </w:pPr>
            <w:r>
              <w:rPr>
                <w:rFonts w:hint="eastAsia"/>
                <w:color w:val="000000"/>
                <w:sz w:val="21"/>
                <w:szCs w:val="21"/>
              </w:rPr>
              <w:t>75</w:t>
            </w:r>
          </w:p>
        </w:tc>
        <w:tc>
          <w:tcPr>
            <w:tcW w:w="912" w:type="pct"/>
            <w:vMerge w:val="continue"/>
            <w:tcBorders>
              <w:right w:val="single" w:color="auto" w:sz="4" w:space="0"/>
            </w:tcBorders>
            <w:vAlign w:val="center"/>
          </w:tcPr>
          <w:p>
            <w:pPr>
              <w:pStyle w:val="15"/>
              <w:spacing w:line="240" w:lineRule="auto"/>
              <w:ind w:firstLine="0" w:firstLineChars="0"/>
              <w:jc w:val="center"/>
              <w:rPr>
                <w:sz w:val="21"/>
                <w:szCs w:val="21"/>
              </w:rPr>
            </w:pPr>
          </w:p>
        </w:tc>
        <w:tc>
          <w:tcPr>
            <w:tcW w:w="717" w:type="pct"/>
            <w:vMerge w:val="continue"/>
            <w:tcBorders>
              <w:left w:val="single" w:color="auto" w:sz="4" w:space="0"/>
            </w:tcBorders>
            <w:vAlign w:val="center"/>
          </w:tcPr>
          <w:p>
            <w:pPr>
              <w:pStyle w:val="15"/>
              <w:spacing w:line="240" w:lineRule="auto"/>
              <w:ind w:firstLine="0" w:firstLineChars="0"/>
              <w:jc w:val="center"/>
              <w:rPr>
                <w:sz w:val="21"/>
                <w:szCs w:val="21"/>
              </w:rPr>
            </w:pPr>
          </w:p>
        </w:tc>
        <w:tc>
          <w:tcPr>
            <w:tcW w:w="798" w:type="pct"/>
            <w:vMerge w:val="continue"/>
            <w:vAlign w:val="center"/>
          </w:tcPr>
          <w:p>
            <w:pPr>
              <w:pStyle w:val="15"/>
              <w:spacing w:line="240" w:lineRule="auto"/>
              <w:ind w:firstLine="0" w:firstLineChars="0"/>
              <w:jc w:val="center"/>
              <w:rPr>
                <w:kern w:val="0"/>
                <w:sz w:val="21"/>
                <w:szCs w:val="21"/>
              </w:rPr>
            </w:pPr>
          </w:p>
        </w:tc>
        <w:tc>
          <w:tcPr>
            <w:tcW w:w="792" w:type="pct"/>
            <w:vMerge w:val="continue"/>
            <w:vAlign w:val="center"/>
          </w:tcPr>
          <w:p>
            <w:pPr>
              <w:pStyle w:val="62"/>
              <w:jc w:val="center"/>
              <w:rPr>
                <w:rFonts w:ascii="Times New Roman" w:hAnsi="Times New Roman"/>
                <w:sz w:val="21"/>
                <w:szCs w:val="21"/>
                <w:lang w:eastAsia="zh-CN"/>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841" w:type="pct"/>
          </w:tcPr>
          <w:p>
            <w:pPr>
              <w:spacing w:line="240" w:lineRule="auto"/>
              <w:ind w:firstLine="0" w:firstLineChars="0"/>
              <w:jc w:val="center"/>
              <w:rPr>
                <w:color w:val="000000"/>
                <w:sz w:val="21"/>
                <w:szCs w:val="21"/>
              </w:rPr>
            </w:pPr>
            <w:r>
              <w:rPr>
                <w:rFonts w:hint="eastAsia" w:ascii="宋体" w:cs="宋体"/>
                <w:kern w:val="0"/>
                <w:sz w:val="21"/>
                <w:szCs w:val="21"/>
              </w:rPr>
              <w:t>离心机</w:t>
            </w:r>
          </w:p>
        </w:tc>
        <w:tc>
          <w:tcPr>
            <w:tcW w:w="938" w:type="pct"/>
          </w:tcPr>
          <w:p>
            <w:pPr>
              <w:spacing w:line="240" w:lineRule="auto"/>
              <w:ind w:firstLine="0" w:firstLineChars="0"/>
              <w:jc w:val="center"/>
              <w:rPr>
                <w:color w:val="000000"/>
                <w:sz w:val="21"/>
                <w:szCs w:val="21"/>
              </w:rPr>
            </w:pPr>
            <w:r>
              <w:rPr>
                <w:rFonts w:ascii="TimesNewRomanPSMT" w:eastAsia="TimesNewRomanPSMT" w:cs="TimesNewRomanPSMT"/>
                <w:kern w:val="0"/>
                <w:sz w:val="21"/>
                <w:szCs w:val="21"/>
              </w:rPr>
              <w:t>75</w:t>
            </w:r>
          </w:p>
        </w:tc>
        <w:tc>
          <w:tcPr>
            <w:tcW w:w="912" w:type="pct"/>
            <w:vMerge w:val="continue"/>
            <w:tcBorders>
              <w:right w:val="single" w:color="auto" w:sz="4" w:space="0"/>
            </w:tcBorders>
            <w:vAlign w:val="center"/>
          </w:tcPr>
          <w:p>
            <w:pPr>
              <w:pStyle w:val="15"/>
              <w:spacing w:line="240" w:lineRule="auto"/>
              <w:ind w:firstLine="0" w:firstLineChars="0"/>
              <w:jc w:val="center"/>
              <w:rPr>
                <w:sz w:val="21"/>
                <w:szCs w:val="21"/>
              </w:rPr>
            </w:pPr>
          </w:p>
        </w:tc>
        <w:tc>
          <w:tcPr>
            <w:tcW w:w="717" w:type="pct"/>
            <w:vMerge w:val="continue"/>
            <w:tcBorders>
              <w:left w:val="single" w:color="auto" w:sz="4" w:space="0"/>
            </w:tcBorders>
            <w:vAlign w:val="center"/>
          </w:tcPr>
          <w:p>
            <w:pPr>
              <w:pStyle w:val="15"/>
              <w:spacing w:line="240" w:lineRule="auto"/>
              <w:ind w:firstLine="0" w:firstLineChars="0"/>
              <w:jc w:val="center"/>
              <w:rPr>
                <w:sz w:val="21"/>
                <w:szCs w:val="21"/>
              </w:rPr>
            </w:pPr>
          </w:p>
        </w:tc>
        <w:tc>
          <w:tcPr>
            <w:tcW w:w="798" w:type="pct"/>
            <w:vMerge w:val="continue"/>
            <w:vAlign w:val="center"/>
          </w:tcPr>
          <w:p>
            <w:pPr>
              <w:pStyle w:val="15"/>
              <w:spacing w:line="240" w:lineRule="auto"/>
              <w:ind w:firstLine="0" w:firstLineChars="0"/>
              <w:jc w:val="center"/>
              <w:rPr>
                <w:kern w:val="0"/>
                <w:sz w:val="21"/>
                <w:szCs w:val="21"/>
              </w:rPr>
            </w:pPr>
          </w:p>
        </w:tc>
        <w:tc>
          <w:tcPr>
            <w:tcW w:w="792" w:type="pct"/>
            <w:vMerge w:val="continue"/>
            <w:vAlign w:val="center"/>
          </w:tcPr>
          <w:p>
            <w:pPr>
              <w:pStyle w:val="62"/>
              <w:jc w:val="center"/>
              <w:rPr>
                <w:rFonts w:ascii="Times New Roman" w:hAnsi="Times New Roman"/>
                <w:sz w:val="21"/>
                <w:szCs w:val="21"/>
                <w:lang w:eastAsia="zh-CN"/>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841" w:type="pct"/>
          </w:tcPr>
          <w:p>
            <w:pPr>
              <w:spacing w:line="240" w:lineRule="auto"/>
              <w:ind w:firstLine="0" w:firstLineChars="0"/>
              <w:jc w:val="center"/>
              <w:rPr>
                <w:color w:val="000000"/>
                <w:sz w:val="21"/>
                <w:szCs w:val="21"/>
              </w:rPr>
            </w:pPr>
            <w:r>
              <w:rPr>
                <w:rFonts w:hint="eastAsia" w:ascii="宋体" w:cs="宋体"/>
                <w:kern w:val="0"/>
                <w:sz w:val="21"/>
                <w:szCs w:val="21"/>
              </w:rPr>
              <w:t>引风风机</w:t>
            </w:r>
          </w:p>
        </w:tc>
        <w:tc>
          <w:tcPr>
            <w:tcW w:w="938" w:type="pct"/>
          </w:tcPr>
          <w:p>
            <w:pPr>
              <w:spacing w:line="240" w:lineRule="auto"/>
              <w:ind w:firstLine="0" w:firstLineChars="0"/>
              <w:jc w:val="center"/>
              <w:rPr>
                <w:color w:val="000000"/>
                <w:sz w:val="21"/>
                <w:szCs w:val="21"/>
              </w:rPr>
            </w:pPr>
            <w:r>
              <w:rPr>
                <w:rFonts w:hint="eastAsia"/>
                <w:color w:val="000000"/>
                <w:sz w:val="21"/>
                <w:szCs w:val="21"/>
              </w:rPr>
              <w:t>75</w:t>
            </w:r>
          </w:p>
        </w:tc>
        <w:tc>
          <w:tcPr>
            <w:tcW w:w="912" w:type="pct"/>
            <w:vMerge w:val="continue"/>
            <w:tcBorders>
              <w:right w:val="single" w:color="auto" w:sz="4" w:space="0"/>
            </w:tcBorders>
            <w:vAlign w:val="center"/>
          </w:tcPr>
          <w:p>
            <w:pPr>
              <w:pStyle w:val="15"/>
              <w:spacing w:line="240" w:lineRule="auto"/>
              <w:ind w:firstLine="0" w:firstLineChars="0"/>
              <w:jc w:val="center"/>
              <w:rPr>
                <w:sz w:val="21"/>
                <w:szCs w:val="21"/>
              </w:rPr>
            </w:pPr>
          </w:p>
        </w:tc>
        <w:tc>
          <w:tcPr>
            <w:tcW w:w="717" w:type="pct"/>
            <w:vMerge w:val="continue"/>
            <w:tcBorders>
              <w:left w:val="single" w:color="auto" w:sz="4" w:space="0"/>
            </w:tcBorders>
            <w:vAlign w:val="center"/>
          </w:tcPr>
          <w:p>
            <w:pPr>
              <w:pStyle w:val="15"/>
              <w:spacing w:line="240" w:lineRule="auto"/>
              <w:ind w:firstLine="0" w:firstLineChars="0"/>
              <w:jc w:val="center"/>
              <w:rPr>
                <w:sz w:val="21"/>
                <w:szCs w:val="21"/>
              </w:rPr>
            </w:pPr>
          </w:p>
        </w:tc>
        <w:tc>
          <w:tcPr>
            <w:tcW w:w="798" w:type="pct"/>
            <w:vMerge w:val="continue"/>
            <w:vAlign w:val="center"/>
          </w:tcPr>
          <w:p>
            <w:pPr>
              <w:pStyle w:val="15"/>
              <w:spacing w:line="240" w:lineRule="auto"/>
              <w:ind w:firstLine="0" w:firstLineChars="0"/>
              <w:jc w:val="center"/>
              <w:rPr>
                <w:kern w:val="0"/>
                <w:sz w:val="21"/>
                <w:szCs w:val="21"/>
              </w:rPr>
            </w:pPr>
          </w:p>
        </w:tc>
        <w:tc>
          <w:tcPr>
            <w:tcW w:w="792" w:type="pct"/>
            <w:vMerge w:val="continue"/>
            <w:vAlign w:val="center"/>
          </w:tcPr>
          <w:p>
            <w:pPr>
              <w:pStyle w:val="62"/>
              <w:jc w:val="center"/>
              <w:rPr>
                <w:rFonts w:ascii="Times New Roman" w:hAnsi="Times New Roman"/>
                <w:sz w:val="21"/>
                <w:szCs w:val="21"/>
                <w:lang w:eastAsia="zh-CN"/>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841" w:type="pct"/>
          </w:tcPr>
          <w:p>
            <w:pPr>
              <w:spacing w:line="240" w:lineRule="auto"/>
              <w:ind w:firstLine="0" w:firstLineChars="0"/>
              <w:jc w:val="center"/>
              <w:rPr>
                <w:color w:val="000000"/>
                <w:sz w:val="21"/>
                <w:szCs w:val="21"/>
              </w:rPr>
            </w:pPr>
            <w:r>
              <w:rPr>
                <w:rFonts w:hint="eastAsia" w:ascii="宋体" w:cs="宋体"/>
                <w:kern w:val="0"/>
                <w:sz w:val="21"/>
                <w:szCs w:val="21"/>
              </w:rPr>
              <w:t>真空泵</w:t>
            </w:r>
          </w:p>
        </w:tc>
        <w:tc>
          <w:tcPr>
            <w:tcW w:w="938" w:type="pct"/>
          </w:tcPr>
          <w:p>
            <w:pPr>
              <w:spacing w:line="240" w:lineRule="auto"/>
              <w:ind w:firstLine="0" w:firstLineChars="0"/>
              <w:jc w:val="center"/>
              <w:rPr>
                <w:color w:val="000000"/>
                <w:sz w:val="21"/>
                <w:szCs w:val="21"/>
              </w:rPr>
            </w:pPr>
            <w:r>
              <w:rPr>
                <w:rFonts w:ascii="TimesNewRomanPSMT" w:eastAsia="TimesNewRomanPSMT" w:cs="TimesNewRomanPSMT"/>
                <w:kern w:val="0"/>
                <w:sz w:val="21"/>
                <w:szCs w:val="21"/>
              </w:rPr>
              <w:t>95</w:t>
            </w:r>
          </w:p>
        </w:tc>
        <w:tc>
          <w:tcPr>
            <w:tcW w:w="912" w:type="pct"/>
            <w:vMerge w:val="continue"/>
            <w:tcBorders>
              <w:right w:val="single" w:color="auto" w:sz="4" w:space="0"/>
            </w:tcBorders>
            <w:vAlign w:val="center"/>
          </w:tcPr>
          <w:p>
            <w:pPr>
              <w:pStyle w:val="15"/>
              <w:spacing w:line="240" w:lineRule="auto"/>
              <w:ind w:firstLine="0" w:firstLineChars="0"/>
              <w:jc w:val="center"/>
              <w:rPr>
                <w:sz w:val="21"/>
                <w:szCs w:val="21"/>
              </w:rPr>
            </w:pPr>
          </w:p>
        </w:tc>
        <w:tc>
          <w:tcPr>
            <w:tcW w:w="717" w:type="pct"/>
            <w:vMerge w:val="continue"/>
            <w:tcBorders>
              <w:left w:val="single" w:color="auto" w:sz="4" w:space="0"/>
            </w:tcBorders>
            <w:vAlign w:val="center"/>
          </w:tcPr>
          <w:p>
            <w:pPr>
              <w:pStyle w:val="15"/>
              <w:spacing w:line="240" w:lineRule="auto"/>
              <w:ind w:firstLine="0" w:firstLineChars="0"/>
              <w:jc w:val="center"/>
              <w:rPr>
                <w:sz w:val="21"/>
                <w:szCs w:val="21"/>
              </w:rPr>
            </w:pPr>
          </w:p>
        </w:tc>
        <w:tc>
          <w:tcPr>
            <w:tcW w:w="798" w:type="pct"/>
            <w:vMerge w:val="continue"/>
            <w:vAlign w:val="center"/>
          </w:tcPr>
          <w:p>
            <w:pPr>
              <w:pStyle w:val="15"/>
              <w:spacing w:line="240" w:lineRule="auto"/>
              <w:ind w:firstLine="0" w:firstLineChars="0"/>
              <w:jc w:val="center"/>
              <w:rPr>
                <w:kern w:val="0"/>
                <w:sz w:val="21"/>
                <w:szCs w:val="21"/>
              </w:rPr>
            </w:pPr>
          </w:p>
        </w:tc>
        <w:tc>
          <w:tcPr>
            <w:tcW w:w="792" w:type="pct"/>
            <w:vMerge w:val="continue"/>
            <w:vAlign w:val="center"/>
          </w:tcPr>
          <w:p>
            <w:pPr>
              <w:pStyle w:val="62"/>
              <w:jc w:val="center"/>
              <w:rPr>
                <w:rFonts w:ascii="Times New Roman" w:hAnsi="Times New Roman"/>
                <w:sz w:val="21"/>
                <w:szCs w:val="21"/>
                <w:lang w:eastAsia="zh-CN"/>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841" w:type="pct"/>
          </w:tcPr>
          <w:p>
            <w:pPr>
              <w:spacing w:line="240" w:lineRule="auto"/>
              <w:ind w:firstLine="0" w:firstLineChars="0"/>
              <w:jc w:val="center"/>
              <w:rPr>
                <w:color w:val="000000"/>
                <w:sz w:val="21"/>
                <w:szCs w:val="21"/>
              </w:rPr>
            </w:pPr>
            <w:r>
              <w:rPr>
                <w:rFonts w:hint="eastAsia" w:ascii="宋体" w:cs="宋体"/>
                <w:kern w:val="0"/>
                <w:sz w:val="21"/>
                <w:szCs w:val="21"/>
              </w:rPr>
              <w:t>反应釜搅拌</w:t>
            </w:r>
          </w:p>
        </w:tc>
        <w:tc>
          <w:tcPr>
            <w:tcW w:w="938" w:type="pct"/>
          </w:tcPr>
          <w:p>
            <w:pPr>
              <w:spacing w:line="240" w:lineRule="auto"/>
              <w:ind w:firstLine="0" w:firstLineChars="0"/>
              <w:jc w:val="center"/>
              <w:rPr>
                <w:rFonts w:ascii="TimesNewRomanPSMT" w:eastAsia="TimesNewRomanPSMT" w:cs="TimesNewRomanPSMT"/>
                <w:kern w:val="0"/>
                <w:sz w:val="21"/>
                <w:szCs w:val="21"/>
              </w:rPr>
            </w:pPr>
            <w:r>
              <w:rPr>
                <w:rFonts w:ascii="TimesNewRomanPSMT" w:eastAsia="TimesNewRomanPSMT" w:cs="TimesNewRomanPSMT"/>
                <w:kern w:val="0"/>
                <w:sz w:val="21"/>
                <w:szCs w:val="21"/>
              </w:rPr>
              <w:t>75</w:t>
            </w:r>
          </w:p>
        </w:tc>
        <w:tc>
          <w:tcPr>
            <w:tcW w:w="912" w:type="pct"/>
            <w:vMerge w:val="restart"/>
            <w:tcBorders>
              <w:right w:val="single" w:color="auto" w:sz="4" w:space="0"/>
            </w:tcBorders>
            <w:vAlign w:val="center"/>
          </w:tcPr>
          <w:p>
            <w:pPr>
              <w:pStyle w:val="15"/>
              <w:spacing w:line="240" w:lineRule="auto"/>
              <w:ind w:firstLine="0" w:firstLineChars="0"/>
              <w:jc w:val="center"/>
              <w:rPr>
                <w:sz w:val="21"/>
                <w:szCs w:val="21"/>
              </w:rPr>
            </w:pPr>
            <w:r>
              <w:rPr>
                <w:sz w:val="21"/>
                <w:szCs w:val="21"/>
              </w:rPr>
              <w:t>苯磺贝他斯汀生产车间</w:t>
            </w:r>
            <w:r>
              <w:rPr>
                <w:kern w:val="0"/>
                <w:sz w:val="21"/>
                <w:szCs w:val="21"/>
              </w:rPr>
              <w:t>（C</w:t>
            </w:r>
            <w:r>
              <w:rPr>
                <w:rFonts w:hint="eastAsia"/>
                <w:kern w:val="0"/>
                <w:sz w:val="21"/>
                <w:szCs w:val="21"/>
              </w:rPr>
              <w:t>7</w:t>
            </w:r>
            <w:r>
              <w:rPr>
                <w:kern w:val="0"/>
                <w:sz w:val="21"/>
                <w:szCs w:val="21"/>
              </w:rPr>
              <w:t>车间）</w:t>
            </w:r>
          </w:p>
        </w:tc>
        <w:tc>
          <w:tcPr>
            <w:tcW w:w="717" w:type="pct"/>
            <w:vMerge w:val="restart"/>
            <w:tcBorders>
              <w:left w:val="single" w:color="auto" w:sz="4" w:space="0"/>
            </w:tcBorders>
            <w:vAlign w:val="center"/>
          </w:tcPr>
          <w:p>
            <w:pPr>
              <w:pStyle w:val="15"/>
              <w:spacing w:line="240" w:lineRule="auto"/>
              <w:ind w:firstLine="0" w:firstLineChars="0"/>
              <w:jc w:val="center"/>
              <w:rPr>
                <w:sz w:val="21"/>
                <w:szCs w:val="21"/>
              </w:rPr>
            </w:pPr>
            <w:r>
              <w:rPr>
                <w:kern w:val="0"/>
                <w:sz w:val="21"/>
                <w:szCs w:val="21"/>
              </w:rPr>
              <w:t>2</w:t>
            </w:r>
            <w:r>
              <w:rPr>
                <w:rFonts w:hint="eastAsia"/>
                <w:kern w:val="0"/>
                <w:sz w:val="21"/>
                <w:szCs w:val="21"/>
              </w:rPr>
              <w:t>0</w:t>
            </w:r>
            <w:r>
              <w:rPr>
                <w:kern w:val="0"/>
                <w:sz w:val="21"/>
                <w:szCs w:val="21"/>
              </w:rPr>
              <w:t>m</w:t>
            </w:r>
          </w:p>
        </w:tc>
        <w:tc>
          <w:tcPr>
            <w:tcW w:w="798" w:type="pct"/>
            <w:vMerge w:val="restart"/>
            <w:vAlign w:val="center"/>
          </w:tcPr>
          <w:p>
            <w:pPr>
              <w:spacing w:line="240" w:lineRule="auto"/>
              <w:ind w:firstLine="0" w:firstLineChars="0"/>
              <w:jc w:val="center"/>
              <w:rPr>
                <w:kern w:val="0"/>
                <w:sz w:val="21"/>
                <w:szCs w:val="21"/>
              </w:rPr>
            </w:pPr>
            <w:r>
              <w:rPr>
                <w:sz w:val="21"/>
                <w:szCs w:val="21"/>
              </w:rPr>
              <w:t>建筑隔声，基础减振</w:t>
            </w:r>
          </w:p>
        </w:tc>
        <w:tc>
          <w:tcPr>
            <w:tcW w:w="792" w:type="pct"/>
            <w:vMerge w:val="restart"/>
            <w:vAlign w:val="center"/>
          </w:tcPr>
          <w:p>
            <w:pPr>
              <w:pStyle w:val="62"/>
              <w:jc w:val="center"/>
              <w:rPr>
                <w:rFonts w:ascii="Times New Roman" w:hAnsi="Times New Roman"/>
                <w:sz w:val="21"/>
                <w:szCs w:val="21"/>
                <w:lang w:eastAsia="zh-CN"/>
              </w:rPr>
            </w:pPr>
            <w:r>
              <w:rPr>
                <w:rFonts w:ascii="Times New Roman" w:hAnsi="Times New Roman"/>
                <w:sz w:val="21"/>
                <w:szCs w:val="21"/>
                <w:lang w:eastAsia="zh-CN"/>
              </w:rPr>
              <w:t>同环评</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841" w:type="pct"/>
          </w:tcPr>
          <w:p>
            <w:pPr>
              <w:spacing w:line="240" w:lineRule="auto"/>
              <w:ind w:firstLine="0" w:firstLineChars="0"/>
              <w:jc w:val="center"/>
              <w:rPr>
                <w:color w:val="000000"/>
                <w:sz w:val="21"/>
                <w:szCs w:val="21"/>
              </w:rPr>
            </w:pPr>
            <w:r>
              <w:rPr>
                <w:rFonts w:hint="eastAsia" w:ascii="宋体" w:cs="宋体"/>
                <w:kern w:val="0"/>
                <w:sz w:val="21"/>
                <w:szCs w:val="21"/>
              </w:rPr>
              <w:t>物料输送泵</w:t>
            </w:r>
          </w:p>
        </w:tc>
        <w:tc>
          <w:tcPr>
            <w:tcW w:w="938" w:type="pct"/>
          </w:tcPr>
          <w:p>
            <w:pPr>
              <w:spacing w:line="240" w:lineRule="auto"/>
              <w:ind w:firstLine="0" w:firstLineChars="0"/>
              <w:jc w:val="center"/>
              <w:rPr>
                <w:rFonts w:ascii="TimesNewRomanPSMT" w:eastAsia="TimesNewRomanPSMT" w:cs="TimesNewRomanPSMT"/>
                <w:kern w:val="0"/>
                <w:sz w:val="21"/>
                <w:szCs w:val="21"/>
              </w:rPr>
            </w:pPr>
            <w:r>
              <w:rPr>
                <w:rFonts w:ascii="TimesNewRomanPSMT" w:eastAsia="TimesNewRomanPSMT" w:cs="TimesNewRomanPSMT"/>
                <w:kern w:val="0"/>
                <w:sz w:val="21"/>
                <w:szCs w:val="21"/>
              </w:rPr>
              <w:t>75</w:t>
            </w:r>
          </w:p>
        </w:tc>
        <w:tc>
          <w:tcPr>
            <w:tcW w:w="912" w:type="pct"/>
            <w:vMerge w:val="continue"/>
            <w:tcBorders>
              <w:right w:val="single" w:color="auto" w:sz="4" w:space="0"/>
            </w:tcBorders>
            <w:vAlign w:val="center"/>
          </w:tcPr>
          <w:p>
            <w:pPr>
              <w:pStyle w:val="15"/>
              <w:spacing w:line="240" w:lineRule="auto"/>
              <w:ind w:firstLine="0" w:firstLineChars="0"/>
              <w:jc w:val="center"/>
              <w:rPr>
                <w:sz w:val="21"/>
                <w:szCs w:val="21"/>
              </w:rPr>
            </w:pPr>
          </w:p>
        </w:tc>
        <w:tc>
          <w:tcPr>
            <w:tcW w:w="717" w:type="pct"/>
            <w:vMerge w:val="continue"/>
            <w:tcBorders>
              <w:left w:val="single" w:color="auto" w:sz="4" w:space="0"/>
            </w:tcBorders>
            <w:vAlign w:val="center"/>
          </w:tcPr>
          <w:p>
            <w:pPr>
              <w:pStyle w:val="15"/>
              <w:spacing w:line="240" w:lineRule="auto"/>
              <w:ind w:firstLine="0" w:firstLineChars="0"/>
              <w:jc w:val="center"/>
              <w:rPr>
                <w:sz w:val="21"/>
                <w:szCs w:val="21"/>
              </w:rPr>
            </w:pPr>
          </w:p>
        </w:tc>
        <w:tc>
          <w:tcPr>
            <w:tcW w:w="798" w:type="pct"/>
            <w:vMerge w:val="continue"/>
            <w:vAlign w:val="center"/>
          </w:tcPr>
          <w:p>
            <w:pPr>
              <w:pStyle w:val="15"/>
              <w:spacing w:line="240" w:lineRule="auto"/>
              <w:ind w:firstLine="0" w:firstLineChars="0"/>
              <w:jc w:val="center"/>
              <w:rPr>
                <w:kern w:val="0"/>
                <w:sz w:val="21"/>
                <w:szCs w:val="21"/>
              </w:rPr>
            </w:pPr>
          </w:p>
        </w:tc>
        <w:tc>
          <w:tcPr>
            <w:tcW w:w="792" w:type="pct"/>
            <w:vMerge w:val="continue"/>
            <w:vAlign w:val="center"/>
          </w:tcPr>
          <w:p>
            <w:pPr>
              <w:pStyle w:val="62"/>
              <w:jc w:val="center"/>
              <w:rPr>
                <w:rFonts w:ascii="Times New Roman" w:hAnsi="Times New Roman"/>
                <w:sz w:val="21"/>
                <w:szCs w:val="21"/>
                <w:lang w:eastAsia="zh-CN"/>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841" w:type="pct"/>
          </w:tcPr>
          <w:p>
            <w:pPr>
              <w:spacing w:line="240" w:lineRule="auto"/>
              <w:ind w:firstLine="0" w:firstLineChars="0"/>
              <w:jc w:val="center"/>
              <w:rPr>
                <w:color w:val="000000"/>
                <w:sz w:val="21"/>
                <w:szCs w:val="21"/>
              </w:rPr>
            </w:pPr>
            <w:r>
              <w:rPr>
                <w:rFonts w:hint="eastAsia" w:ascii="宋体" w:cs="宋体"/>
                <w:kern w:val="0"/>
                <w:sz w:val="21"/>
                <w:szCs w:val="21"/>
              </w:rPr>
              <w:t>离心机</w:t>
            </w:r>
          </w:p>
        </w:tc>
        <w:tc>
          <w:tcPr>
            <w:tcW w:w="938" w:type="pct"/>
          </w:tcPr>
          <w:p>
            <w:pPr>
              <w:spacing w:line="240" w:lineRule="auto"/>
              <w:ind w:firstLine="0" w:firstLineChars="0"/>
              <w:jc w:val="center"/>
              <w:rPr>
                <w:rFonts w:ascii="TimesNewRomanPSMT" w:eastAsia="TimesNewRomanPSMT" w:cs="TimesNewRomanPSMT"/>
                <w:kern w:val="0"/>
                <w:sz w:val="21"/>
                <w:szCs w:val="21"/>
              </w:rPr>
            </w:pPr>
            <w:r>
              <w:rPr>
                <w:rFonts w:ascii="TimesNewRomanPSMT" w:eastAsia="TimesNewRomanPSMT" w:cs="TimesNewRomanPSMT"/>
                <w:kern w:val="0"/>
                <w:sz w:val="21"/>
                <w:szCs w:val="21"/>
              </w:rPr>
              <w:t>75</w:t>
            </w:r>
          </w:p>
        </w:tc>
        <w:tc>
          <w:tcPr>
            <w:tcW w:w="912" w:type="pct"/>
            <w:vMerge w:val="continue"/>
            <w:tcBorders>
              <w:right w:val="single" w:color="auto" w:sz="4" w:space="0"/>
            </w:tcBorders>
            <w:vAlign w:val="center"/>
          </w:tcPr>
          <w:p>
            <w:pPr>
              <w:pStyle w:val="15"/>
              <w:spacing w:line="240" w:lineRule="auto"/>
              <w:ind w:firstLine="0" w:firstLineChars="0"/>
              <w:jc w:val="center"/>
              <w:rPr>
                <w:sz w:val="21"/>
                <w:szCs w:val="21"/>
              </w:rPr>
            </w:pPr>
          </w:p>
        </w:tc>
        <w:tc>
          <w:tcPr>
            <w:tcW w:w="717" w:type="pct"/>
            <w:vMerge w:val="continue"/>
            <w:tcBorders>
              <w:left w:val="single" w:color="auto" w:sz="4" w:space="0"/>
            </w:tcBorders>
            <w:vAlign w:val="center"/>
          </w:tcPr>
          <w:p>
            <w:pPr>
              <w:pStyle w:val="15"/>
              <w:spacing w:line="240" w:lineRule="auto"/>
              <w:ind w:firstLine="0" w:firstLineChars="0"/>
              <w:jc w:val="center"/>
              <w:rPr>
                <w:sz w:val="21"/>
                <w:szCs w:val="21"/>
              </w:rPr>
            </w:pPr>
          </w:p>
        </w:tc>
        <w:tc>
          <w:tcPr>
            <w:tcW w:w="798" w:type="pct"/>
            <w:vMerge w:val="continue"/>
            <w:vAlign w:val="center"/>
          </w:tcPr>
          <w:p>
            <w:pPr>
              <w:pStyle w:val="15"/>
              <w:spacing w:line="240" w:lineRule="auto"/>
              <w:ind w:firstLine="0" w:firstLineChars="0"/>
              <w:jc w:val="center"/>
              <w:rPr>
                <w:kern w:val="0"/>
                <w:sz w:val="21"/>
                <w:szCs w:val="21"/>
              </w:rPr>
            </w:pPr>
          </w:p>
        </w:tc>
        <w:tc>
          <w:tcPr>
            <w:tcW w:w="792" w:type="pct"/>
            <w:vMerge w:val="continue"/>
            <w:vAlign w:val="center"/>
          </w:tcPr>
          <w:p>
            <w:pPr>
              <w:pStyle w:val="62"/>
              <w:jc w:val="center"/>
              <w:rPr>
                <w:rFonts w:ascii="Times New Roman" w:hAnsi="Times New Roman"/>
                <w:sz w:val="21"/>
                <w:szCs w:val="21"/>
                <w:lang w:eastAsia="zh-CN"/>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841" w:type="pct"/>
          </w:tcPr>
          <w:p>
            <w:pPr>
              <w:spacing w:line="240" w:lineRule="auto"/>
              <w:ind w:firstLine="0" w:firstLineChars="0"/>
              <w:jc w:val="center"/>
              <w:rPr>
                <w:color w:val="000000"/>
                <w:sz w:val="21"/>
                <w:szCs w:val="21"/>
              </w:rPr>
            </w:pPr>
            <w:r>
              <w:rPr>
                <w:rFonts w:hint="eastAsia" w:ascii="宋体" w:cs="宋体"/>
                <w:kern w:val="0"/>
                <w:sz w:val="21"/>
                <w:szCs w:val="21"/>
              </w:rPr>
              <w:t>引风风机</w:t>
            </w:r>
          </w:p>
        </w:tc>
        <w:tc>
          <w:tcPr>
            <w:tcW w:w="938" w:type="pct"/>
          </w:tcPr>
          <w:p>
            <w:pPr>
              <w:spacing w:line="240" w:lineRule="auto"/>
              <w:ind w:firstLine="0" w:firstLineChars="0"/>
              <w:jc w:val="center"/>
              <w:rPr>
                <w:rFonts w:ascii="TimesNewRomanPSMT" w:eastAsia="TimesNewRomanPSMT" w:cs="TimesNewRomanPSMT"/>
                <w:kern w:val="0"/>
                <w:sz w:val="21"/>
                <w:szCs w:val="21"/>
              </w:rPr>
            </w:pPr>
            <w:r>
              <w:rPr>
                <w:rFonts w:hint="eastAsia" w:ascii="TimesNewRomanPSMT" w:eastAsia="TimesNewRomanPSMT" w:cs="TimesNewRomanPSMT"/>
                <w:kern w:val="0"/>
                <w:sz w:val="21"/>
                <w:szCs w:val="21"/>
              </w:rPr>
              <w:t>95</w:t>
            </w:r>
          </w:p>
        </w:tc>
        <w:tc>
          <w:tcPr>
            <w:tcW w:w="912" w:type="pct"/>
            <w:vMerge w:val="continue"/>
            <w:tcBorders>
              <w:right w:val="single" w:color="auto" w:sz="4" w:space="0"/>
            </w:tcBorders>
            <w:vAlign w:val="center"/>
          </w:tcPr>
          <w:p>
            <w:pPr>
              <w:pStyle w:val="15"/>
              <w:spacing w:line="240" w:lineRule="auto"/>
              <w:ind w:firstLine="0" w:firstLineChars="0"/>
              <w:jc w:val="center"/>
              <w:rPr>
                <w:sz w:val="21"/>
                <w:szCs w:val="21"/>
              </w:rPr>
            </w:pPr>
          </w:p>
        </w:tc>
        <w:tc>
          <w:tcPr>
            <w:tcW w:w="717" w:type="pct"/>
            <w:vMerge w:val="continue"/>
            <w:tcBorders>
              <w:left w:val="single" w:color="auto" w:sz="4" w:space="0"/>
            </w:tcBorders>
            <w:vAlign w:val="center"/>
          </w:tcPr>
          <w:p>
            <w:pPr>
              <w:pStyle w:val="15"/>
              <w:spacing w:line="240" w:lineRule="auto"/>
              <w:ind w:firstLine="0" w:firstLineChars="0"/>
              <w:jc w:val="center"/>
              <w:rPr>
                <w:sz w:val="21"/>
                <w:szCs w:val="21"/>
              </w:rPr>
            </w:pPr>
          </w:p>
        </w:tc>
        <w:tc>
          <w:tcPr>
            <w:tcW w:w="798" w:type="pct"/>
            <w:vMerge w:val="continue"/>
            <w:vAlign w:val="center"/>
          </w:tcPr>
          <w:p>
            <w:pPr>
              <w:pStyle w:val="15"/>
              <w:spacing w:line="240" w:lineRule="auto"/>
              <w:ind w:firstLine="0" w:firstLineChars="0"/>
              <w:jc w:val="center"/>
              <w:rPr>
                <w:kern w:val="0"/>
                <w:sz w:val="21"/>
                <w:szCs w:val="21"/>
              </w:rPr>
            </w:pPr>
          </w:p>
        </w:tc>
        <w:tc>
          <w:tcPr>
            <w:tcW w:w="792" w:type="pct"/>
            <w:vMerge w:val="continue"/>
            <w:vAlign w:val="center"/>
          </w:tcPr>
          <w:p>
            <w:pPr>
              <w:pStyle w:val="62"/>
              <w:jc w:val="center"/>
              <w:rPr>
                <w:rFonts w:ascii="Times New Roman" w:hAnsi="Times New Roman"/>
                <w:sz w:val="21"/>
                <w:szCs w:val="21"/>
                <w:lang w:eastAsia="zh-CN"/>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6" w:space="0"/>
          </w:tblBorders>
          <w:tblCellMar>
            <w:top w:w="0" w:type="dxa"/>
            <w:left w:w="0" w:type="dxa"/>
            <w:bottom w:w="0" w:type="dxa"/>
            <w:right w:w="0" w:type="dxa"/>
          </w:tblCellMar>
        </w:tblPrEx>
        <w:trPr>
          <w:trHeight w:val="340" w:hRule="atLeast"/>
          <w:jc w:val="center"/>
        </w:trPr>
        <w:tc>
          <w:tcPr>
            <w:tcW w:w="841" w:type="pct"/>
          </w:tcPr>
          <w:p>
            <w:pPr>
              <w:spacing w:line="240" w:lineRule="auto"/>
              <w:ind w:firstLine="0" w:firstLineChars="0"/>
              <w:jc w:val="center"/>
              <w:rPr>
                <w:color w:val="000000"/>
                <w:sz w:val="21"/>
                <w:szCs w:val="21"/>
              </w:rPr>
            </w:pPr>
            <w:r>
              <w:rPr>
                <w:rFonts w:hint="eastAsia" w:ascii="宋体" w:cs="宋体"/>
                <w:kern w:val="0"/>
                <w:sz w:val="21"/>
                <w:szCs w:val="21"/>
              </w:rPr>
              <w:t>真空泵</w:t>
            </w:r>
          </w:p>
        </w:tc>
        <w:tc>
          <w:tcPr>
            <w:tcW w:w="938" w:type="pct"/>
          </w:tcPr>
          <w:p>
            <w:pPr>
              <w:spacing w:line="240" w:lineRule="auto"/>
              <w:ind w:firstLine="0" w:firstLineChars="0"/>
              <w:jc w:val="center"/>
              <w:rPr>
                <w:rFonts w:ascii="TimesNewRomanPSMT" w:eastAsia="TimesNewRomanPSMT" w:cs="TimesNewRomanPSMT"/>
                <w:kern w:val="0"/>
                <w:sz w:val="21"/>
                <w:szCs w:val="21"/>
              </w:rPr>
            </w:pPr>
            <w:r>
              <w:rPr>
                <w:rFonts w:hint="eastAsia" w:ascii="TimesNewRomanPSMT" w:eastAsia="TimesNewRomanPSMT" w:cs="TimesNewRomanPSMT"/>
                <w:kern w:val="0"/>
                <w:sz w:val="21"/>
                <w:szCs w:val="21"/>
              </w:rPr>
              <w:t>80</w:t>
            </w:r>
          </w:p>
        </w:tc>
        <w:tc>
          <w:tcPr>
            <w:tcW w:w="912" w:type="pct"/>
            <w:vMerge w:val="continue"/>
            <w:tcBorders>
              <w:right w:val="single" w:color="auto" w:sz="4" w:space="0"/>
            </w:tcBorders>
            <w:vAlign w:val="center"/>
          </w:tcPr>
          <w:p>
            <w:pPr>
              <w:pStyle w:val="15"/>
              <w:spacing w:line="240" w:lineRule="auto"/>
              <w:ind w:firstLine="0" w:firstLineChars="0"/>
              <w:jc w:val="center"/>
              <w:rPr>
                <w:sz w:val="21"/>
                <w:szCs w:val="21"/>
              </w:rPr>
            </w:pPr>
          </w:p>
        </w:tc>
        <w:tc>
          <w:tcPr>
            <w:tcW w:w="717" w:type="pct"/>
            <w:vMerge w:val="continue"/>
            <w:tcBorders>
              <w:left w:val="single" w:color="auto" w:sz="4" w:space="0"/>
            </w:tcBorders>
            <w:vAlign w:val="center"/>
          </w:tcPr>
          <w:p>
            <w:pPr>
              <w:pStyle w:val="15"/>
              <w:spacing w:line="240" w:lineRule="auto"/>
              <w:ind w:firstLine="0" w:firstLineChars="0"/>
              <w:jc w:val="center"/>
              <w:rPr>
                <w:sz w:val="21"/>
                <w:szCs w:val="21"/>
              </w:rPr>
            </w:pPr>
          </w:p>
        </w:tc>
        <w:tc>
          <w:tcPr>
            <w:tcW w:w="798" w:type="pct"/>
            <w:vMerge w:val="continue"/>
            <w:vAlign w:val="center"/>
          </w:tcPr>
          <w:p>
            <w:pPr>
              <w:pStyle w:val="15"/>
              <w:spacing w:line="240" w:lineRule="auto"/>
              <w:ind w:firstLine="0" w:firstLineChars="0"/>
              <w:jc w:val="center"/>
              <w:rPr>
                <w:kern w:val="0"/>
                <w:sz w:val="21"/>
                <w:szCs w:val="21"/>
              </w:rPr>
            </w:pPr>
          </w:p>
        </w:tc>
        <w:tc>
          <w:tcPr>
            <w:tcW w:w="792" w:type="pct"/>
            <w:vMerge w:val="continue"/>
            <w:vAlign w:val="center"/>
          </w:tcPr>
          <w:p>
            <w:pPr>
              <w:pStyle w:val="62"/>
              <w:jc w:val="center"/>
              <w:rPr>
                <w:rFonts w:ascii="Times New Roman" w:hAnsi="Times New Roman"/>
                <w:sz w:val="21"/>
                <w:szCs w:val="21"/>
                <w:lang w:eastAsia="zh-CN"/>
              </w:rPr>
            </w:pPr>
          </w:p>
        </w:tc>
      </w:tr>
    </w:tbl>
    <w:p>
      <w:pPr>
        <w:pStyle w:val="42"/>
        <w:ind w:firstLine="482"/>
      </w:pPr>
      <w:r>
        <w:rPr>
          <w:rFonts w:hint="eastAsia"/>
        </w:rPr>
        <w:t>4</w:t>
      </w:r>
      <w:r>
        <w:t>.1.4固</w:t>
      </w:r>
      <w:r>
        <w:rPr>
          <w:rFonts w:hint="eastAsia"/>
        </w:rPr>
        <w:t>（液）体废物</w:t>
      </w:r>
    </w:p>
    <w:p>
      <w:pPr>
        <w:adjustRightInd w:val="0"/>
        <w:ind w:firstLine="480"/>
      </w:pPr>
      <w:r>
        <w:rPr>
          <w:rFonts w:hint="eastAsia"/>
        </w:rPr>
        <w:t>本项目产生的固体废物主要包括蒸馏残渣、废乙醇、废甲苯、离心母液、废甲醇、废酸、滤渣、废活性炭、废树脂、废弃包装物、水处理污泥、职工的生活垃圾等。</w:t>
      </w:r>
    </w:p>
    <w:p>
      <w:pPr>
        <w:adjustRightInd w:val="0"/>
        <w:ind w:firstLine="480"/>
      </w:pPr>
      <w:r>
        <w:rPr>
          <w:rFonts w:hint="eastAsia"/>
        </w:rPr>
        <w:t>蒸馏残渣、废乙醇、废甲苯、废甲醇、废酸、滤渣、废活性炭、废树脂、废弃包装物、水处理污泥等属于危险固废，根据其所属类别委托有处理资质和处理能力的单位安全处置，并报环保主管部门备案；生活垃圾由环卫部门及时清运。</w:t>
      </w:r>
    </w:p>
    <w:p>
      <w:pPr>
        <w:adjustRightInd w:val="0"/>
        <w:ind w:firstLine="480"/>
      </w:pPr>
      <w:r>
        <w:rPr>
          <w:rFonts w:hint="eastAsia"/>
        </w:rPr>
        <w:t>企业将其分类收集、分别处理，在厂区内设置300m</w:t>
      </w:r>
      <w:r>
        <w:rPr>
          <w:rFonts w:hint="eastAsia"/>
          <w:vertAlign w:val="superscript"/>
        </w:rPr>
        <w:t>2</w:t>
      </w:r>
      <w:r>
        <w:rPr>
          <w:rFonts w:hint="eastAsia"/>
        </w:rPr>
        <w:t>一般固废堆场，在厂区内设置720m</w:t>
      </w:r>
      <w:r>
        <w:rPr>
          <w:rFonts w:hint="eastAsia"/>
          <w:vertAlign w:val="superscript"/>
        </w:rPr>
        <w:t>2</w:t>
      </w:r>
      <w:r>
        <w:rPr>
          <w:rFonts w:hint="eastAsia"/>
        </w:rPr>
        <w:t>危废暂存间，公司所建危废库独立、密闭，上锁防盗，库内有安全照明，及观察窗口，危废仓库管理责任制上墙。危废库地面防渗，顶部防水、防晒；地面与裙脚由坚固、防渗材料建造，门口设置了围堰，仓库内四周设置了导流沟及收集池，有废气导出口及气体净化装置。危废库门上张贴了包含所有危废的标识、标牌，库内对应墙上有标志标识，包装桶、袋上有标签。库内现场有危废产生台账和转移联单；建设情况基本</w:t>
      </w:r>
      <w:r>
        <w:t>满足《危险废物贮存污染控制标准》（GB18597-2001）的要求。危险废物按照不同的类别和性质</w:t>
      </w:r>
      <w:r>
        <w:rPr>
          <w:rFonts w:hint="eastAsia"/>
        </w:rPr>
        <w:t>，危险废物</w:t>
      </w:r>
      <w:r>
        <w:t>由有资质的处置单位运走处理</w:t>
      </w:r>
      <w:r>
        <w:rPr>
          <w:rFonts w:hint="eastAsia"/>
        </w:rPr>
        <w:t>，转移联单制度</w:t>
      </w:r>
      <w:r>
        <w:t>。</w:t>
      </w:r>
    </w:p>
    <w:p>
      <w:pPr>
        <w:pStyle w:val="12"/>
        <w:ind w:firstLine="480"/>
        <w:sectPr>
          <w:pgSz w:w="11906" w:h="16838"/>
          <w:pgMar w:top="1417" w:right="1361" w:bottom="1417" w:left="1361" w:header="850" w:footer="992" w:gutter="0"/>
          <w:cols w:space="720" w:num="1"/>
          <w:docGrid w:type="lines" w:linePitch="312" w:charSpace="0"/>
        </w:sectPr>
      </w:pPr>
    </w:p>
    <w:p>
      <w:pPr>
        <w:ind w:firstLine="482"/>
        <w:jc w:val="center"/>
        <w:rPr>
          <w:szCs w:val="21"/>
        </w:rPr>
      </w:pPr>
      <w:r>
        <w:rPr>
          <w:b/>
          <w:szCs w:val="21"/>
        </w:rPr>
        <w:t>表4</w:t>
      </w:r>
      <w:r>
        <w:rPr>
          <w:rFonts w:hint="eastAsia"/>
          <w:b/>
          <w:szCs w:val="21"/>
        </w:rPr>
        <w:t xml:space="preserve">-4 </w:t>
      </w:r>
      <w:r>
        <w:rPr>
          <w:b/>
          <w:szCs w:val="21"/>
        </w:rPr>
        <w:t>固体废物产生及处置情况</w:t>
      </w:r>
    </w:p>
    <w:tbl>
      <w:tblPr>
        <w:tblStyle w:val="27"/>
        <w:tblW w:w="14508" w:type="dxa"/>
        <w:jc w:val="center"/>
        <w:tblBorders>
          <w:top w:val="single" w:color="000000" w:sz="12" w:space="0"/>
          <w:left w:val="single" w:color="auto" w:sz="12" w:space="0"/>
          <w:bottom w:val="single" w:color="000000"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441"/>
        <w:gridCol w:w="2010"/>
        <w:gridCol w:w="600"/>
        <w:gridCol w:w="1125"/>
        <w:gridCol w:w="1350"/>
        <w:gridCol w:w="1276"/>
        <w:gridCol w:w="1169"/>
        <w:gridCol w:w="1169"/>
        <w:gridCol w:w="1169"/>
        <w:gridCol w:w="1170"/>
        <w:gridCol w:w="3029"/>
      </w:tblGrid>
      <w:tr>
        <w:tblPrEx>
          <w:tblBorders>
            <w:top w:val="single" w:color="000000" w:sz="12" w:space="0"/>
            <w:left w:val="single" w:color="auto" w:sz="12" w:space="0"/>
            <w:bottom w:val="single" w:color="000000"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441" w:type="dxa"/>
            <w:vMerge w:val="restart"/>
            <w:vAlign w:val="center"/>
          </w:tcPr>
          <w:p>
            <w:pPr>
              <w:spacing w:line="240" w:lineRule="auto"/>
              <w:ind w:firstLine="0" w:firstLineChars="0"/>
              <w:jc w:val="center"/>
              <w:rPr>
                <w:b/>
                <w:bCs/>
                <w:sz w:val="21"/>
                <w:szCs w:val="21"/>
              </w:rPr>
            </w:pPr>
            <w:r>
              <w:rPr>
                <w:b/>
                <w:bCs/>
                <w:sz w:val="21"/>
                <w:szCs w:val="21"/>
              </w:rPr>
              <w:t>序号</w:t>
            </w:r>
          </w:p>
        </w:tc>
        <w:tc>
          <w:tcPr>
            <w:tcW w:w="2010" w:type="dxa"/>
            <w:vMerge w:val="restart"/>
            <w:vAlign w:val="center"/>
          </w:tcPr>
          <w:p>
            <w:pPr>
              <w:spacing w:line="240" w:lineRule="auto"/>
              <w:ind w:firstLine="0" w:firstLineChars="0"/>
              <w:jc w:val="center"/>
              <w:rPr>
                <w:b/>
                <w:bCs/>
                <w:sz w:val="21"/>
                <w:szCs w:val="21"/>
              </w:rPr>
            </w:pPr>
            <w:r>
              <w:rPr>
                <w:b/>
                <w:bCs/>
                <w:sz w:val="21"/>
                <w:szCs w:val="21"/>
              </w:rPr>
              <w:t>固废名称</w:t>
            </w:r>
          </w:p>
        </w:tc>
        <w:tc>
          <w:tcPr>
            <w:tcW w:w="600" w:type="dxa"/>
            <w:vMerge w:val="restart"/>
            <w:vAlign w:val="center"/>
          </w:tcPr>
          <w:p>
            <w:pPr>
              <w:spacing w:line="240" w:lineRule="auto"/>
              <w:ind w:firstLine="0" w:firstLineChars="0"/>
              <w:jc w:val="center"/>
              <w:rPr>
                <w:b/>
                <w:bCs/>
                <w:sz w:val="21"/>
                <w:szCs w:val="21"/>
              </w:rPr>
            </w:pPr>
            <w:r>
              <w:rPr>
                <w:b/>
                <w:bCs/>
                <w:sz w:val="21"/>
                <w:szCs w:val="21"/>
              </w:rPr>
              <w:t>属性</w:t>
            </w:r>
          </w:p>
        </w:tc>
        <w:tc>
          <w:tcPr>
            <w:tcW w:w="1125" w:type="dxa"/>
            <w:vMerge w:val="restart"/>
            <w:vAlign w:val="center"/>
          </w:tcPr>
          <w:p>
            <w:pPr>
              <w:spacing w:line="240" w:lineRule="auto"/>
              <w:ind w:firstLine="0" w:firstLineChars="0"/>
              <w:jc w:val="center"/>
              <w:rPr>
                <w:b/>
                <w:bCs/>
                <w:sz w:val="21"/>
                <w:szCs w:val="21"/>
              </w:rPr>
            </w:pPr>
            <w:r>
              <w:rPr>
                <w:b/>
                <w:bCs/>
                <w:sz w:val="21"/>
                <w:szCs w:val="21"/>
              </w:rPr>
              <w:t>产生工序</w:t>
            </w:r>
          </w:p>
        </w:tc>
        <w:tc>
          <w:tcPr>
            <w:tcW w:w="1350" w:type="dxa"/>
            <w:vAlign w:val="center"/>
          </w:tcPr>
          <w:p>
            <w:pPr>
              <w:spacing w:line="240" w:lineRule="auto"/>
              <w:ind w:firstLine="0" w:firstLineChars="0"/>
              <w:jc w:val="center"/>
              <w:rPr>
                <w:b/>
                <w:bCs/>
                <w:sz w:val="21"/>
                <w:szCs w:val="21"/>
              </w:rPr>
            </w:pPr>
            <w:r>
              <w:rPr>
                <w:b/>
                <w:bCs/>
                <w:sz w:val="21"/>
                <w:szCs w:val="21"/>
              </w:rPr>
              <w:t>环评/批复</w:t>
            </w:r>
          </w:p>
        </w:tc>
        <w:tc>
          <w:tcPr>
            <w:tcW w:w="1276" w:type="dxa"/>
            <w:vAlign w:val="center"/>
          </w:tcPr>
          <w:p>
            <w:pPr>
              <w:spacing w:line="240" w:lineRule="auto"/>
              <w:ind w:firstLine="0" w:firstLineChars="0"/>
              <w:jc w:val="center"/>
              <w:rPr>
                <w:b/>
                <w:bCs/>
                <w:sz w:val="21"/>
                <w:szCs w:val="21"/>
              </w:rPr>
            </w:pPr>
            <w:r>
              <w:rPr>
                <w:b/>
                <w:bCs/>
                <w:sz w:val="21"/>
                <w:szCs w:val="21"/>
              </w:rPr>
              <w:t>实际</w:t>
            </w:r>
          </w:p>
        </w:tc>
        <w:tc>
          <w:tcPr>
            <w:tcW w:w="1169" w:type="dxa"/>
            <w:vMerge w:val="restart"/>
            <w:vAlign w:val="center"/>
          </w:tcPr>
          <w:p>
            <w:pPr>
              <w:spacing w:line="240" w:lineRule="auto"/>
              <w:ind w:firstLine="0" w:firstLineChars="0"/>
              <w:jc w:val="center"/>
              <w:rPr>
                <w:b/>
                <w:bCs/>
                <w:sz w:val="21"/>
                <w:szCs w:val="21"/>
              </w:rPr>
            </w:pPr>
            <w:r>
              <w:rPr>
                <w:b/>
                <w:bCs/>
                <w:sz w:val="21"/>
                <w:szCs w:val="21"/>
              </w:rPr>
              <w:t>环评产生量（t/a）</w:t>
            </w:r>
          </w:p>
        </w:tc>
        <w:tc>
          <w:tcPr>
            <w:tcW w:w="1169" w:type="dxa"/>
            <w:vMerge w:val="restart"/>
            <w:vAlign w:val="center"/>
          </w:tcPr>
          <w:p>
            <w:pPr>
              <w:spacing w:line="240" w:lineRule="auto"/>
              <w:ind w:firstLine="0" w:firstLineChars="0"/>
              <w:jc w:val="center"/>
              <w:rPr>
                <w:b/>
                <w:bCs/>
                <w:sz w:val="21"/>
                <w:szCs w:val="21"/>
              </w:rPr>
            </w:pPr>
            <w:r>
              <w:rPr>
                <w:rFonts w:hint="eastAsia"/>
                <w:b/>
                <w:bCs/>
                <w:sz w:val="21"/>
                <w:szCs w:val="21"/>
              </w:rPr>
              <w:t>2021年</w:t>
            </w:r>
            <w:r>
              <w:rPr>
                <w:b/>
                <w:bCs/>
                <w:sz w:val="21"/>
                <w:szCs w:val="21"/>
              </w:rPr>
              <w:t>实际产生量（t/a）</w:t>
            </w:r>
          </w:p>
        </w:tc>
        <w:tc>
          <w:tcPr>
            <w:tcW w:w="1169" w:type="dxa"/>
            <w:vMerge w:val="restart"/>
            <w:vAlign w:val="center"/>
          </w:tcPr>
          <w:p>
            <w:pPr>
              <w:spacing w:line="240" w:lineRule="auto"/>
              <w:ind w:firstLine="0" w:firstLineChars="0"/>
              <w:jc w:val="center"/>
              <w:rPr>
                <w:b/>
                <w:bCs/>
                <w:sz w:val="21"/>
                <w:szCs w:val="21"/>
              </w:rPr>
            </w:pPr>
            <w:r>
              <w:rPr>
                <w:b/>
                <w:bCs/>
                <w:sz w:val="21"/>
                <w:szCs w:val="21"/>
              </w:rPr>
              <w:t>暂存场所</w:t>
            </w:r>
          </w:p>
        </w:tc>
        <w:tc>
          <w:tcPr>
            <w:tcW w:w="4199" w:type="dxa"/>
            <w:gridSpan w:val="2"/>
            <w:vAlign w:val="center"/>
          </w:tcPr>
          <w:p>
            <w:pPr>
              <w:spacing w:line="240" w:lineRule="auto"/>
              <w:ind w:firstLine="0" w:firstLineChars="0"/>
              <w:jc w:val="center"/>
              <w:rPr>
                <w:b/>
                <w:bCs/>
                <w:sz w:val="21"/>
                <w:szCs w:val="21"/>
              </w:rPr>
            </w:pPr>
            <w:r>
              <w:rPr>
                <w:b/>
                <w:bCs/>
                <w:sz w:val="21"/>
                <w:szCs w:val="21"/>
              </w:rPr>
              <w:t>治理措施</w:t>
            </w:r>
          </w:p>
        </w:tc>
      </w:tr>
      <w:tr>
        <w:tblPrEx>
          <w:tblBorders>
            <w:top w:val="single" w:color="000000" w:sz="12" w:space="0"/>
            <w:left w:val="single" w:color="auto" w:sz="12" w:space="0"/>
            <w:bottom w:val="single" w:color="000000"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441" w:type="dxa"/>
            <w:vMerge w:val="continue"/>
            <w:vAlign w:val="center"/>
          </w:tcPr>
          <w:p>
            <w:pPr>
              <w:spacing w:line="240" w:lineRule="auto"/>
              <w:ind w:firstLine="0" w:firstLineChars="0"/>
              <w:jc w:val="center"/>
              <w:rPr>
                <w:b/>
                <w:bCs/>
                <w:sz w:val="21"/>
                <w:szCs w:val="21"/>
              </w:rPr>
            </w:pPr>
          </w:p>
        </w:tc>
        <w:tc>
          <w:tcPr>
            <w:tcW w:w="2010" w:type="dxa"/>
            <w:vMerge w:val="continue"/>
            <w:vAlign w:val="center"/>
          </w:tcPr>
          <w:p>
            <w:pPr>
              <w:spacing w:line="240" w:lineRule="auto"/>
              <w:ind w:firstLine="0" w:firstLineChars="0"/>
              <w:jc w:val="center"/>
              <w:rPr>
                <w:b/>
                <w:bCs/>
                <w:sz w:val="21"/>
                <w:szCs w:val="21"/>
              </w:rPr>
            </w:pPr>
          </w:p>
        </w:tc>
        <w:tc>
          <w:tcPr>
            <w:tcW w:w="600" w:type="dxa"/>
            <w:vMerge w:val="continue"/>
            <w:vAlign w:val="center"/>
          </w:tcPr>
          <w:p>
            <w:pPr>
              <w:spacing w:line="240" w:lineRule="auto"/>
              <w:ind w:firstLine="0" w:firstLineChars="0"/>
              <w:jc w:val="center"/>
              <w:rPr>
                <w:b/>
                <w:bCs/>
                <w:sz w:val="21"/>
                <w:szCs w:val="21"/>
              </w:rPr>
            </w:pPr>
          </w:p>
        </w:tc>
        <w:tc>
          <w:tcPr>
            <w:tcW w:w="1125" w:type="dxa"/>
            <w:vMerge w:val="continue"/>
            <w:vAlign w:val="center"/>
          </w:tcPr>
          <w:p>
            <w:pPr>
              <w:spacing w:line="240" w:lineRule="auto"/>
              <w:ind w:firstLine="0" w:firstLineChars="0"/>
              <w:jc w:val="center"/>
              <w:rPr>
                <w:b/>
                <w:bCs/>
                <w:sz w:val="21"/>
                <w:szCs w:val="21"/>
              </w:rPr>
            </w:pPr>
          </w:p>
        </w:tc>
        <w:tc>
          <w:tcPr>
            <w:tcW w:w="1350" w:type="dxa"/>
            <w:vAlign w:val="center"/>
          </w:tcPr>
          <w:p>
            <w:pPr>
              <w:spacing w:line="240" w:lineRule="auto"/>
              <w:ind w:firstLine="0" w:firstLineChars="0"/>
              <w:jc w:val="center"/>
              <w:rPr>
                <w:b/>
                <w:bCs/>
                <w:sz w:val="21"/>
                <w:szCs w:val="21"/>
              </w:rPr>
            </w:pPr>
            <w:r>
              <w:rPr>
                <w:b/>
                <w:bCs/>
                <w:sz w:val="21"/>
                <w:szCs w:val="21"/>
              </w:rPr>
              <w:t>废物类别及代码</w:t>
            </w:r>
          </w:p>
        </w:tc>
        <w:tc>
          <w:tcPr>
            <w:tcW w:w="1276" w:type="dxa"/>
            <w:vAlign w:val="center"/>
          </w:tcPr>
          <w:p>
            <w:pPr>
              <w:spacing w:line="240" w:lineRule="auto"/>
              <w:ind w:firstLine="0" w:firstLineChars="0"/>
              <w:jc w:val="center"/>
              <w:rPr>
                <w:b/>
                <w:bCs/>
                <w:sz w:val="21"/>
                <w:szCs w:val="21"/>
              </w:rPr>
            </w:pPr>
            <w:r>
              <w:rPr>
                <w:b/>
                <w:bCs/>
                <w:sz w:val="21"/>
                <w:szCs w:val="21"/>
              </w:rPr>
              <w:t>废物类别及代码</w:t>
            </w:r>
          </w:p>
        </w:tc>
        <w:tc>
          <w:tcPr>
            <w:tcW w:w="1169" w:type="dxa"/>
            <w:vMerge w:val="continue"/>
            <w:vAlign w:val="center"/>
          </w:tcPr>
          <w:p>
            <w:pPr>
              <w:spacing w:line="240" w:lineRule="auto"/>
              <w:ind w:firstLine="0" w:firstLineChars="0"/>
              <w:jc w:val="center"/>
              <w:rPr>
                <w:b/>
                <w:bCs/>
                <w:sz w:val="21"/>
                <w:szCs w:val="21"/>
              </w:rPr>
            </w:pPr>
          </w:p>
        </w:tc>
        <w:tc>
          <w:tcPr>
            <w:tcW w:w="1169" w:type="dxa"/>
            <w:vMerge w:val="continue"/>
            <w:vAlign w:val="center"/>
          </w:tcPr>
          <w:p>
            <w:pPr>
              <w:spacing w:line="240" w:lineRule="auto"/>
              <w:ind w:firstLine="0" w:firstLineChars="0"/>
              <w:jc w:val="center"/>
              <w:rPr>
                <w:b/>
                <w:bCs/>
                <w:sz w:val="21"/>
                <w:szCs w:val="21"/>
              </w:rPr>
            </w:pPr>
          </w:p>
        </w:tc>
        <w:tc>
          <w:tcPr>
            <w:tcW w:w="1169" w:type="dxa"/>
            <w:vMerge w:val="continue"/>
            <w:vAlign w:val="center"/>
          </w:tcPr>
          <w:p>
            <w:pPr>
              <w:spacing w:line="240" w:lineRule="auto"/>
              <w:ind w:firstLine="0" w:firstLineChars="0"/>
              <w:jc w:val="center"/>
              <w:rPr>
                <w:b/>
                <w:bCs/>
                <w:sz w:val="21"/>
                <w:szCs w:val="21"/>
              </w:rPr>
            </w:pPr>
          </w:p>
        </w:tc>
        <w:tc>
          <w:tcPr>
            <w:tcW w:w="1170" w:type="dxa"/>
            <w:vAlign w:val="center"/>
          </w:tcPr>
          <w:p>
            <w:pPr>
              <w:adjustRightInd w:val="0"/>
              <w:snapToGrid w:val="0"/>
              <w:spacing w:line="240" w:lineRule="auto"/>
              <w:ind w:left="-120" w:leftChars="-50" w:right="-120" w:rightChars="-50" w:firstLine="0" w:firstLineChars="0"/>
              <w:jc w:val="center"/>
              <w:rPr>
                <w:b/>
                <w:sz w:val="21"/>
                <w:szCs w:val="21"/>
              </w:rPr>
            </w:pPr>
            <w:r>
              <w:rPr>
                <w:b/>
                <w:sz w:val="21"/>
                <w:szCs w:val="21"/>
              </w:rPr>
              <w:t>环评要求</w:t>
            </w:r>
          </w:p>
        </w:tc>
        <w:tc>
          <w:tcPr>
            <w:tcW w:w="3029" w:type="dxa"/>
            <w:vAlign w:val="center"/>
          </w:tcPr>
          <w:p>
            <w:pPr>
              <w:adjustRightInd w:val="0"/>
              <w:snapToGrid w:val="0"/>
              <w:spacing w:line="240" w:lineRule="auto"/>
              <w:ind w:left="-120" w:leftChars="-50" w:right="-120" w:rightChars="-50" w:firstLine="0" w:firstLineChars="0"/>
              <w:jc w:val="center"/>
              <w:rPr>
                <w:b/>
                <w:sz w:val="21"/>
                <w:szCs w:val="21"/>
              </w:rPr>
            </w:pPr>
            <w:r>
              <w:rPr>
                <w:b/>
                <w:sz w:val="21"/>
                <w:szCs w:val="21"/>
              </w:rPr>
              <w:t>实际处理</w:t>
            </w:r>
          </w:p>
        </w:tc>
      </w:tr>
      <w:tr>
        <w:tblPrEx>
          <w:tblBorders>
            <w:top w:val="single" w:color="000000" w:sz="12" w:space="0"/>
            <w:left w:val="single" w:color="auto" w:sz="12" w:space="0"/>
            <w:bottom w:val="single" w:color="000000"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441" w:type="dxa"/>
            <w:vAlign w:val="center"/>
          </w:tcPr>
          <w:p>
            <w:pPr>
              <w:spacing w:line="240" w:lineRule="auto"/>
              <w:ind w:firstLine="0" w:firstLineChars="0"/>
              <w:jc w:val="center"/>
              <w:rPr>
                <w:sz w:val="21"/>
                <w:szCs w:val="21"/>
              </w:rPr>
            </w:pPr>
            <w:bookmarkStart w:id="117" w:name="RANGE!E81"/>
            <w:r>
              <w:rPr>
                <w:sz w:val="21"/>
                <w:szCs w:val="21"/>
              </w:rPr>
              <w:t>1</w:t>
            </w:r>
            <w:bookmarkEnd w:id="117"/>
          </w:p>
        </w:tc>
        <w:tc>
          <w:tcPr>
            <w:tcW w:w="2010" w:type="dxa"/>
            <w:vAlign w:val="center"/>
          </w:tcPr>
          <w:p>
            <w:pPr>
              <w:spacing w:line="240" w:lineRule="auto"/>
              <w:ind w:firstLine="0" w:firstLineChars="0"/>
              <w:jc w:val="center"/>
              <w:rPr>
                <w:sz w:val="21"/>
                <w:szCs w:val="21"/>
              </w:rPr>
            </w:pPr>
            <w:r>
              <w:rPr>
                <w:sz w:val="21"/>
                <w:szCs w:val="21"/>
              </w:rPr>
              <w:t>蒸馏残渣</w:t>
            </w:r>
          </w:p>
        </w:tc>
        <w:tc>
          <w:tcPr>
            <w:tcW w:w="600" w:type="dxa"/>
            <w:vMerge w:val="restart"/>
            <w:vAlign w:val="center"/>
          </w:tcPr>
          <w:p>
            <w:pPr>
              <w:spacing w:line="240" w:lineRule="auto"/>
              <w:ind w:firstLine="0" w:firstLineChars="0"/>
              <w:jc w:val="center"/>
              <w:rPr>
                <w:sz w:val="21"/>
                <w:szCs w:val="21"/>
              </w:rPr>
            </w:pPr>
            <w:r>
              <w:rPr>
                <w:sz w:val="21"/>
                <w:szCs w:val="21"/>
              </w:rPr>
              <w:t>危险</w:t>
            </w:r>
          </w:p>
          <w:p>
            <w:pPr>
              <w:spacing w:line="240" w:lineRule="auto"/>
              <w:ind w:firstLine="0" w:firstLineChars="0"/>
              <w:jc w:val="center"/>
              <w:rPr>
                <w:sz w:val="21"/>
                <w:szCs w:val="21"/>
              </w:rPr>
            </w:pPr>
            <w:r>
              <w:rPr>
                <w:sz w:val="21"/>
                <w:szCs w:val="21"/>
              </w:rPr>
              <w:t>废物</w:t>
            </w:r>
          </w:p>
        </w:tc>
        <w:tc>
          <w:tcPr>
            <w:tcW w:w="1125" w:type="dxa"/>
            <w:vAlign w:val="center"/>
          </w:tcPr>
          <w:p>
            <w:pPr>
              <w:spacing w:line="240" w:lineRule="auto"/>
              <w:ind w:firstLine="0" w:firstLineChars="0"/>
              <w:jc w:val="center"/>
              <w:rPr>
                <w:sz w:val="21"/>
                <w:szCs w:val="21"/>
              </w:rPr>
            </w:pPr>
            <w:r>
              <w:rPr>
                <w:sz w:val="21"/>
                <w:szCs w:val="21"/>
              </w:rPr>
              <w:t>蒸馏</w:t>
            </w:r>
          </w:p>
        </w:tc>
        <w:tc>
          <w:tcPr>
            <w:tcW w:w="1350" w:type="dxa"/>
            <w:vAlign w:val="center"/>
          </w:tcPr>
          <w:p>
            <w:pPr>
              <w:spacing w:line="240" w:lineRule="auto"/>
              <w:ind w:firstLine="0" w:firstLineChars="0"/>
              <w:jc w:val="center"/>
              <w:rPr>
                <w:sz w:val="21"/>
                <w:szCs w:val="21"/>
              </w:rPr>
            </w:pPr>
            <w:r>
              <w:rPr>
                <w:sz w:val="21"/>
                <w:szCs w:val="21"/>
              </w:rPr>
              <w:t>HW02</w:t>
            </w:r>
          </w:p>
          <w:p>
            <w:pPr>
              <w:spacing w:line="240" w:lineRule="auto"/>
              <w:ind w:firstLine="0" w:firstLineChars="0"/>
              <w:jc w:val="center"/>
              <w:rPr>
                <w:sz w:val="21"/>
                <w:szCs w:val="21"/>
              </w:rPr>
            </w:pPr>
            <w:r>
              <w:rPr>
                <w:sz w:val="21"/>
                <w:szCs w:val="21"/>
              </w:rPr>
              <w:t>271-001-02</w:t>
            </w:r>
          </w:p>
        </w:tc>
        <w:tc>
          <w:tcPr>
            <w:tcW w:w="1276" w:type="dxa"/>
            <w:vAlign w:val="center"/>
          </w:tcPr>
          <w:p>
            <w:pPr>
              <w:spacing w:line="240" w:lineRule="auto"/>
              <w:ind w:firstLine="0" w:firstLineChars="0"/>
              <w:jc w:val="center"/>
              <w:rPr>
                <w:sz w:val="21"/>
                <w:szCs w:val="21"/>
              </w:rPr>
            </w:pPr>
            <w:r>
              <w:rPr>
                <w:sz w:val="21"/>
                <w:szCs w:val="21"/>
              </w:rPr>
              <w:t>HW02</w:t>
            </w:r>
          </w:p>
          <w:p>
            <w:pPr>
              <w:spacing w:line="240" w:lineRule="auto"/>
              <w:ind w:firstLine="0" w:firstLineChars="0"/>
              <w:jc w:val="center"/>
              <w:rPr>
                <w:color w:val="00B0F0"/>
                <w:sz w:val="21"/>
                <w:szCs w:val="21"/>
              </w:rPr>
            </w:pPr>
            <w:r>
              <w:rPr>
                <w:sz w:val="21"/>
                <w:szCs w:val="21"/>
              </w:rPr>
              <w:t>271-001-02</w:t>
            </w:r>
          </w:p>
        </w:tc>
        <w:tc>
          <w:tcPr>
            <w:tcW w:w="1169" w:type="dxa"/>
            <w:vAlign w:val="center"/>
          </w:tcPr>
          <w:p>
            <w:pPr>
              <w:spacing w:line="240" w:lineRule="auto"/>
              <w:ind w:firstLine="0" w:firstLineChars="0"/>
              <w:jc w:val="center"/>
              <w:rPr>
                <w:sz w:val="21"/>
                <w:szCs w:val="21"/>
              </w:rPr>
            </w:pPr>
            <w:r>
              <w:rPr>
                <w:rFonts w:eastAsia="TimesNewRomanPSMT"/>
                <w:kern w:val="0"/>
                <w:sz w:val="21"/>
                <w:szCs w:val="21"/>
              </w:rPr>
              <w:t>0.428</w:t>
            </w:r>
          </w:p>
        </w:tc>
        <w:tc>
          <w:tcPr>
            <w:tcW w:w="1169" w:type="dxa"/>
            <w:vAlign w:val="center"/>
          </w:tcPr>
          <w:p>
            <w:pPr>
              <w:spacing w:line="240" w:lineRule="auto"/>
              <w:ind w:firstLine="0" w:firstLineChars="0"/>
              <w:jc w:val="center"/>
              <w:rPr>
                <w:color w:val="00B0F0"/>
                <w:sz w:val="21"/>
                <w:szCs w:val="21"/>
              </w:rPr>
            </w:pPr>
            <w:r>
              <w:rPr>
                <w:rFonts w:eastAsia="TimesNewRomanPSMT"/>
                <w:kern w:val="0"/>
                <w:sz w:val="21"/>
                <w:szCs w:val="21"/>
              </w:rPr>
              <w:t>0.4</w:t>
            </w:r>
            <w:r>
              <w:rPr>
                <w:rFonts w:hint="eastAsia" w:eastAsia="TimesNewRomanPSMT"/>
                <w:kern w:val="0"/>
                <w:sz w:val="21"/>
                <w:szCs w:val="21"/>
              </w:rPr>
              <w:t>10</w:t>
            </w:r>
          </w:p>
        </w:tc>
        <w:tc>
          <w:tcPr>
            <w:tcW w:w="1169" w:type="dxa"/>
            <w:vMerge w:val="restart"/>
            <w:vAlign w:val="center"/>
          </w:tcPr>
          <w:p>
            <w:pPr>
              <w:spacing w:line="240" w:lineRule="auto"/>
              <w:ind w:firstLine="0" w:firstLineChars="0"/>
              <w:jc w:val="center"/>
              <w:rPr>
                <w:color w:val="FF0000"/>
                <w:sz w:val="21"/>
                <w:szCs w:val="21"/>
              </w:rPr>
            </w:pPr>
            <w:r>
              <w:rPr>
                <w:sz w:val="21"/>
                <w:szCs w:val="21"/>
              </w:rPr>
              <w:t>危废暂存库</w:t>
            </w:r>
          </w:p>
        </w:tc>
        <w:tc>
          <w:tcPr>
            <w:tcW w:w="1170" w:type="dxa"/>
            <w:vMerge w:val="restart"/>
            <w:vAlign w:val="center"/>
          </w:tcPr>
          <w:p>
            <w:pPr>
              <w:spacing w:line="240" w:lineRule="auto"/>
              <w:ind w:firstLine="0" w:firstLineChars="0"/>
              <w:jc w:val="center"/>
              <w:rPr>
                <w:color w:val="FF0000"/>
                <w:sz w:val="21"/>
                <w:szCs w:val="21"/>
              </w:rPr>
            </w:pPr>
            <w:r>
              <w:rPr>
                <w:sz w:val="21"/>
                <w:szCs w:val="21"/>
              </w:rPr>
              <w:t>委托有资质单位处置</w:t>
            </w:r>
          </w:p>
        </w:tc>
        <w:tc>
          <w:tcPr>
            <w:tcW w:w="3029" w:type="dxa"/>
            <w:vMerge w:val="restart"/>
            <w:vAlign w:val="center"/>
          </w:tcPr>
          <w:p>
            <w:pPr>
              <w:spacing w:line="240" w:lineRule="auto"/>
              <w:ind w:firstLine="0" w:firstLineChars="0"/>
              <w:jc w:val="center"/>
              <w:rPr>
                <w:color w:val="FF0000"/>
                <w:sz w:val="21"/>
                <w:szCs w:val="21"/>
              </w:rPr>
            </w:pPr>
            <w:r>
              <w:rPr>
                <w:rFonts w:hint="eastAsia"/>
                <w:sz w:val="21"/>
                <w:szCs w:val="21"/>
              </w:rPr>
              <w:t>江苏盈天化学有限公司、高邮康博环境资源有限公司、扬州首拓环境科技有限公司</w:t>
            </w:r>
          </w:p>
        </w:tc>
      </w:tr>
      <w:tr>
        <w:tblPrEx>
          <w:tblBorders>
            <w:top w:val="single" w:color="000000" w:sz="12" w:space="0"/>
            <w:left w:val="single" w:color="auto" w:sz="12" w:space="0"/>
            <w:bottom w:val="single" w:color="000000"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74" w:hRule="atLeast"/>
          <w:jc w:val="center"/>
        </w:trPr>
        <w:tc>
          <w:tcPr>
            <w:tcW w:w="441" w:type="dxa"/>
            <w:vAlign w:val="center"/>
          </w:tcPr>
          <w:p>
            <w:pPr>
              <w:spacing w:line="240" w:lineRule="auto"/>
              <w:ind w:firstLine="0" w:firstLineChars="0"/>
              <w:jc w:val="center"/>
              <w:rPr>
                <w:sz w:val="21"/>
                <w:szCs w:val="21"/>
              </w:rPr>
            </w:pPr>
            <w:r>
              <w:rPr>
                <w:sz w:val="21"/>
                <w:szCs w:val="21"/>
              </w:rPr>
              <w:t>2</w:t>
            </w:r>
          </w:p>
        </w:tc>
        <w:tc>
          <w:tcPr>
            <w:tcW w:w="2010" w:type="dxa"/>
            <w:vAlign w:val="center"/>
          </w:tcPr>
          <w:p>
            <w:pPr>
              <w:spacing w:line="240" w:lineRule="auto"/>
              <w:ind w:firstLine="0" w:firstLineChars="0"/>
              <w:jc w:val="center"/>
              <w:rPr>
                <w:sz w:val="21"/>
                <w:szCs w:val="21"/>
              </w:rPr>
            </w:pPr>
            <w:r>
              <w:rPr>
                <w:kern w:val="0"/>
                <w:sz w:val="21"/>
                <w:szCs w:val="21"/>
              </w:rPr>
              <w:t>滤渣</w:t>
            </w:r>
          </w:p>
        </w:tc>
        <w:tc>
          <w:tcPr>
            <w:tcW w:w="600" w:type="dxa"/>
            <w:vMerge w:val="continue"/>
            <w:vAlign w:val="center"/>
          </w:tcPr>
          <w:p>
            <w:pPr>
              <w:spacing w:line="240" w:lineRule="auto"/>
              <w:ind w:firstLine="0" w:firstLineChars="0"/>
              <w:jc w:val="center"/>
              <w:rPr>
                <w:sz w:val="21"/>
                <w:szCs w:val="21"/>
              </w:rPr>
            </w:pPr>
          </w:p>
        </w:tc>
        <w:tc>
          <w:tcPr>
            <w:tcW w:w="1125" w:type="dxa"/>
            <w:vAlign w:val="center"/>
          </w:tcPr>
          <w:p>
            <w:pPr>
              <w:spacing w:line="240" w:lineRule="auto"/>
              <w:ind w:firstLine="0" w:firstLineChars="0"/>
              <w:jc w:val="center"/>
              <w:rPr>
                <w:sz w:val="21"/>
                <w:szCs w:val="21"/>
              </w:rPr>
            </w:pPr>
            <w:r>
              <w:rPr>
                <w:kern w:val="0"/>
                <w:sz w:val="21"/>
                <w:szCs w:val="21"/>
              </w:rPr>
              <w:t>过滤</w:t>
            </w:r>
          </w:p>
        </w:tc>
        <w:tc>
          <w:tcPr>
            <w:tcW w:w="1350" w:type="dxa"/>
            <w:vAlign w:val="center"/>
          </w:tcPr>
          <w:p>
            <w:pPr>
              <w:spacing w:line="240" w:lineRule="auto"/>
              <w:ind w:firstLine="0" w:firstLineChars="0"/>
              <w:jc w:val="center"/>
              <w:rPr>
                <w:sz w:val="21"/>
                <w:szCs w:val="21"/>
              </w:rPr>
            </w:pPr>
            <w:r>
              <w:rPr>
                <w:sz w:val="21"/>
                <w:szCs w:val="21"/>
              </w:rPr>
              <w:t>HW02</w:t>
            </w:r>
          </w:p>
          <w:p>
            <w:pPr>
              <w:spacing w:line="240" w:lineRule="auto"/>
              <w:ind w:firstLine="0" w:firstLineChars="0"/>
              <w:jc w:val="center"/>
              <w:rPr>
                <w:sz w:val="21"/>
                <w:szCs w:val="21"/>
              </w:rPr>
            </w:pPr>
            <w:r>
              <w:rPr>
                <w:sz w:val="21"/>
                <w:szCs w:val="21"/>
              </w:rPr>
              <w:t>271-003-02</w:t>
            </w:r>
          </w:p>
        </w:tc>
        <w:tc>
          <w:tcPr>
            <w:tcW w:w="1276" w:type="dxa"/>
            <w:vAlign w:val="center"/>
          </w:tcPr>
          <w:p>
            <w:pPr>
              <w:spacing w:line="240" w:lineRule="auto"/>
              <w:ind w:firstLine="0" w:firstLineChars="0"/>
              <w:jc w:val="center"/>
              <w:rPr>
                <w:sz w:val="21"/>
                <w:szCs w:val="21"/>
              </w:rPr>
            </w:pPr>
            <w:r>
              <w:rPr>
                <w:sz w:val="21"/>
                <w:szCs w:val="21"/>
              </w:rPr>
              <w:t>HW02</w:t>
            </w:r>
          </w:p>
          <w:p>
            <w:pPr>
              <w:spacing w:line="240" w:lineRule="auto"/>
              <w:ind w:firstLine="0" w:firstLineChars="0"/>
              <w:jc w:val="center"/>
              <w:rPr>
                <w:color w:val="00B0F0"/>
                <w:sz w:val="21"/>
                <w:szCs w:val="21"/>
              </w:rPr>
            </w:pPr>
            <w:r>
              <w:rPr>
                <w:sz w:val="21"/>
                <w:szCs w:val="21"/>
              </w:rPr>
              <w:t>271-003-02</w:t>
            </w:r>
          </w:p>
        </w:tc>
        <w:tc>
          <w:tcPr>
            <w:tcW w:w="1169" w:type="dxa"/>
            <w:vAlign w:val="center"/>
          </w:tcPr>
          <w:p>
            <w:pPr>
              <w:spacing w:line="240" w:lineRule="auto"/>
              <w:ind w:firstLine="0" w:firstLineChars="0"/>
              <w:jc w:val="center"/>
              <w:rPr>
                <w:sz w:val="21"/>
                <w:szCs w:val="21"/>
              </w:rPr>
            </w:pPr>
            <w:r>
              <w:rPr>
                <w:rFonts w:eastAsia="TimesNewRomanPSMT"/>
                <w:kern w:val="0"/>
                <w:sz w:val="21"/>
                <w:szCs w:val="21"/>
              </w:rPr>
              <w:t>0.499</w:t>
            </w:r>
          </w:p>
        </w:tc>
        <w:tc>
          <w:tcPr>
            <w:tcW w:w="1169" w:type="dxa"/>
            <w:vAlign w:val="center"/>
          </w:tcPr>
          <w:p>
            <w:pPr>
              <w:spacing w:line="240" w:lineRule="auto"/>
              <w:ind w:firstLine="0" w:firstLineChars="0"/>
              <w:jc w:val="center"/>
              <w:rPr>
                <w:color w:val="00B0F0"/>
                <w:sz w:val="21"/>
                <w:szCs w:val="21"/>
              </w:rPr>
            </w:pPr>
            <w:r>
              <w:rPr>
                <w:rFonts w:hint="eastAsia" w:eastAsia="TimesNewRomanPSMT"/>
                <w:kern w:val="0"/>
                <w:sz w:val="21"/>
                <w:szCs w:val="21"/>
              </w:rPr>
              <w:t>0.470</w:t>
            </w:r>
          </w:p>
        </w:tc>
        <w:tc>
          <w:tcPr>
            <w:tcW w:w="1169" w:type="dxa"/>
            <w:vMerge w:val="continue"/>
            <w:vAlign w:val="center"/>
          </w:tcPr>
          <w:p>
            <w:pPr>
              <w:spacing w:line="240" w:lineRule="auto"/>
              <w:ind w:firstLine="0" w:firstLineChars="0"/>
              <w:jc w:val="center"/>
              <w:rPr>
                <w:sz w:val="21"/>
                <w:szCs w:val="21"/>
              </w:rPr>
            </w:pPr>
          </w:p>
        </w:tc>
        <w:tc>
          <w:tcPr>
            <w:tcW w:w="1170" w:type="dxa"/>
            <w:vMerge w:val="continue"/>
            <w:vAlign w:val="center"/>
          </w:tcPr>
          <w:p>
            <w:pPr>
              <w:spacing w:line="240" w:lineRule="auto"/>
              <w:ind w:firstLine="0" w:firstLineChars="0"/>
              <w:jc w:val="center"/>
              <w:rPr>
                <w:sz w:val="21"/>
                <w:szCs w:val="21"/>
              </w:rPr>
            </w:pPr>
          </w:p>
        </w:tc>
        <w:tc>
          <w:tcPr>
            <w:tcW w:w="3029" w:type="dxa"/>
            <w:vMerge w:val="continue"/>
            <w:vAlign w:val="center"/>
          </w:tcPr>
          <w:p>
            <w:pPr>
              <w:spacing w:line="240" w:lineRule="auto"/>
              <w:ind w:firstLine="0" w:firstLineChars="0"/>
              <w:jc w:val="center"/>
              <w:rPr>
                <w:color w:val="FF0000"/>
                <w:sz w:val="21"/>
                <w:szCs w:val="21"/>
              </w:rPr>
            </w:pPr>
          </w:p>
        </w:tc>
      </w:tr>
      <w:tr>
        <w:tblPrEx>
          <w:tblBorders>
            <w:top w:val="single" w:color="000000" w:sz="12" w:space="0"/>
            <w:left w:val="single" w:color="auto" w:sz="12" w:space="0"/>
            <w:bottom w:val="single" w:color="000000"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74" w:hRule="atLeast"/>
          <w:jc w:val="center"/>
        </w:trPr>
        <w:tc>
          <w:tcPr>
            <w:tcW w:w="441" w:type="dxa"/>
            <w:vAlign w:val="center"/>
          </w:tcPr>
          <w:p>
            <w:pPr>
              <w:spacing w:line="240" w:lineRule="auto"/>
              <w:ind w:firstLine="0" w:firstLineChars="0"/>
              <w:jc w:val="center"/>
              <w:rPr>
                <w:sz w:val="21"/>
                <w:szCs w:val="21"/>
              </w:rPr>
            </w:pPr>
            <w:r>
              <w:rPr>
                <w:sz w:val="21"/>
                <w:szCs w:val="21"/>
              </w:rPr>
              <w:t>3</w:t>
            </w:r>
          </w:p>
        </w:tc>
        <w:tc>
          <w:tcPr>
            <w:tcW w:w="2010" w:type="dxa"/>
            <w:vAlign w:val="center"/>
          </w:tcPr>
          <w:p>
            <w:pPr>
              <w:spacing w:line="240" w:lineRule="auto"/>
              <w:ind w:firstLine="0" w:firstLineChars="0"/>
              <w:jc w:val="center"/>
              <w:rPr>
                <w:sz w:val="21"/>
                <w:szCs w:val="21"/>
              </w:rPr>
            </w:pPr>
            <w:r>
              <w:rPr>
                <w:sz w:val="21"/>
                <w:szCs w:val="21"/>
              </w:rPr>
              <w:t>废活性炭</w:t>
            </w:r>
          </w:p>
        </w:tc>
        <w:tc>
          <w:tcPr>
            <w:tcW w:w="600" w:type="dxa"/>
            <w:vMerge w:val="continue"/>
            <w:vAlign w:val="center"/>
          </w:tcPr>
          <w:p>
            <w:pPr>
              <w:spacing w:line="240" w:lineRule="auto"/>
              <w:ind w:firstLine="0" w:firstLineChars="0"/>
              <w:jc w:val="center"/>
              <w:rPr>
                <w:sz w:val="21"/>
                <w:szCs w:val="21"/>
              </w:rPr>
            </w:pPr>
          </w:p>
        </w:tc>
        <w:tc>
          <w:tcPr>
            <w:tcW w:w="1125" w:type="dxa"/>
            <w:vAlign w:val="center"/>
          </w:tcPr>
          <w:p>
            <w:pPr>
              <w:spacing w:line="240" w:lineRule="auto"/>
              <w:ind w:firstLine="0" w:firstLineChars="0"/>
              <w:jc w:val="center"/>
              <w:rPr>
                <w:sz w:val="21"/>
                <w:szCs w:val="21"/>
              </w:rPr>
            </w:pPr>
            <w:r>
              <w:rPr>
                <w:kern w:val="0"/>
                <w:sz w:val="21"/>
                <w:szCs w:val="21"/>
              </w:rPr>
              <w:t>脱色</w:t>
            </w:r>
          </w:p>
        </w:tc>
        <w:tc>
          <w:tcPr>
            <w:tcW w:w="1350" w:type="dxa"/>
            <w:vAlign w:val="center"/>
          </w:tcPr>
          <w:p>
            <w:pPr>
              <w:spacing w:line="240" w:lineRule="auto"/>
              <w:ind w:firstLine="0" w:firstLineChars="0"/>
              <w:jc w:val="center"/>
              <w:rPr>
                <w:sz w:val="21"/>
                <w:szCs w:val="21"/>
              </w:rPr>
            </w:pPr>
            <w:r>
              <w:rPr>
                <w:sz w:val="21"/>
                <w:szCs w:val="21"/>
              </w:rPr>
              <w:t>HW02</w:t>
            </w:r>
          </w:p>
          <w:p>
            <w:pPr>
              <w:spacing w:line="240" w:lineRule="auto"/>
              <w:ind w:firstLine="0" w:firstLineChars="0"/>
              <w:jc w:val="center"/>
              <w:rPr>
                <w:sz w:val="21"/>
                <w:szCs w:val="21"/>
              </w:rPr>
            </w:pPr>
            <w:r>
              <w:rPr>
                <w:sz w:val="21"/>
                <w:szCs w:val="21"/>
              </w:rPr>
              <w:t>271-004-02</w:t>
            </w:r>
          </w:p>
        </w:tc>
        <w:tc>
          <w:tcPr>
            <w:tcW w:w="1276" w:type="dxa"/>
            <w:vAlign w:val="center"/>
          </w:tcPr>
          <w:p>
            <w:pPr>
              <w:spacing w:line="240" w:lineRule="auto"/>
              <w:ind w:firstLine="0" w:firstLineChars="0"/>
              <w:jc w:val="center"/>
              <w:rPr>
                <w:sz w:val="21"/>
                <w:szCs w:val="21"/>
              </w:rPr>
            </w:pPr>
            <w:r>
              <w:rPr>
                <w:sz w:val="21"/>
                <w:szCs w:val="21"/>
              </w:rPr>
              <w:t>HW</w:t>
            </w:r>
            <w:r>
              <w:rPr>
                <w:rFonts w:hint="eastAsia"/>
                <w:sz w:val="21"/>
                <w:szCs w:val="21"/>
              </w:rPr>
              <w:t>49</w:t>
            </w:r>
          </w:p>
          <w:p>
            <w:pPr>
              <w:spacing w:line="240" w:lineRule="auto"/>
              <w:ind w:firstLine="0" w:firstLineChars="0"/>
              <w:jc w:val="center"/>
              <w:rPr>
                <w:color w:val="00B0F0"/>
                <w:sz w:val="21"/>
                <w:szCs w:val="21"/>
              </w:rPr>
            </w:pPr>
            <w:r>
              <w:rPr>
                <w:rFonts w:hint="eastAsia"/>
                <w:sz w:val="21"/>
                <w:szCs w:val="21"/>
              </w:rPr>
              <w:t>900</w:t>
            </w:r>
            <w:r>
              <w:rPr>
                <w:sz w:val="21"/>
                <w:szCs w:val="21"/>
              </w:rPr>
              <w:t>-0</w:t>
            </w:r>
            <w:r>
              <w:rPr>
                <w:rFonts w:hint="eastAsia"/>
                <w:sz w:val="21"/>
                <w:szCs w:val="21"/>
              </w:rPr>
              <w:t>39</w:t>
            </w:r>
            <w:r>
              <w:rPr>
                <w:sz w:val="21"/>
                <w:szCs w:val="21"/>
              </w:rPr>
              <w:t>-</w:t>
            </w:r>
            <w:r>
              <w:rPr>
                <w:rFonts w:hint="eastAsia"/>
                <w:sz w:val="21"/>
                <w:szCs w:val="21"/>
              </w:rPr>
              <w:t>49</w:t>
            </w:r>
          </w:p>
        </w:tc>
        <w:tc>
          <w:tcPr>
            <w:tcW w:w="1169" w:type="dxa"/>
            <w:vAlign w:val="center"/>
          </w:tcPr>
          <w:p>
            <w:pPr>
              <w:spacing w:line="240" w:lineRule="auto"/>
              <w:ind w:firstLine="0" w:firstLineChars="0"/>
              <w:jc w:val="center"/>
              <w:rPr>
                <w:sz w:val="21"/>
                <w:szCs w:val="21"/>
              </w:rPr>
            </w:pPr>
            <w:r>
              <w:rPr>
                <w:rFonts w:hint="eastAsia" w:eastAsia="TimesNewRomanPSMT"/>
                <w:kern w:val="0"/>
                <w:sz w:val="21"/>
                <w:szCs w:val="21"/>
              </w:rPr>
              <w:t>0.146</w:t>
            </w:r>
          </w:p>
        </w:tc>
        <w:tc>
          <w:tcPr>
            <w:tcW w:w="1169" w:type="dxa"/>
            <w:vAlign w:val="center"/>
          </w:tcPr>
          <w:p>
            <w:pPr>
              <w:spacing w:line="240" w:lineRule="auto"/>
              <w:ind w:firstLine="0" w:firstLineChars="0"/>
              <w:jc w:val="center"/>
              <w:rPr>
                <w:sz w:val="21"/>
                <w:szCs w:val="21"/>
              </w:rPr>
            </w:pPr>
            <w:r>
              <w:rPr>
                <w:rFonts w:hint="eastAsia" w:eastAsia="TimesNewRomanPSMT"/>
                <w:kern w:val="0"/>
                <w:sz w:val="21"/>
                <w:szCs w:val="21"/>
              </w:rPr>
              <w:t>0.140</w:t>
            </w:r>
          </w:p>
        </w:tc>
        <w:tc>
          <w:tcPr>
            <w:tcW w:w="1169" w:type="dxa"/>
            <w:vMerge w:val="continue"/>
            <w:vAlign w:val="center"/>
          </w:tcPr>
          <w:p>
            <w:pPr>
              <w:spacing w:line="240" w:lineRule="auto"/>
              <w:ind w:firstLine="0" w:firstLineChars="0"/>
              <w:jc w:val="center"/>
              <w:rPr>
                <w:color w:val="FF0000"/>
                <w:sz w:val="21"/>
                <w:szCs w:val="21"/>
              </w:rPr>
            </w:pPr>
          </w:p>
        </w:tc>
        <w:tc>
          <w:tcPr>
            <w:tcW w:w="1170" w:type="dxa"/>
            <w:vMerge w:val="continue"/>
            <w:vAlign w:val="center"/>
          </w:tcPr>
          <w:p>
            <w:pPr>
              <w:spacing w:line="240" w:lineRule="auto"/>
              <w:ind w:firstLine="0" w:firstLineChars="0"/>
              <w:jc w:val="center"/>
              <w:rPr>
                <w:color w:val="FF0000"/>
                <w:sz w:val="21"/>
                <w:szCs w:val="21"/>
              </w:rPr>
            </w:pPr>
          </w:p>
        </w:tc>
        <w:tc>
          <w:tcPr>
            <w:tcW w:w="3029" w:type="dxa"/>
            <w:vMerge w:val="continue"/>
            <w:vAlign w:val="center"/>
          </w:tcPr>
          <w:p>
            <w:pPr>
              <w:spacing w:line="240" w:lineRule="auto"/>
              <w:ind w:firstLine="0" w:firstLineChars="0"/>
              <w:jc w:val="center"/>
              <w:rPr>
                <w:color w:val="FF0000"/>
                <w:sz w:val="21"/>
                <w:szCs w:val="21"/>
              </w:rPr>
            </w:pPr>
          </w:p>
        </w:tc>
      </w:tr>
      <w:tr>
        <w:tblPrEx>
          <w:tblBorders>
            <w:top w:val="single" w:color="000000" w:sz="12" w:space="0"/>
            <w:left w:val="single" w:color="auto" w:sz="12" w:space="0"/>
            <w:bottom w:val="single" w:color="000000"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3" w:hRule="atLeast"/>
          <w:jc w:val="center"/>
        </w:trPr>
        <w:tc>
          <w:tcPr>
            <w:tcW w:w="441" w:type="dxa"/>
            <w:vAlign w:val="center"/>
          </w:tcPr>
          <w:p>
            <w:pPr>
              <w:spacing w:line="240" w:lineRule="auto"/>
              <w:ind w:firstLine="0" w:firstLineChars="0"/>
              <w:jc w:val="center"/>
              <w:rPr>
                <w:sz w:val="21"/>
                <w:szCs w:val="21"/>
              </w:rPr>
            </w:pPr>
            <w:r>
              <w:rPr>
                <w:sz w:val="21"/>
                <w:szCs w:val="21"/>
              </w:rPr>
              <w:t>4</w:t>
            </w:r>
          </w:p>
        </w:tc>
        <w:tc>
          <w:tcPr>
            <w:tcW w:w="2010" w:type="dxa"/>
            <w:vAlign w:val="center"/>
          </w:tcPr>
          <w:p>
            <w:pPr>
              <w:spacing w:line="240" w:lineRule="auto"/>
              <w:ind w:firstLine="0" w:firstLineChars="0"/>
              <w:jc w:val="center"/>
              <w:rPr>
                <w:sz w:val="21"/>
                <w:szCs w:val="21"/>
              </w:rPr>
            </w:pPr>
            <w:r>
              <w:rPr>
                <w:kern w:val="0"/>
                <w:sz w:val="21"/>
                <w:szCs w:val="21"/>
              </w:rPr>
              <w:t>废树脂</w:t>
            </w:r>
          </w:p>
        </w:tc>
        <w:tc>
          <w:tcPr>
            <w:tcW w:w="600" w:type="dxa"/>
            <w:vMerge w:val="continue"/>
            <w:vAlign w:val="center"/>
          </w:tcPr>
          <w:p>
            <w:pPr>
              <w:spacing w:line="240" w:lineRule="auto"/>
              <w:ind w:firstLine="0" w:firstLineChars="0"/>
              <w:jc w:val="center"/>
              <w:rPr>
                <w:sz w:val="21"/>
                <w:szCs w:val="21"/>
              </w:rPr>
            </w:pPr>
          </w:p>
        </w:tc>
        <w:tc>
          <w:tcPr>
            <w:tcW w:w="1125" w:type="dxa"/>
            <w:vAlign w:val="center"/>
          </w:tcPr>
          <w:p>
            <w:pPr>
              <w:spacing w:line="240" w:lineRule="auto"/>
              <w:ind w:firstLine="0" w:firstLineChars="0"/>
              <w:jc w:val="center"/>
              <w:rPr>
                <w:sz w:val="21"/>
                <w:szCs w:val="21"/>
              </w:rPr>
            </w:pPr>
            <w:r>
              <w:rPr>
                <w:sz w:val="21"/>
                <w:szCs w:val="21"/>
              </w:rPr>
              <w:t>纯水制备</w:t>
            </w:r>
          </w:p>
        </w:tc>
        <w:tc>
          <w:tcPr>
            <w:tcW w:w="1350" w:type="dxa"/>
            <w:vAlign w:val="center"/>
          </w:tcPr>
          <w:p>
            <w:pPr>
              <w:spacing w:line="240" w:lineRule="auto"/>
              <w:ind w:firstLine="0" w:firstLineChars="0"/>
              <w:jc w:val="center"/>
              <w:rPr>
                <w:sz w:val="21"/>
                <w:szCs w:val="21"/>
              </w:rPr>
            </w:pPr>
            <w:r>
              <w:rPr>
                <w:sz w:val="21"/>
                <w:szCs w:val="21"/>
              </w:rPr>
              <w:t>HW13</w:t>
            </w:r>
          </w:p>
          <w:p>
            <w:pPr>
              <w:spacing w:line="240" w:lineRule="auto"/>
              <w:ind w:firstLine="0" w:firstLineChars="0"/>
              <w:jc w:val="center"/>
              <w:rPr>
                <w:sz w:val="21"/>
                <w:szCs w:val="21"/>
              </w:rPr>
            </w:pPr>
            <w:r>
              <w:rPr>
                <w:sz w:val="21"/>
                <w:szCs w:val="21"/>
              </w:rPr>
              <w:t>900-015-13</w:t>
            </w:r>
          </w:p>
        </w:tc>
        <w:tc>
          <w:tcPr>
            <w:tcW w:w="1276" w:type="dxa"/>
            <w:vAlign w:val="center"/>
          </w:tcPr>
          <w:p>
            <w:pPr>
              <w:spacing w:line="240" w:lineRule="auto"/>
              <w:ind w:firstLine="0" w:firstLineChars="0"/>
              <w:jc w:val="center"/>
              <w:rPr>
                <w:sz w:val="21"/>
                <w:szCs w:val="21"/>
              </w:rPr>
            </w:pPr>
            <w:r>
              <w:rPr>
                <w:sz w:val="21"/>
                <w:szCs w:val="21"/>
              </w:rPr>
              <w:t>HW13</w:t>
            </w:r>
          </w:p>
          <w:p>
            <w:pPr>
              <w:spacing w:line="240" w:lineRule="auto"/>
              <w:ind w:firstLine="0" w:firstLineChars="0"/>
              <w:jc w:val="center"/>
              <w:rPr>
                <w:color w:val="00B0F0"/>
                <w:sz w:val="21"/>
                <w:szCs w:val="21"/>
              </w:rPr>
            </w:pPr>
            <w:r>
              <w:rPr>
                <w:sz w:val="21"/>
                <w:szCs w:val="21"/>
              </w:rPr>
              <w:t>900-015-13</w:t>
            </w:r>
          </w:p>
        </w:tc>
        <w:tc>
          <w:tcPr>
            <w:tcW w:w="1169" w:type="dxa"/>
            <w:vAlign w:val="center"/>
          </w:tcPr>
          <w:p>
            <w:pPr>
              <w:spacing w:line="240" w:lineRule="auto"/>
              <w:ind w:firstLine="0" w:firstLineChars="0"/>
              <w:jc w:val="center"/>
              <w:rPr>
                <w:sz w:val="21"/>
                <w:szCs w:val="21"/>
              </w:rPr>
            </w:pPr>
            <w:r>
              <w:rPr>
                <w:rFonts w:eastAsia="TimesNewRomanPSMT"/>
                <w:kern w:val="0"/>
                <w:sz w:val="21"/>
                <w:szCs w:val="21"/>
              </w:rPr>
              <w:t>0.5</w:t>
            </w:r>
          </w:p>
        </w:tc>
        <w:tc>
          <w:tcPr>
            <w:tcW w:w="1169" w:type="dxa"/>
            <w:vAlign w:val="center"/>
          </w:tcPr>
          <w:p>
            <w:pPr>
              <w:spacing w:line="240" w:lineRule="auto"/>
              <w:ind w:firstLine="0" w:firstLineChars="0"/>
              <w:jc w:val="center"/>
              <w:rPr>
                <w:sz w:val="21"/>
                <w:szCs w:val="21"/>
              </w:rPr>
            </w:pPr>
            <w:r>
              <w:rPr>
                <w:rFonts w:eastAsia="TimesNewRomanPSMT"/>
                <w:kern w:val="0"/>
                <w:sz w:val="21"/>
                <w:szCs w:val="21"/>
              </w:rPr>
              <w:t>0.</w:t>
            </w:r>
            <w:r>
              <w:rPr>
                <w:rFonts w:hint="eastAsia" w:eastAsia="TimesNewRomanPSMT"/>
                <w:kern w:val="0"/>
                <w:sz w:val="21"/>
                <w:szCs w:val="21"/>
              </w:rPr>
              <w:t>475</w:t>
            </w:r>
          </w:p>
        </w:tc>
        <w:tc>
          <w:tcPr>
            <w:tcW w:w="1169" w:type="dxa"/>
            <w:vMerge w:val="continue"/>
            <w:vAlign w:val="center"/>
          </w:tcPr>
          <w:p>
            <w:pPr>
              <w:spacing w:line="240" w:lineRule="auto"/>
              <w:ind w:firstLine="0" w:firstLineChars="0"/>
              <w:jc w:val="center"/>
              <w:rPr>
                <w:color w:val="FF0000"/>
                <w:sz w:val="21"/>
                <w:szCs w:val="21"/>
              </w:rPr>
            </w:pPr>
          </w:p>
        </w:tc>
        <w:tc>
          <w:tcPr>
            <w:tcW w:w="1170" w:type="dxa"/>
            <w:vMerge w:val="continue"/>
            <w:vAlign w:val="center"/>
          </w:tcPr>
          <w:p>
            <w:pPr>
              <w:spacing w:line="240" w:lineRule="auto"/>
              <w:ind w:firstLine="0" w:firstLineChars="0"/>
              <w:jc w:val="center"/>
              <w:rPr>
                <w:color w:val="FF0000"/>
                <w:sz w:val="21"/>
                <w:szCs w:val="21"/>
              </w:rPr>
            </w:pPr>
          </w:p>
        </w:tc>
        <w:tc>
          <w:tcPr>
            <w:tcW w:w="3029" w:type="dxa"/>
            <w:vMerge w:val="continue"/>
            <w:vAlign w:val="center"/>
          </w:tcPr>
          <w:p>
            <w:pPr>
              <w:spacing w:line="240" w:lineRule="auto"/>
              <w:ind w:firstLine="0" w:firstLineChars="0"/>
              <w:jc w:val="center"/>
              <w:rPr>
                <w:color w:val="FF0000"/>
                <w:sz w:val="21"/>
                <w:szCs w:val="21"/>
              </w:rPr>
            </w:pPr>
          </w:p>
        </w:tc>
      </w:tr>
      <w:tr>
        <w:tblPrEx>
          <w:tblBorders>
            <w:top w:val="single" w:color="000000" w:sz="12" w:space="0"/>
            <w:left w:val="single" w:color="auto" w:sz="12" w:space="0"/>
            <w:bottom w:val="single" w:color="000000"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3" w:hRule="atLeast"/>
          <w:jc w:val="center"/>
        </w:trPr>
        <w:tc>
          <w:tcPr>
            <w:tcW w:w="441" w:type="dxa"/>
            <w:vAlign w:val="center"/>
          </w:tcPr>
          <w:p>
            <w:pPr>
              <w:spacing w:line="240" w:lineRule="auto"/>
              <w:ind w:firstLine="0" w:firstLineChars="0"/>
              <w:jc w:val="center"/>
              <w:rPr>
                <w:sz w:val="21"/>
                <w:szCs w:val="21"/>
              </w:rPr>
            </w:pPr>
            <w:r>
              <w:rPr>
                <w:rFonts w:hint="eastAsia"/>
                <w:sz w:val="21"/>
                <w:szCs w:val="21"/>
              </w:rPr>
              <w:t>5</w:t>
            </w:r>
          </w:p>
        </w:tc>
        <w:tc>
          <w:tcPr>
            <w:tcW w:w="2010" w:type="dxa"/>
            <w:vAlign w:val="center"/>
          </w:tcPr>
          <w:p>
            <w:pPr>
              <w:spacing w:line="240" w:lineRule="auto"/>
              <w:ind w:firstLine="0" w:firstLineChars="0"/>
              <w:jc w:val="center"/>
              <w:rPr>
                <w:kern w:val="0"/>
                <w:sz w:val="21"/>
                <w:szCs w:val="21"/>
              </w:rPr>
            </w:pPr>
            <w:r>
              <w:rPr>
                <w:rFonts w:hint="eastAsia"/>
                <w:kern w:val="0"/>
                <w:sz w:val="21"/>
                <w:szCs w:val="21"/>
              </w:rPr>
              <w:t>离心母液</w:t>
            </w:r>
          </w:p>
        </w:tc>
        <w:tc>
          <w:tcPr>
            <w:tcW w:w="600" w:type="dxa"/>
            <w:vMerge w:val="continue"/>
            <w:vAlign w:val="center"/>
          </w:tcPr>
          <w:p>
            <w:pPr>
              <w:spacing w:line="240" w:lineRule="auto"/>
              <w:ind w:firstLine="0" w:firstLineChars="0"/>
              <w:jc w:val="center"/>
              <w:rPr>
                <w:sz w:val="21"/>
                <w:szCs w:val="21"/>
              </w:rPr>
            </w:pPr>
          </w:p>
        </w:tc>
        <w:tc>
          <w:tcPr>
            <w:tcW w:w="1125" w:type="dxa"/>
            <w:vAlign w:val="center"/>
          </w:tcPr>
          <w:p>
            <w:pPr>
              <w:spacing w:line="240" w:lineRule="auto"/>
              <w:ind w:firstLine="0" w:firstLineChars="0"/>
              <w:jc w:val="center"/>
              <w:rPr>
                <w:sz w:val="21"/>
                <w:szCs w:val="21"/>
              </w:rPr>
            </w:pPr>
            <w:r>
              <w:rPr>
                <w:rFonts w:hint="eastAsia"/>
                <w:sz w:val="21"/>
                <w:szCs w:val="21"/>
              </w:rPr>
              <w:t>离心</w:t>
            </w:r>
          </w:p>
        </w:tc>
        <w:tc>
          <w:tcPr>
            <w:tcW w:w="1350" w:type="dxa"/>
            <w:vAlign w:val="center"/>
          </w:tcPr>
          <w:p>
            <w:pPr>
              <w:spacing w:line="240" w:lineRule="auto"/>
              <w:ind w:firstLine="0" w:firstLineChars="0"/>
              <w:jc w:val="center"/>
              <w:rPr>
                <w:rFonts w:ascii="TimesNewRomanPSMT" w:eastAsia="TimesNewRomanPSMT" w:cs="TimesNewRomanPSMT"/>
                <w:kern w:val="0"/>
                <w:sz w:val="21"/>
                <w:szCs w:val="21"/>
              </w:rPr>
            </w:pPr>
            <w:r>
              <w:rPr>
                <w:rFonts w:ascii="TimesNewRomanPSMT" w:eastAsia="TimesNewRomanPSMT" w:cs="TimesNewRomanPSMT"/>
                <w:kern w:val="0"/>
                <w:sz w:val="21"/>
                <w:szCs w:val="21"/>
              </w:rPr>
              <w:t>HW42</w:t>
            </w:r>
          </w:p>
          <w:p>
            <w:pPr>
              <w:pStyle w:val="12"/>
              <w:spacing w:line="240" w:lineRule="auto"/>
              <w:ind w:firstLine="0" w:firstLineChars="0"/>
              <w:jc w:val="center"/>
            </w:pPr>
            <w:r>
              <w:rPr>
                <w:sz w:val="21"/>
                <w:szCs w:val="21"/>
              </w:rPr>
              <w:t>900-499-42</w:t>
            </w:r>
          </w:p>
        </w:tc>
        <w:tc>
          <w:tcPr>
            <w:tcW w:w="1276" w:type="dxa"/>
            <w:vAlign w:val="center"/>
          </w:tcPr>
          <w:p>
            <w:pPr>
              <w:spacing w:line="240" w:lineRule="auto"/>
              <w:ind w:firstLine="0" w:firstLineChars="0"/>
              <w:jc w:val="center"/>
              <w:rPr>
                <w:rFonts w:ascii="TimesNewRomanPSMT" w:eastAsia="TimesNewRomanPSMT" w:cs="TimesNewRomanPSMT"/>
                <w:kern w:val="0"/>
                <w:sz w:val="21"/>
                <w:szCs w:val="21"/>
              </w:rPr>
            </w:pPr>
            <w:r>
              <w:rPr>
                <w:rFonts w:ascii="TimesNewRomanPSMT" w:eastAsia="TimesNewRomanPSMT" w:cs="TimesNewRomanPSMT"/>
                <w:kern w:val="0"/>
                <w:sz w:val="21"/>
                <w:szCs w:val="21"/>
              </w:rPr>
              <w:t>HW</w:t>
            </w:r>
            <w:r>
              <w:rPr>
                <w:rFonts w:hint="eastAsia" w:ascii="TimesNewRomanPSMT" w:eastAsia="TimesNewRomanPSMT" w:cs="TimesNewRomanPSMT"/>
                <w:kern w:val="0"/>
                <w:sz w:val="21"/>
                <w:szCs w:val="21"/>
              </w:rPr>
              <w:t>02</w:t>
            </w:r>
          </w:p>
          <w:p>
            <w:pPr>
              <w:spacing w:line="240" w:lineRule="auto"/>
              <w:ind w:firstLine="0" w:firstLineChars="0"/>
              <w:jc w:val="center"/>
              <w:rPr>
                <w:sz w:val="21"/>
                <w:szCs w:val="21"/>
              </w:rPr>
            </w:pPr>
            <w:r>
              <w:rPr>
                <w:rFonts w:hint="eastAsia"/>
                <w:sz w:val="21"/>
                <w:szCs w:val="21"/>
              </w:rPr>
              <w:t>271</w:t>
            </w:r>
            <w:r>
              <w:rPr>
                <w:sz w:val="21"/>
                <w:szCs w:val="21"/>
              </w:rPr>
              <w:t>-</w:t>
            </w:r>
            <w:r>
              <w:rPr>
                <w:rFonts w:hint="eastAsia"/>
                <w:sz w:val="21"/>
                <w:szCs w:val="21"/>
              </w:rPr>
              <w:t>002</w:t>
            </w:r>
            <w:r>
              <w:rPr>
                <w:sz w:val="21"/>
                <w:szCs w:val="21"/>
              </w:rPr>
              <w:t>-</w:t>
            </w:r>
            <w:r>
              <w:rPr>
                <w:rFonts w:hint="eastAsia"/>
                <w:sz w:val="21"/>
                <w:szCs w:val="21"/>
              </w:rPr>
              <w:t>0</w:t>
            </w:r>
            <w:r>
              <w:rPr>
                <w:sz w:val="21"/>
                <w:szCs w:val="21"/>
              </w:rPr>
              <w:t>2</w:t>
            </w:r>
          </w:p>
        </w:tc>
        <w:tc>
          <w:tcPr>
            <w:tcW w:w="1169" w:type="dxa"/>
            <w:vAlign w:val="center"/>
          </w:tcPr>
          <w:p>
            <w:pPr>
              <w:spacing w:line="240" w:lineRule="auto"/>
              <w:ind w:firstLine="0" w:firstLineChars="0"/>
              <w:jc w:val="center"/>
              <w:rPr>
                <w:rFonts w:eastAsia="TimesNewRomanPSMT"/>
                <w:kern w:val="0"/>
                <w:sz w:val="21"/>
                <w:szCs w:val="21"/>
              </w:rPr>
            </w:pPr>
            <w:r>
              <w:rPr>
                <w:rFonts w:eastAsia="TimesNewRomanPSMT"/>
                <w:kern w:val="0"/>
                <w:sz w:val="21"/>
                <w:szCs w:val="21"/>
              </w:rPr>
              <w:t>18.656</w:t>
            </w:r>
          </w:p>
        </w:tc>
        <w:tc>
          <w:tcPr>
            <w:tcW w:w="1169" w:type="dxa"/>
            <w:vAlign w:val="center"/>
          </w:tcPr>
          <w:p>
            <w:pPr>
              <w:spacing w:line="240" w:lineRule="auto"/>
              <w:ind w:firstLine="0" w:firstLineChars="0"/>
              <w:jc w:val="center"/>
              <w:rPr>
                <w:rFonts w:eastAsia="TimesNewRomanPSMT"/>
                <w:color w:val="00B0F0"/>
                <w:kern w:val="0"/>
                <w:sz w:val="21"/>
                <w:szCs w:val="21"/>
              </w:rPr>
            </w:pPr>
            <w:r>
              <w:rPr>
                <w:rFonts w:eastAsia="TimesNewRomanPSMT"/>
                <w:kern w:val="0"/>
                <w:sz w:val="21"/>
                <w:szCs w:val="21"/>
              </w:rPr>
              <w:t>17.54</w:t>
            </w:r>
          </w:p>
        </w:tc>
        <w:tc>
          <w:tcPr>
            <w:tcW w:w="1169" w:type="dxa"/>
            <w:vMerge w:val="continue"/>
            <w:vAlign w:val="center"/>
          </w:tcPr>
          <w:p>
            <w:pPr>
              <w:spacing w:line="240" w:lineRule="auto"/>
              <w:ind w:firstLine="0" w:firstLineChars="0"/>
              <w:jc w:val="center"/>
              <w:rPr>
                <w:color w:val="FF0000"/>
                <w:sz w:val="21"/>
                <w:szCs w:val="21"/>
              </w:rPr>
            </w:pPr>
          </w:p>
        </w:tc>
        <w:tc>
          <w:tcPr>
            <w:tcW w:w="1170" w:type="dxa"/>
            <w:vMerge w:val="continue"/>
            <w:vAlign w:val="center"/>
          </w:tcPr>
          <w:p>
            <w:pPr>
              <w:spacing w:line="240" w:lineRule="auto"/>
              <w:ind w:firstLine="0" w:firstLineChars="0"/>
              <w:jc w:val="center"/>
              <w:rPr>
                <w:color w:val="FF0000"/>
                <w:sz w:val="21"/>
                <w:szCs w:val="21"/>
              </w:rPr>
            </w:pPr>
          </w:p>
        </w:tc>
        <w:tc>
          <w:tcPr>
            <w:tcW w:w="3029" w:type="dxa"/>
            <w:vMerge w:val="continue"/>
            <w:vAlign w:val="center"/>
          </w:tcPr>
          <w:p>
            <w:pPr>
              <w:spacing w:line="240" w:lineRule="auto"/>
              <w:ind w:firstLine="0" w:firstLineChars="0"/>
              <w:jc w:val="center"/>
              <w:rPr>
                <w:color w:val="FF0000"/>
                <w:sz w:val="21"/>
                <w:szCs w:val="21"/>
              </w:rPr>
            </w:pPr>
          </w:p>
        </w:tc>
      </w:tr>
      <w:tr>
        <w:tblPrEx>
          <w:tblBorders>
            <w:top w:val="single" w:color="000000" w:sz="12" w:space="0"/>
            <w:left w:val="single" w:color="auto" w:sz="12" w:space="0"/>
            <w:bottom w:val="single" w:color="000000"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3" w:hRule="atLeast"/>
          <w:jc w:val="center"/>
        </w:trPr>
        <w:tc>
          <w:tcPr>
            <w:tcW w:w="441" w:type="dxa"/>
            <w:vAlign w:val="center"/>
          </w:tcPr>
          <w:p>
            <w:pPr>
              <w:spacing w:line="240" w:lineRule="auto"/>
              <w:ind w:firstLine="0" w:firstLineChars="0"/>
              <w:jc w:val="center"/>
              <w:rPr>
                <w:sz w:val="21"/>
                <w:szCs w:val="21"/>
              </w:rPr>
            </w:pPr>
            <w:r>
              <w:rPr>
                <w:rFonts w:hint="eastAsia"/>
                <w:sz w:val="21"/>
                <w:szCs w:val="21"/>
              </w:rPr>
              <w:t>6</w:t>
            </w:r>
          </w:p>
        </w:tc>
        <w:tc>
          <w:tcPr>
            <w:tcW w:w="2010" w:type="dxa"/>
            <w:vAlign w:val="center"/>
          </w:tcPr>
          <w:p>
            <w:pPr>
              <w:spacing w:line="240" w:lineRule="auto"/>
              <w:ind w:firstLine="0" w:firstLineChars="0"/>
              <w:jc w:val="center"/>
              <w:rPr>
                <w:kern w:val="0"/>
                <w:sz w:val="21"/>
                <w:szCs w:val="21"/>
              </w:rPr>
            </w:pPr>
            <w:r>
              <w:rPr>
                <w:kern w:val="0"/>
                <w:sz w:val="21"/>
                <w:szCs w:val="21"/>
              </w:rPr>
              <w:t>废乙醇</w:t>
            </w:r>
          </w:p>
        </w:tc>
        <w:tc>
          <w:tcPr>
            <w:tcW w:w="600" w:type="dxa"/>
            <w:vMerge w:val="continue"/>
            <w:vAlign w:val="center"/>
          </w:tcPr>
          <w:p>
            <w:pPr>
              <w:spacing w:line="240" w:lineRule="auto"/>
              <w:ind w:firstLine="0" w:firstLineChars="0"/>
              <w:jc w:val="center"/>
              <w:rPr>
                <w:sz w:val="21"/>
                <w:szCs w:val="21"/>
              </w:rPr>
            </w:pPr>
          </w:p>
        </w:tc>
        <w:tc>
          <w:tcPr>
            <w:tcW w:w="1125" w:type="dxa"/>
            <w:vAlign w:val="center"/>
          </w:tcPr>
          <w:p>
            <w:pPr>
              <w:spacing w:line="240" w:lineRule="auto"/>
              <w:ind w:firstLine="0" w:firstLineChars="0"/>
              <w:jc w:val="center"/>
              <w:rPr>
                <w:sz w:val="21"/>
                <w:szCs w:val="21"/>
              </w:rPr>
            </w:pPr>
            <w:r>
              <w:rPr>
                <w:sz w:val="21"/>
                <w:szCs w:val="21"/>
              </w:rPr>
              <w:t>离心提纯</w:t>
            </w:r>
          </w:p>
        </w:tc>
        <w:tc>
          <w:tcPr>
            <w:tcW w:w="1350" w:type="dxa"/>
            <w:vAlign w:val="center"/>
          </w:tcPr>
          <w:p>
            <w:pPr>
              <w:spacing w:line="240" w:lineRule="auto"/>
              <w:ind w:firstLine="0" w:firstLineChars="0"/>
              <w:jc w:val="center"/>
              <w:rPr>
                <w:sz w:val="21"/>
                <w:szCs w:val="21"/>
              </w:rPr>
            </w:pPr>
            <w:r>
              <w:rPr>
                <w:sz w:val="21"/>
                <w:szCs w:val="21"/>
              </w:rPr>
              <w:t>HW42</w:t>
            </w:r>
          </w:p>
          <w:p>
            <w:pPr>
              <w:spacing w:line="240" w:lineRule="auto"/>
              <w:ind w:firstLine="0" w:firstLineChars="0"/>
              <w:jc w:val="center"/>
              <w:rPr>
                <w:sz w:val="21"/>
                <w:szCs w:val="21"/>
              </w:rPr>
            </w:pPr>
            <w:r>
              <w:rPr>
                <w:sz w:val="21"/>
                <w:szCs w:val="21"/>
              </w:rPr>
              <w:t>900-499-42</w:t>
            </w:r>
          </w:p>
        </w:tc>
        <w:tc>
          <w:tcPr>
            <w:tcW w:w="1276" w:type="dxa"/>
            <w:vAlign w:val="center"/>
          </w:tcPr>
          <w:p>
            <w:pPr>
              <w:spacing w:line="240" w:lineRule="auto"/>
              <w:ind w:firstLine="0" w:firstLineChars="0"/>
              <w:jc w:val="center"/>
              <w:rPr>
                <w:sz w:val="21"/>
                <w:szCs w:val="21"/>
              </w:rPr>
            </w:pPr>
            <w:r>
              <w:rPr>
                <w:sz w:val="21"/>
                <w:szCs w:val="21"/>
              </w:rPr>
              <w:t>HW</w:t>
            </w:r>
            <w:r>
              <w:rPr>
                <w:rFonts w:hint="eastAsia"/>
                <w:sz w:val="21"/>
                <w:szCs w:val="21"/>
              </w:rPr>
              <w:t>06</w:t>
            </w:r>
          </w:p>
          <w:p>
            <w:pPr>
              <w:spacing w:line="240" w:lineRule="auto"/>
              <w:ind w:firstLine="0" w:firstLineChars="0"/>
              <w:jc w:val="center"/>
              <w:rPr>
                <w:color w:val="00B0F0"/>
                <w:sz w:val="21"/>
                <w:szCs w:val="21"/>
              </w:rPr>
            </w:pPr>
            <w:r>
              <w:rPr>
                <w:sz w:val="21"/>
                <w:szCs w:val="21"/>
              </w:rPr>
              <w:t>900-4</w:t>
            </w:r>
            <w:r>
              <w:rPr>
                <w:rFonts w:hint="eastAsia"/>
                <w:sz w:val="21"/>
                <w:szCs w:val="21"/>
              </w:rPr>
              <w:t>02</w:t>
            </w:r>
            <w:r>
              <w:rPr>
                <w:sz w:val="21"/>
                <w:szCs w:val="21"/>
              </w:rPr>
              <w:t>-</w:t>
            </w:r>
            <w:r>
              <w:rPr>
                <w:rFonts w:hint="eastAsia"/>
                <w:sz w:val="21"/>
                <w:szCs w:val="21"/>
              </w:rPr>
              <w:t>06</w:t>
            </w:r>
          </w:p>
        </w:tc>
        <w:tc>
          <w:tcPr>
            <w:tcW w:w="1169" w:type="dxa"/>
            <w:vAlign w:val="center"/>
          </w:tcPr>
          <w:p>
            <w:pPr>
              <w:spacing w:line="240" w:lineRule="auto"/>
              <w:ind w:firstLine="0" w:firstLineChars="0"/>
              <w:jc w:val="center"/>
              <w:rPr>
                <w:sz w:val="21"/>
                <w:szCs w:val="21"/>
              </w:rPr>
            </w:pPr>
            <w:r>
              <w:rPr>
                <w:rFonts w:eastAsia="TimesNewRomanPSMT"/>
                <w:kern w:val="0"/>
                <w:sz w:val="21"/>
                <w:szCs w:val="21"/>
              </w:rPr>
              <w:t>23.096</w:t>
            </w:r>
          </w:p>
        </w:tc>
        <w:tc>
          <w:tcPr>
            <w:tcW w:w="1169" w:type="dxa"/>
            <w:vAlign w:val="center"/>
          </w:tcPr>
          <w:p>
            <w:pPr>
              <w:spacing w:line="240" w:lineRule="auto"/>
              <w:ind w:firstLine="0" w:firstLineChars="0"/>
              <w:jc w:val="center"/>
              <w:rPr>
                <w:sz w:val="21"/>
                <w:szCs w:val="21"/>
              </w:rPr>
            </w:pPr>
            <w:r>
              <w:rPr>
                <w:rFonts w:eastAsia="TimesNewRomanPSMT"/>
                <w:kern w:val="0"/>
                <w:sz w:val="21"/>
                <w:szCs w:val="21"/>
              </w:rPr>
              <w:t>2</w:t>
            </w:r>
            <w:r>
              <w:rPr>
                <w:rFonts w:hint="eastAsia" w:eastAsia="TimesNewRomanPSMT"/>
                <w:kern w:val="0"/>
                <w:sz w:val="21"/>
                <w:szCs w:val="21"/>
              </w:rPr>
              <w:t>1.941</w:t>
            </w:r>
          </w:p>
        </w:tc>
        <w:tc>
          <w:tcPr>
            <w:tcW w:w="1169" w:type="dxa"/>
            <w:vMerge w:val="continue"/>
            <w:vAlign w:val="center"/>
          </w:tcPr>
          <w:p>
            <w:pPr>
              <w:spacing w:line="240" w:lineRule="auto"/>
              <w:ind w:firstLine="0" w:firstLineChars="0"/>
              <w:jc w:val="center"/>
              <w:rPr>
                <w:sz w:val="21"/>
                <w:szCs w:val="21"/>
              </w:rPr>
            </w:pPr>
          </w:p>
        </w:tc>
        <w:tc>
          <w:tcPr>
            <w:tcW w:w="1170" w:type="dxa"/>
            <w:vMerge w:val="continue"/>
            <w:vAlign w:val="center"/>
          </w:tcPr>
          <w:p>
            <w:pPr>
              <w:spacing w:line="240" w:lineRule="auto"/>
              <w:ind w:firstLine="0" w:firstLineChars="0"/>
              <w:jc w:val="center"/>
              <w:rPr>
                <w:sz w:val="21"/>
                <w:szCs w:val="21"/>
              </w:rPr>
            </w:pPr>
          </w:p>
        </w:tc>
        <w:tc>
          <w:tcPr>
            <w:tcW w:w="3029" w:type="dxa"/>
            <w:vMerge w:val="continue"/>
            <w:vAlign w:val="center"/>
          </w:tcPr>
          <w:p>
            <w:pPr>
              <w:spacing w:line="240" w:lineRule="auto"/>
              <w:ind w:firstLine="0" w:firstLineChars="0"/>
              <w:jc w:val="center"/>
              <w:rPr>
                <w:color w:val="FF0000"/>
                <w:sz w:val="21"/>
                <w:szCs w:val="21"/>
              </w:rPr>
            </w:pPr>
          </w:p>
        </w:tc>
      </w:tr>
      <w:tr>
        <w:tblPrEx>
          <w:tblBorders>
            <w:top w:val="single" w:color="000000" w:sz="12" w:space="0"/>
            <w:left w:val="single" w:color="auto" w:sz="12" w:space="0"/>
            <w:bottom w:val="single" w:color="000000"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3" w:hRule="atLeast"/>
          <w:jc w:val="center"/>
        </w:trPr>
        <w:tc>
          <w:tcPr>
            <w:tcW w:w="441" w:type="dxa"/>
            <w:vAlign w:val="center"/>
          </w:tcPr>
          <w:p>
            <w:pPr>
              <w:spacing w:line="240" w:lineRule="auto"/>
              <w:ind w:firstLine="0" w:firstLineChars="0"/>
              <w:jc w:val="center"/>
              <w:rPr>
                <w:sz w:val="21"/>
                <w:szCs w:val="21"/>
              </w:rPr>
            </w:pPr>
            <w:r>
              <w:rPr>
                <w:rFonts w:hint="eastAsia"/>
                <w:sz w:val="21"/>
                <w:szCs w:val="21"/>
              </w:rPr>
              <w:t>7</w:t>
            </w:r>
          </w:p>
        </w:tc>
        <w:tc>
          <w:tcPr>
            <w:tcW w:w="2010" w:type="dxa"/>
            <w:vAlign w:val="center"/>
          </w:tcPr>
          <w:p>
            <w:pPr>
              <w:spacing w:line="240" w:lineRule="auto"/>
              <w:ind w:firstLine="0" w:firstLineChars="0"/>
              <w:jc w:val="center"/>
              <w:rPr>
                <w:kern w:val="0"/>
                <w:sz w:val="21"/>
                <w:szCs w:val="21"/>
              </w:rPr>
            </w:pPr>
            <w:r>
              <w:rPr>
                <w:kern w:val="0"/>
                <w:sz w:val="21"/>
                <w:szCs w:val="21"/>
              </w:rPr>
              <w:t>废甲醇</w:t>
            </w:r>
          </w:p>
        </w:tc>
        <w:tc>
          <w:tcPr>
            <w:tcW w:w="600" w:type="dxa"/>
            <w:vMerge w:val="continue"/>
            <w:vAlign w:val="center"/>
          </w:tcPr>
          <w:p>
            <w:pPr>
              <w:spacing w:line="240" w:lineRule="auto"/>
              <w:ind w:firstLine="0" w:firstLineChars="0"/>
              <w:jc w:val="center"/>
              <w:rPr>
                <w:sz w:val="21"/>
                <w:szCs w:val="21"/>
              </w:rPr>
            </w:pPr>
          </w:p>
        </w:tc>
        <w:tc>
          <w:tcPr>
            <w:tcW w:w="1125" w:type="dxa"/>
            <w:vAlign w:val="center"/>
          </w:tcPr>
          <w:p>
            <w:pPr>
              <w:spacing w:line="240" w:lineRule="auto"/>
              <w:ind w:firstLine="0" w:firstLineChars="0"/>
              <w:jc w:val="center"/>
              <w:rPr>
                <w:sz w:val="21"/>
                <w:szCs w:val="21"/>
              </w:rPr>
            </w:pPr>
            <w:r>
              <w:rPr>
                <w:kern w:val="0"/>
                <w:sz w:val="21"/>
                <w:szCs w:val="21"/>
              </w:rPr>
              <w:t>提纯</w:t>
            </w:r>
          </w:p>
        </w:tc>
        <w:tc>
          <w:tcPr>
            <w:tcW w:w="1350" w:type="dxa"/>
            <w:vAlign w:val="center"/>
          </w:tcPr>
          <w:p>
            <w:pPr>
              <w:spacing w:line="240" w:lineRule="auto"/>
              <w:ind w:firstLine="0" w:firstLineChars="0"/>
              <w:jc w:val="center"/>
              <w:rPr>
                <w:sz w:val="21"/>
                <w:szCs w:val="21"/>
              </w:rPr>
            </w:pPr>
            <w:r>
              <w:rPr>
                <w:sz w:val="21"/>
                <w:szCs w:val="21"/>
              </w:rPr>
              <w:t>HW42</w:t>
            </w:r>
          </w:p>
          <w:p>
            <w:pPr>
              <w:spacing w:line="240" w:lineRule="auto"/>
              <w:ind w:firstLine="0" w:firstLineChars="0"/>
              <w:jc w:val="center"/>
              <w:rPr>
                <w:sz w:val="21"/>
                <w:szCs w:val="21"/>
              </w:rPr>
            </w:pPr>
            <w:r>
              <w:rPr>
                <w:sz w:val="21"/>
                <w:szCs w:val="21"/>
              </w:rPr>
              <w:t>900-499-42</w:t>
            </w:r>
          </w:p>
        </w:tc>
        <w:tc>
          <w:tcPr>
            <w:tcW w:w="1276" w:type="dxa"/>
            <w:vAlign w:val="center"/>
          </w:tcPr>
          <w:p>
            <w:pPr>
              <w:spacing w:line="240" w:lineRule="auto"/>
              <w:ind w:firstLine="0" w:firstLineChars="0"/>
              <w:jc w:val="center"/>
              <w:rPr>
                <w:sz w:val="21"/>
                <w:szCs w:val="21"/>
              </w:rPr>
            </w:pPr>
            <w:r>
              <w:rPr>
                <w:sz w:val="21"/>
                <w:szCs w:val="21"/>
              </w:rPr>
              <w:t>HW</w:t>
            </w:r>
            <w:r>
              <w:rPr>
                <w:rFonts w:hint="eastAsia"/>
                <w:sz w:val="21"/>
                <w:szCs w:val="21"/>
              </w:rPr>
              <w:t>06</w:t>
            </w:r>
          </w:p>
          <w:p>
            <w:pPr>
              <w:spacing w:line="240" w:lineRule="auto"/>
              <w:ind w:firstLine="0" w:firstLineChars="0"/>
              <w:jc w:val="center"/>
              <w:rPr>
                <w:color w:val="00B0F0"/>
                <w:sz w:val="21"/>
                <w:szCs w:val="21"/>
              </w:rPr>
            </w:pPr>
            <w:r>
              <w:rPr>
                <w:sz w:val="21"/>
                <w:szCs w:val="21"/>
              </w:rPr>
              <w:t>900-4</w:t>
            </w:r>
            <w:r>
              <w:rPr>
                <w:rFonts w:hint="eastAsia"/>
                <w:sz w:val="21"/>
                <w:szCs w:val="21"/>
              </w:rPr>
              <w:t>04</w:t>
            </w:r>
            <w:r>
              <w:rPr>
                <w:sz w:val="21"/>
                <w:szCs w:val="21"/>
              </w:rPr>
              <w:t>-</w:t>
            </w:r>
            <w:r>
              <w:rPr>
                <w:rFonts w:hint="eastAsia"/>
                <w:sz w:val="21"/>
                <w:szCs w:val="21"/>
              </w:rPr>
              <w:t>06</w:t>
            </w:r>
          </w:p>
        </w:tc>
        <w:tc>
          <w:tcPr>
            <w:tcW w:w="1169" w:type="dxa"/>
            <w:vAlign w:val="center"/>
          </w:tcPr>
          <w:p>
            <w:pPr>
              <w:spacing w:line="240" w:lineRule="auto"/>
              <w:ind w:firstLine="0" w:firstLineChars="0"/>
              <w:jc w:val="center"/>
              <w:rPr>
                <w:sz w:val="21"/>
                <w:szCs w:val="21"/>
              </w:rPr>
            </w:pPr>
            <w:r>
              <w:rPr>
                <w:rFonts w:eastAsia="TimesNewRomanPSMT"/>
                <w:kern w:val="0"/>
                <w:sz w:val="21"/>
                <w:szCs w:val="21"/>
              </w:rPr>
              <w:t>1.754</w:t>
            </w:r>
          </w:p>
        </w:tc>
        <w:tc>
          <w:tcPr>
            <w:tcW w:w="1169" w:type="dxa"/>
            <w:vAlign w:val="center"/>
          </w:tcPr>
          <w:p>
            <w:pPr>
              <w:spacing w:line="240" w:lineRule="auto"/>
              <w:ind w:firstLine="0" w:firstLineChars="0"/>
              <w:jc w:val="center"/>
              <w:rPr>
                <w:sz w:val="21"/>
                <w:szCs w:val="21"/>
              </w:rPr>
            </w:pPr>
            <w:r>
              <w:rPr>
                <w:rFonts w:hint="eastAsia" w:eastAsia="TimesNewRomanPSMT"/>
                <w:kern w:val="0"/>
                <w:sz w:val="21"/>
                <w:szCs w:val="21"/>
              </w:rPr>
              <w:t>1.666</w:t>
            </w:r>
          </w:p>
        </w:tc>
        <w:tc>
          <w:tcPr>
            <w:tcW w:w="1169" w:type="dxa"/>
            <w:vMerge w:val="continue"/>
            <w:vAlign w:val="center"/>
          </w:tcPr>
          <w:p>
            <w:pPr>
              <w:spacing w:line="240" w:lineRule="auto"/>
              <w:ind w:firstLine="0" w:firstLineChars="0"/>
              <w:jc w:val="center"/>
              <w:rPr>
                <w:sz w:val="21"/>
                <w:szCs w:val="21"/>
              </w:rPr>
            </w:pPr>
          </w:p>
        </w:tc>
        <w:tc>
          <w:tcPr>
            <w:tcW w:w="1170" w:type="dxa"/>
            <w:vMerge w:val="continue"/>
            <w:vAlign w:val="center"/>
          </w:tcPr>
          <w:p>
            <w:pPr>
              <w:spacing w:line="240" w:lineRule="auto"/>
              <w:ind w:firstLine="0" w:firstLineChars="0"/>
              <w:jc w:val="center"/>
              <w:rPr>
                <w:sz w:val="21"/>
                <w:szCs w:val="21"/>
              </w:rPr>
            </w:pPr>
          </w:p>
        </w:tc>
        <w:tc>
          <w:tcPr>
            <w:tcW w:w="3029" w:type="dxa"/>
            <w:vMerge w:val="continue"/>
            <w:vAlign w:val="center"/>
          </w:tcPr>
          <w:p>
            <w:pPr>
              <w:spacing w:line="240" w:lineRule="auto"/>
              <w:ind w:firstLine="0" w:firstLineChars="0"/>
              <w:jc w:val="center"/>
              <w:rPr>
                <w:color w:val="FF0000"/>
                <w:sz w:val="21"/>
                <w:szCs w:val="21"/>
              </w:rPr>
            </w:pPr>
          </w:p>
        </w:tc>
      </w:tr>
      <w:tr>
        <w:tblPrEx>
          <w:tblBorders>
            <w:top w:val="single" w:color="000000" w:sz="12" w:space="0"/>
            <w:left w:val="single" w:color="auto" w:sz="12" w:space="0"/>
            <w:bottom w:val="single" w:color="000000"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3" w:hRule="atLeast"/>
          <w:jc w:val="center"/>
        </w:trPr>
        <w:tc>
          <w:tcPr>
            <w:tcW w:w="441" w:type="dxa"/>
            <w:vAlign w:val="center"/>
          </w:tcPr>
          <w:p>
            <w:pPr>
              <w:spacing w:line="240" w:lineRule="auto"/>
              <w:ind w:firstLine="0" w:firstLineChars="0"/>
              <w:jc w:val="center"/>
              <w:rPr>
                <w:sz w:val="21"/>
                <w:szCs w:val="21"/>
              </w:rPr>
            </w:pPr>
            <w:r>
              <w:rPr>
                <w:rFonts w:hint="eastAsia"/>
                <w:sz w:val="21"/>
                <w:szCs w:val="21"/>
              </w:rPr>
              <w:t>8</w:t>
            </w:r>
          </w:p>
        </w:tc>
        <w:tc>
          <w:tcPr>
            <w:tcW w:w="2010" w:type="dxa"/>
            <w:vAlign w:val="center"/>
          </w:tcPr>
          <w:p>
            <w:pPr>
              <w:spacing w:line="240" w:lineRule="auto"/>
              <w:ind w:firstLine="0" w:firstLineChars="0"/>
              <w:jc w:val="center"/>
              <w:rPr>
                <w:kern w:val="0"/>
                <w:sz w:val="21"/>
                <w:szCs w:val="21"/>
              </w:rPr>
            </w:pPr>
            <w:r>
              <w:rPr>
                <w:kern w:val="0"/>
                <w:sz w:val="21"/>
                <w:szCs w:val="21"/>
              </w:rPr>
              <w:t>废甲苯</w:t>
            </w:r>
          </w:p>
        </w:tc>
        <w:tc>
          <w:tcPr>
            <w:tcW w:w="600" w:type="dxa"/>
            <w:vMerge w:val="continue"/>
            <w:vAlign w:val="center"/>
          </w:tcPr>
          <w:p>
            <w:pPr>
              <w:spacing w:line="240" w:lineRule="auto"/>
              <w:ind w:firstLine="0" w:firstLineChars="0"/>
              <w:jc w:val="center"/>
              <w:rPr>
                <w:sz w:val="21"/>
                <w:szCs w:val="21"/>
              </w:rPr>
            </w:pPr>
          </w:p>
        </w:tc>
        <w:tc>
          <w:tcPr>
            <w:tcW w:w="1125" w:type="dxa"/>
            <w:vAlign w:val="center"/>
          </w:tcPr>
          <w:p>
            <w:pPr>
              <w:spacing w:line="240" w:lineRule="auto"/>
              <w:ind w:firstLine="0" w:firstLineChars="0"/>
              <w:jc w:val="center"/>
              <w:rPr>
                <w:sz w:val="21"/>
                <w:szCs w:val="21"/>
              </w:rPr>
            </w:pPr>
            <w:r>
              <w:rPr>
                <w:kern w:val="0"/>
                <w:sz w:val="21"/>
                <w:szCs w:val="21"/>
              </w:rPr>
              <w:t>提纯</w:t>
            </w:r>
          </w:p>
        </w:tc>
        <w:tc>
          <w:tcPr>
            <w:tcW w:w="1350" w:type="dxa"/>
            <w:vAlign w:val="center"/>
          </w:tcPr>
          <w:p>
            <w:pPr>
              <w:spacing w:line="240" w:lineRule="auto"/>
              <w:ind w:firstLine="0" w:firstLineChars="0"/>
              <w:jc w:val="center"/>
              <w:rPr>
                <w:sz w:val="21"/>
                <w:szCs w:val="21"/>
              </w:rPr>
            </w:pPr>
            <w:r>
              <w:rPr>
                <w:sz w:val="21"/>
                <w:szCs w:val="21"/>
              </w:rPr>
              <w:t>HW42</w:t>
            </w:r>
          </w:p>
          <w:p>
            <w:pPr>
              <w:spacing w:line="240" w:lineRule="auto"/>
              <w:ind w:firstLine="0" w:firstLineChars="0"/>
              <w:jc w:val="center"/>
              <w:rPr>
                <w:sz w:val="21"/>
                <w:szCs w:val="21"/>
              </w:rPr>
            </w:pPr>
            <w:r>
              <w:rPr>
                <w:sz w:val="21"/>
                <w:szCs w:val="21"/>
              </w:rPr>
              <w:t>900-499-42</w:t>
            </w:r>
          </w:p>
        </w:tc>
        <w:tc>
          <w:tcPr>
            <w:tcW w:w="1276" w:type="dxa"/>
            <w:vAlign w:val="center"/>
          </w:tcPr>
          <w:p>
            <w:pPr>
              <w:spacing w:line="240" w:lineRule="auto"/>
              <w:ind w:firstLine="0" w:firstLineChars="0"/>
              <w:jc w:val="center"/>
              <w:rPr>
                <w:sz w:val="21"/>
                <w:szCs w:val="21"/>
              </w:rPr>
            </w:pPr>
            <w:r>
              <w:rPr>
                <w:sz w:val="21"/>
                <w:szCs w:val="21"/>
              </w:rPr>
              <w:t>HW</w:t>
            </w:r>
            <w:r>
              <w:rPr>
                <w:rFonts w:hint="eastAsia"/>
                <w:sz w:val="21"/>
                <w:szCs w:val="21"/>
              </w:rPr>
              <w:t>06</w:t>
            </w:r>
          </w:p>
          <w:p>
            <w:pPr>
              <w:spacing w:line="240" w:lineRule="auto"/>
              <w:ind w:firstLine="0" w:firstLineChars="0"/>
              <w:jc w:val="center"/>
              <w:rPr>
                <w:color w:val="00B0F0"/>
                <w:sz w:val="21"/>
                <w:szCs w:val="21"/>
              </w:rPr>
            </w:pPr>
            <w:r>
              <w:rPr>
                <w:sz w:val="21"/>
                <w:szCs w:val="21"/>
              </w:rPr>
              <w:t>900-4</w:t>
            </w:r>
            <w:r>
              <w:rPr>
                <w:rFonts w:hint="eastAsia"/>
                <w:sz w:val="21"/>
                <w:szCs w:val="21"/>
              </w:rPr>
              <w:t>02</w:t>
            </w:r>
            <w:r>
              <w:rPr>
                <w:sz w:val="21"/>
                <w:szCs w:val="21"/>
              </w:rPr>
              <w:t>-</w:t>
            </w:r>
            <w:r>
              <w:rPr>
                <w:rFonts w:hint="eastAsia"/>
                <w:sz w:val="21"/>
                <w:szCs w:val="21"/>
              </w:rPr>
              <w:t>06</w:t>
            </w:r>
          </w:p>
        </w:tc>
        <w:tc>
          <w:tcPr>
            <w:tcW w:w="1169" w:type="dxa"/>
            <w:vAlign w:val="center"/>
          </w:tcPr>
          <w:p>
            <w:pPr>
              <w:spacing w:line="240" w:lineRule="auto"/>
              <w:ind w:firstLine="0" w:firstLineChars="0"/>
              <w:jc w:val="center"/>
              <w:rPr>
                <w:sz w:val="21"/>
                <w:szCs w:val="21"/>
              </w:rPr>
            </w:pPr>
            <w:r>
              <w:rPr>
                <w:rFonts w:eastAsia="TimesNewRomanPSMT"/>
                <w:kern w:val="0"/>
                <w:sz w:val="21"/>
                <w:szCs w:val="21"/>
              </w:rPr>
              <w:t>1.426</w:t>
            </w:r>
          </w:p>
        </w:tc>
        <w:tc>
          <w:tcPr>
            <w:tcW w:w="1169" w:type="dxa"/>
            <w:vAlign w:val="center"/>
          </w:tcPr>
          <w:p>
            <w:pPr>
              <w:spacing w:line="240" w:lineRule="auto"/>
              <w:ind w:firstLine="0" w:firstLineChars="0"/>
              <w:jc w:val="center"/>
              <w:rPr>
                <w:color w:val="00B0F0"/>
                <w:sz w:val="21"/>
                <w:szCs w:val="21"/>
              </w:rPr>
            </w:pPr>
            <w:r>
              <w:rPr>
                <w:rFonts w:eastAsia="TimesNewRomanPSMT"/>
                <w:kern w:val="0"/>
                <w:sz w:val="21"/>
                <w:szCs w:val="21"/>
              </w:rPr>
              <w:t>1.34</w:t>
            </w:r>
          </w:p>
        </w:tc>
        <w:tc>
          <w:tcPr>
            <w:tcW w:w="1169" w:type="dxa"/>
            <w:vMerge w:val="continue"/>
            <w:vAlign w:val="center"/>
          </w:tcPr>
          <w:p>
            <w:pPr>
              <w:spacing w:line="240" w:lineRule="auto"/>
              <w:ind w:firstLine="0" w:firstLineChars="0"/>
              <w:jc w:val="center"/>
              <w:rPr>
                <w:sz w:val="21"/>
                <w:szCs w:val="21"/>
              </w:rPr>
            </w:pPr>
          </w:p>
        </w:tc>
        <w:tc>
          <w:tcPr>
            <w:tcW w:w="1170" w:type="dxa"/>
            <w:vMerge w:val="continue"/>
            <w:vAlign w:val="center"/>
          </w:tcPr>
          <w:p>
            <w:pPr>
              <w:spacing w:line="240" w:lineRule="auto"/>
              <w:ind w:firstLine="0" w:firstLineChars="0"/>
              <w:jc w:val="center"/>
              <w:rPr>
                <w:sz w:val="21"/>
                <w:szCs w:val="21"/>
              </w:rPr>
            </w:pPr>
          </w:p>
        </w:tc>
        <w:tc>
          <w:tcPr>
            <w:tcW w:w="3029" w:type="dxa"/>
            <w:vMerge w:val="continue"/>
            <w:vAlign w:val="center"/>
          </w:tcPr>
          <w:p>
            <w:pPr>
              <w:spacing w:line="240" w:lineRule="auto"/>
              <w:ind w:firstLine="0" w:firstLineChars="0"/>
              <w:jc w:val="center"/>
              <w:rPr>
                <w:color w:val="FF0000"/>
                <w:sz w:val="21"/>
                <w:szCs w:val="21"/>
              </w:rPr>
            </w:pPr>
          </w:p>
        </w:tc>
      </w:tr>
      <w:tr>
        <w:tblPrEx>
          <w:tblBorders>
            <w:top w:val="single" w:color="000000" w:sz="12" w:space="0"/>
            <w:left w:val="single" w:color="auto" w:sz="12" w:space="0"/>
            <w:bottom w:val="single" w:color="000000"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3" w:hRule="atLeast"/>
          <w:jc w:val="center"/>
        </w:trPr>
        <w:tc>
          <w:tcPr>
            <w:tcW w:w="441" w:type="dxa"/>
            <w:vAlign w:val="center"/>
          </w:tcPr>
          <w:p>
            <w:pPr>
              <w:spacing w:line="240" w:lineRule="auto"/>
              <w:ind w:firstLine="0" w:firstLineChars="0"/>
              <w:jc w:val="center"/>
              <w:rPr>
                <w:sz w:val="21"/>
                <w:szCs w:val="21"/>
              </w:rPr>
            </w:pPr>
            <w:r>
              <w:rPr>
                <w:rFonts w:hint="eastAsia"/>
                <w:sz w:val="21"/>
                <w:szCs w:val="21"/>
              </w:rPr>
              <w:t>9</w:t>
            </w:r>
          </w:p>
        </w:tc>
        <w:tc>
          <w:tcPr>
            <w:tcW w:w="2010" w:type="dxa"/>
            <w:vAlign w:val="center"/>
          </w:tcPr>
          <w:p>
            <w:pPr>
              <w:spacing w:line="240" w:lineRule="auto"/>
              <w:ind w:firstLine="0" w:firstLineChars="0"/>
              <w:jc w:val="center"/>
              <w:rPr>
                <w:kern w:val="0"/>
                <w:sz w:val="21"/>
                <w:szCs w:val="21"/>
              </w:rPr>
            </w:pPr>
            <w:r>
              <w:rPr>
                <w:kern w:val="0"/>
                <w:sz w:val="21"/>
                <w:szCs w:val="21"/>
              </w:rPr>
              <w:t>废酸</w:t>
            </w:r>
          </w:p>
        </w:tc>
        <w:tc>
          <w:tcPr>
            <w:tcW w:w="600" w:type="dxa"/>
            <w:vMerge w:val="continue"/>
            <w:vAlign w:val="center"/>
          </w:tcPr>
          <w:p>
            <w:pPr>
              <w:spacing w:line="240" w:lineRule="auto"/>
              <w:ind w:firstLine="0" w:firstLineChars="0"/>
              <w:jc w:val="center"/>
              <w:rPr>
                <w:sz w:val="21"/>
                <w:szCs w:val="21"/>
              </w:rPr>
            </w:pPr>
          </w:p>
        </w:tc>
        <w:tc>
          <w:tcPr>
            <w:tcW w:w="1125" w:type="dxa"/>
            <w:vAlign w:val="center"/>
          </w:tcPr>
          <w:p>
            <w:pPr>
              <w:spacing w:line="240" w:lineRule="auto"/>
              <w:ind w:firstLine="0" w:firstLineChars="0"/>
              <w:jc w:val="center"/>
              <w:rPr>
                <w:sz w:val="21"/>
                <w:szCs w:val="21"/>
              </w:rPr>
            </w:pPr>
            <w:r>
              <w:rPr>
                <w:kern w:val="0"/>
                <w:sz w:val="21"/>
                <w:szCs w:val="21"/>
              </w:rPr>
              <w:t>制</w:t>
            </w:r>
            <w:r>
              <w:rPr>
                <w:rFonts w:eastAsia="TimesNewRomanPSMT"/>
                <w:kern w:val="0"/>
                <w:sz w:val="21"/>
                <w:szCs w:val="21"/>
              </w:rPr>
              <w:t>HCl</w:t>
            </w:r>
          </w:p>
        </w:tc>
        <w:tc>
          <w:tcPr>
            <w:tcW w:w="1350" w:type="dxa"/>
            <w:vAlign w:val="center"/>
          </w:tcPr>
          <w:p>
            <w:pPr>
              <w:spacing w:line="240" w:lineRule="auto"/>
              <w:ind w:firstLine="0" w:firstLineChars="0"/>
              <w:jc w:val="center"/>
              <w:rPr>
                <w:sz w:val="21"/>
                <w:szCs w:val="21"/>
              </w:rPr>
            </w:pPr>
            <w:r>
              <w:rPr>
                <w:sz w:val="21"/>
                <w:szCs w:val="21"/>
              </w:rPr>
              <w:t>HW34</w:t>
            </w:r>
          </w:p>
          <w:p>
            <w:pPr>
              <w:spacing w:line="240" w:lineRule="auto"/>
              <w:ind w:firstLine="0" w:firstLineChars="0"/>
              <w:jc w:val="center"/>
              <w:rPr>
                <w:sz w:val="21"/>
                <w:szCs w:val="21"/>
              </w:rPr>
            </w:pPr>
            <w:r>
              <w:rPr>
                <w:sz w:val="21"/>
                <w:szCs w:val="21"/>
              </w:rPr>
              <w:t>900-349-34</w:t>
            </w:r>
          </w:p>
        </w:tc>
        <w:tc>
          <w:tcPr>
            <w:tcW w:w="1276" w:type="dxa"/>
            <w:vAlign w:val="center"/>
          </w:tcPr>
          <w:p>
            <w:pPr>
              <w:spacing w:line="240" w:lineRule="auto"/>
              <w:ind w:firstLine="0" w:firstLineChars="0"/>
              <w:jc w:val="center"/>
              <w:rPr>
                <w:sz w:val="21"/>
                <w:szCs w:val="21"/>
              </w:rPr>
            </w:pPr>
            <w:r>
              <w:rPr>
                <w:sz w:val="21"/>
                <w:szCs w:val="21"/>
              </w:rPr>
              <w:t>HW34</w:t>
            </w:r>
          </w:p>
          <w:p>
            <w:pPr>
              <w:spacing w:line="240" w:lineRule="auto"/>
              <w:ind w:firstLine="0" w:firstLineChars="0"/>
              <w:jc w:val="center"/>
              <w:rPr>
                <w:color w:val="00B0F0"/>
                <w:sz w:val="21"/>
                <w:szCs w:val="21"/>
              </w:rPr>
            </w:pPr>
            <w:r>
              <w:rPr>
                <w:sz w:val="21"/>
                <w:szCs w:val="21"/>
              </w:rPr>
              <w:t>900-349-34</w:t>
            </w:r>
          </w:p>
        </w:tc>
        <w:tc>
          <w:tcPr>
            <w:tcW w:w="1169" w:type="dxa"/>
            <w:vAlign w:val="center"/>
          </w:tcPr>
          <w:p>
            <w:pPr>
              <w:spacing w:line="240" w:lineRule="auto"/>
              <w:ind w:firstLine="0" w:firstLineChars="0"/>
              <w:jc w:val="center"/>
              <w:rPr>
                <w:sz w:val="21"/>
                <w:szCs w:val="21"/>
              </w:rPr>
            </w:pPr>
            <w:r>
              <w:rPr>
                <w:rFonts w:eastAsia="TimesNewRomanPSMT"/>
                <w:kern w:val="0"/>
                <w:sz w:val="21"/>
                <w:szCs w:val="21"/>
              </w:rPr>
              <w:t>1.41</w:t>
            </w:r>
          </w:p>
        </w:tc>
        <w:tc>
          <w:tcPr>
            <w:tcW w:w="1169" w:type="dxa"/>
            <w:vAlign w:val="center"/>
          </w:tcPr>
          <w:p>
            <w:pPr>
              <w:spacing w:line="240" w:lineRule="auto"/>
              <w:ind w:firstLine="0" w:firstLineChars="0"/>
              <w:jc w:val="center"/>
              <w:rPr>
                <w:color w:val="00B0F0"/>
                <w:sz w:val="21"/>
                <w:szCs w:val="21"/>
              </w:rPr>
            </w:pPr>
            <w:r>
              <w:rPr>
                <w:rFonts w:eastAsia="TimesNewRomanPSMT"/>
                <w:kern w:val="0"/>
                <w:sz w:val="21"/>
                <w:szCs w:val="21"/>
              </w:rPr>
              <w:t>1.33</w:t>
            </w:r>
          </w:p>
        </w:tc>
        <w:tc>
          <w:tcPr>
            <w:tcW w:w="1169" w:type="dxa"/>
            <w:vMerge w:val="continue"/>
            <w:vAlign w:val="center"/>
          </w:tcPr>
          <w:p>
            <w:pPr>
              <w:spacing w:line="240" w:lineRule="auto"/>
              <w:ind w:firstLine="0" w:firstLineChars="0"/>
              <w:jc w:val="center"/>
              <w:rPr>
                <w:sz w:val="21"/>
                <w:szCs w:val="21"/>
              </w:rPr>
            </w:pPr>
          </w:p>
        </w:tc>
        <w:tc>
          <w:tcPr>
            <w:tcW w:w="1170" w:type="dxa"/>
            <w:vMerge w:val="continue"/>
            <w:vAlign w:val="center"/>
          </w:tcPr>
          <w:p>
            <w:pPr>
              <w:spacing w:line="240" w:lineRule="auto"/>
              <w:ind w:firstLine="0" w:firstLineChars="0"/>
              <w:jc w:val="center"/>
              <w:rPr>
                <w:sz w:val="21"/>
                <w:szCs w:val="21"/>
              </w:rPr>
            </w:pPr>
          </w:p>
        </w:tc>
        <w:tc>
          <w:tcPr>
            <w:tcW w:w="3029" w:type="dxa"/>
            <w:vMerge w:val="continue"/>
            <w:vAlign w:val="center"/>
          </w:tcPr>
          <w:p>
            <w:pPr>
              <w:spacing w:line="240" w:lineRule="auto"/>
              <w:ind w:firstLine="0" w:firstLineChars="0"/>
              <w:jc w:val="center"/>
              <w:rPr>
                <w:color w:val="FF0000"/>
                <w:sz w:val="21"/>
                <w:szCs w:val="21"/>
              </w:rPr>
            </w:pPr>
          </w:p>
        </w:tc>
      </w:tr>
      <w:tr>
        <w:tblPrEx>
          <w:tblBorders>
            <w:top w:val="single" w:color="000000" w:sz="12" w:space="0"/>
            <w:left w:val="single" w:color="auto" w:sz="12" w:space="0"/>
            <w:bottom w:val="single" w:color="000000"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29" w:hRule="atLeast"/>
          <w:jc w:val="center"/>
        </w:trPr>
        <w:tc>
          <w:tcPr>
            <w:tcW w:w="441" w:type="dxa"/>
            <w:vAlign w:val="center"/>
          </w:tcPr>
          <w:p>
            <w:pPr>
              <w:spacing w:line="240" w:lineRule="auto"/>
              <w:ind w:firstLine="0" w:firstLineChars="0"/>
              <w:jc w:val="center"/>
              <w:rPr>
                <w:sz w:val="21"/>
                <w:szCs w:val="21"/>
              </w:rPr>
            </w:pPr>
            <w:r>
              <w:rPr>
                <w:rFonts w:hint="eastAsia"/>
                <w:sz w:val="21"/>
                <w:szCs w:val="21"/>
              </w:rPr>
              <w:t>10</w:t>
            </w:r>
          </w:p>
        </w:tc>
        <w:tc>
          <w:tcPr>
            <w:tcW w:w="2010" w:type="dxa"/>
            <w:vAlign w:val="center"/>
          </w:tcPr>
          <w:p>
            <w:pPr>
              <w:spacing w:line="240" w:lineRule="auto"/>
              <w:ind w:firstLine="0" w:firstLineChars="0"/>
              <w:jc w:val="center"/>
              <w:rPr>
                <w:kern w:val="0"/>
                <w:sz w:val="21"/>
                <w:szCs w:val="21"/>
              </w:rPr>
            </w:pPr>
            <w:r>
              <w:rPr>
                <w:kern w:val="0"/>
                <w:sz w:val="21"/>
                <w:szCs w:val="21"/>
              </w:rPr>
              <w:t>废弃包装物</w:t>
            </w:r>
          </w:p>
        </w:tc>
        <w:tc>
          <w:tcPr>
            <w:tcW w:w="600" w:type="dxa"/>
            <w:vMerge w:val="continue"/>
            <w:vAlign w:val="center"/>
          </w:tcPr>
          <w:p>
            <w:pPr>
              <w:spacing w:line="240" w:lineRule="auto"/>
              <w:ind w:firstLine="0" w:firstLineChars="0"/>
              <w:jc w:val="center"/>
              <w:rPr>
                <w:sz w:val="21"/>
                <w:szCs w:val="21"/>
              </w:rPr>
            </w:pPr>
          </w:p>
        </w:tc>
        <w:tc>
          <w:tcPr>
            <w:tcW w:w="1125" w:type="dxa"/>
            <w:vAlign w:val="center"/>
          </w:tcPr>
          <w:p>
            <w:pPr>
              <w:spacing w:line="240" w:lineRule="auto"/>
              <w:ind w:firstLine="0" w:firstLineChars="0"/>
              <w:jc w:val="center"/>
              <w:rPr>
                <w:sz w:val="21"/>
                <w:szCs w:val="21"/>
              </w:rPr>
            </w:pPr>
            <w:r>
              <w:rPr>
                <w:kern w:val="0"/>
                <w:sz w:val="21"/>
                <w:szCs w:val="21"/>
              </w:rPr>
              <w:t>生产</w:t>
            </w:r>
          </w:p>
        </w:tc>
        <w:tc>
          <w:tcPr>
            <w:tcW w:w="1350" w:type="dxa"/>
            <w:vAlign w:val="center"/>
          </w:tcPr>
          <w:p>
            <w:pPr>
              <w:spacing w:line="240" w:lineRule="auto"/>
              <w:ind w:firstLine="0" w:firstLineChars="0"/>
              <w:jc w:val="center"/>
              <w:rPr>
                <w:sz w:val="21"/>
                <w:szCs w:val="21"/>
              </w:rPr>
            </w:pPr>
            <w:r>
              <w:rPr>
                <w:sz w:val="21"/>
                <w:szCs w:val="21"/>
              </w:rPr>
              <w:t>HW49</w:t>
            </w:r>
          </w:p>
          <w:p>
            <w:pPr>
              <w:spacing w:line="240" w:lineRule="auto"/>
              <w:ind w:firstLine="0" w:firstLineChars="0"/>
              <w:jc w:val="center"/>
              <w:rPr>
                <w:sz w:val="21"/>
                <w:szCs w:val="21"/>
              </w:rPr>
            </w:pPr>
            <w:r>
              <w:rPr>
                <w:sz w:val="21"/>
                <w:szCs w:val="21"/>
              </w:rPr>
              <w:t>900-041-49</w:t>
            </w:r>
          </w:p>
        </w:tc>
        <w:tc>
          <w:tcPr>
            <w:tcW w:w="1276" w:type="dxa"/>
            <w:vAlign w:val="center"/>
          </w:tcPr>
          <w:p>
            <w:pPr>
              <w:spacing w:line="240" w:lineRule="auto"/>
              <w:ind w:firstLine="0" w:firstLineChars="0"/>
              <w:jc w:val="center"/>
              <w:rPr>
                <w:sz w:val="21"/>
                <w:szCs w:val="21"/>
              </w:rPr>
            </w:pPr>
            <w:r>
              <w:rPr>
                <w:sz w:val="21"/>
                <w:szCs w:val="21"/>
              </w:rPr>
              <w:t>HW49</w:t>
            </w:r>
          </w:p>
          <w:p>
            <w:pPr>
              <w:spacing w:line="240" w:lineRule="auto"/>
              <w:ind w:firstLine="0" w:firstLineChars="0"/>
              <w:jc w:val="center"/>
              <w:rPr>
                <w:color w:val="00B0F0"/>
                <w:sz w:val="21"/>
                <w:szCs w:val="21"/>
              </w:rPr>
            </w:pPr>
            <w:r>
              <w:rPr>
                <w:sz w:val="21"/>
                <w:szCs w:val="21"/>
              </w:rPr>
              <w:t>900-041-49</w:t>
            </w:r>
          </w:p>
        </w:tc>
        <w:tc>
          <w:tcPr>
            <w:tcW w:w="1169" w:type="dxa"/>
            <w:vAlign w:val="center"/>
          </w:tcPr>
          <w:p>
            <w:pPr>
              <w:spacing w:line="240" w:lineRule="auto"/>
              <w:ind w:firstLine="0" w:firstLineChars="0"/>
              <w:jc w:val="center"/>
              <w:rPr>
                <w:sz w:val="21"/>
                <w:szCs w:val="21"/>
              </w:rPr>
            </w:pPr>
            <w:r>
              <w:rPr>
                <w:rFonts w:eastAsia="TimesNewRomanPSMT"/>
                <w:kern w:val="0"/>
                <w:sz w:val="21"/>
                <w:szCs w:val="21"/>
              </w:rPr>
              <w:t>5</w:t>
            </w:r>
          </w:p>
        </w:tc>
        <w:tc>
          <w:tcPr>
            <w:tcW w:w="1169" w:type="dxa"/>
            <w:vAlign w:val="center"/>
          </w:tcPr>
          <w:p>
            <w:pPr>
              <w:spacing w:line="240" w:lineRule="auto"/>
              <w:ind w:firstLine="0" w:firstLineChars="0"/>
              <w:jc w:val="center"/>
              <w:rPr>
                <w:color w:val="00B0F0"/>
                <w:sz w:val="21"/>
                <w:szCs w:val="21"/>
              </w:rPr>
            </w:pPr>
            <w:r>
              <w:rPr>
                <w:rFonts w:hint="eastAsia" w:eastAsia="TimesNewRomanPSMT"/>
                <w:kern w:val="0"/>
                <w:sz w:val="21"/>
                <w:szCs w:val="21"/>
              </w:rPr>
              <w:t>4.75</w:t>
            </w:r>
          </w:p>
        </w:tc>
        <w:tc>
          <w:tcPr>
            <w:tcW w:w="1169" w:type="dxa"/>
            <w:vMerge w:val="continue"/>
            <w:vAlign w:val="center"/>
          </w:tcPr>
          <w:p>
            <w:pPr>
              <w:spacing w:line="240" w:lineRule="auto"/>
              <w:ind w:firstLine="0" w:firstLineChars="0"/>
              <w:jc w:val="center"/>
              <w:rPr>
                <w:sz w:val="21"/>
                <w:szCs w:val="21"/>
              </w:rPr>
            </w:pPr>
          </w:p>
        </w:tc>
        <w:tc>
          <w:tcPr>
            <w:tcW w:w="1170" w:type="dxa"/>
            <w:vMerge w:val="continue"/>
            <w:vAlign w:val="center"/>
          </w:tcPr>
          <w:p>
            <w:pPr>
              <w:spacing w:line="240" w:lineRule="auto"/>
              <w:ind w:firstLine="0" w:firstLineChars="0"/>
              <w:jc w:val="center"/>
              <w:rPr>
                <w:sz w:val="21"/>
                <w:szCs w:val="21"/>
              </w:rPr>
            </w:pPr>
          </w:p>
        </w:tc>
        <w:tc>
          <w:tcPr>
            <w:tcW w:w="3029" w:type="dxa"/>
            <w:vMerge w:val="continue"/>
            <w:vAlign w:val="center"/>
          </w:tcPr>
          <w:p>
            <w:pPr>
              <w:spacing w:line="240" w:lineRule="auto"/>
              <w:ind w:firstLine="0" w:firstLineChars="0"/>
              <w:jc w:val="center"/>
              <w:rPr>
                <w:sz w:val="21"/>
                <w:szCs w:val="21"/>
              </w:rPr>
            </w:pPr>
          </w:p>
        </w:tc>
      </w:tr>
      <w:tr>
        <w:tblPrEx>
          <w:tblBorders>
            <w:top w:val="single" w:color="000000" w:sz="12" w:space="0"/>
            <w:left w:val="single" w:color="auto" w:sz="12" w:space="0"/>
            <w:bottom w:val="single" w:color="000000"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29" w:hRule="atLeast"/>
          <w:jc w:val="center"/>
        </w:trPr>
        <w:tc>
          <w:tcPr>
            <w:tcW w:w="441" w:type="dxa"/>
            <w:vAlign w:val="center"/>
          </w:tcPr>
          <w:p>
            <w:pPr>
              <w:spacing w:line="240" w:lineRule="auto"/>
              <w:ind w:firstLine="0" w:firstLineChars="0"/>
              <w:jc w:val="center"/>
              <w:rPr>
                <w:sz w:val="21"/>
                <w:szCs w:val="21"/>
              </w:rPr>
            </w:pPr>
            <w:r>
              <w:rPr>
                <w:rFonts w:hint="eastAsia"/>
                <w:sz w:val="21"/>
                <w:szCs w:val="21"/>
              </w:rPr>
              <w:t>11</w:t>
            </w:r>
          </w:p>
        </w:tc>
        <w:tc>
          <w:tcPr>
            <w:tcW w:w="2010" w:type="dxa"/>
            <w:vAlign w:val="center"/>
          </w:tcPr>
          <w:p>
            <w:pPr>
              <w:spacing w:line="240" w:lineRule="auto"/>
              <w:ind w:firstLine="0" w:firstLineChars="0"/>
              <w:jc w:val="center"/>
              <w:rPr>
                <w:sz w:val="21"/>
                <w:szCs w:val="21"/>
              </w:rPr>
            </w:pPr>
            <w:r>
              <w:rPr>
                <w:sz w:val="21"/>
                <w:szCs w:val="21"/>
              </w:rPr>
              <w:t>废活性炭</w:t>
            </w:r>
          </w:p>
        </w:tc>
        <w:tc>
          <w:tcPr>
            <w:tcW w:w="600" w:type="dxa"/>
            <w:vMerge w:val="continue"/>
            <w:vAlign w:val="center"/>
          </w:tcPr>
          <w:p>
            <w:pPr>
              <w:spacing w:line="240" w:lineRule="auto"/>
              <w:ind w:firstLine="0" w:firstLineChars="0"/>
              <w:jc w:val="center"/>
              <w:rPr>
                <w:sz w:val="21"/>
                <w:szCs w:val="21"/>
              </w:rPr>
            </w:pPr>
          </w:p>
        </w:tc>
        <w:tc>
          <w:tcPr>
            <w:tcW w:w="1125" w:type="dxa"/>
            <w:vAlign w:val="center"/>
          </w:tcPr>
          <w:p>
            <w:pPr>
              <w:spacing w:line="240" w:lineRule="auto"/>
              <w:ind w:firstLine="0" w:firstLineChars="0"/>
              <w:jc w:val="center"/>
              <w:rPr>
                <w:sz w:val="21"/>
                <w:szCs w:val="21"/>
              </w:rPr>
            </w:pPr>
            <w:r>
              <w:rPr>
                <w:rFonts w:hint="eastAsia"/>
                <w:kern w:val="0"/>
                <w:sz w:val="21"/>
                <w:szCs w:val="21"/>
              </w:rPr>
              <w:t>废气吸收</w:t>
            </w:r>
          </w:p>
        </w:tc>
        <w:tc>
          <w:tcPr>
            <w:tcW w:w="1350" w:type="dxa"/>
            <w:vAlign w:val="center"/>
          </w:tcPr>
          <w:p>
            <w:pPr>
              <w:spacing w:line="240" w:lineRule="auto"/>
              <w:ind w:firstLine="0" w:firstLineChars="0"/>
              <w:jc w:val="center"/>
              <w:rPr>
                <w:sz w:val="21"/>
                <w:szCs w:val="21"/>
              </w:rPr>
            </w:pPr>
            <w:r>
              <w:rPr>
                <w:sz w:val="21"/>
                <w:szCs w:val="21"/>
              </w:rPr>
              <w:t>HW02</w:t>
            </w:r>
          </w:p>
          <w:p>
            <w:pPr>
              <w:spacing w:line="240" w:lineRule="auto"/>
              <w:ind w:firstLine="0" w:firstLineChars="0"/>
              <w:jc w:val="center"/>
              <w:rPr>
                <w:sz w:val="21"/>
                <w:szCs w:val="21"/>
              </w:rPr>
            </w:pPr>
            <w:r>
              <w:rPr>
                <w:sz w:val="21"/>
                <w:szCs w:val="21"/>
              </w:rPr>
              <w:t>271-004-02</w:t>
            </w:r>
          </w:p>
        </w:tc>
        <w:tc>
          <w:tcPr>
            <w:tcW w:w="1276" w:type="dxa"/>
            <w:vAlign w:val="center"/>
          </w:tcPr>
          <w:p>
            <w:pPr>
              <w:spacing w:line="240" w:lineRule="auto"/>
              <w:ind w:firstLine="0" w:firstLineChars="0"/>
              <w:jc w:val="center"/>
              <w:rPr>
                <w:sz w:val="21"/>
                <w:szCs w:val="21"/>
              </w:rPr>
            </w:pPr>
            <w:r>
              <w:rPr>
                <w:sz w:val="21"/>
                <w:szCs w:val="21"/>
              </w:rPr>
              <w:t>HW</w:t>
            </w:r>
            <w:r>
              <w:rPr>
                <w:rFonts w:hint="eastAsia"/>
                <w:sz w:val="21"/>
                <w:szCs w:val="21"/>
              </w:rPr>
              <w:t>49</w:t>
            </w:r>
          </w:p>
          <w:p>
            <w:pPr>
              <w:spacing w:line="240" w:lineRule="auto"/>
              <w:ind w:firstLine="0" w:firstLineChars="0"/>
              <w:jc w:val="center"/>
              <w:rPr>
                <w:sz w:val="21"/>
                <w:szCs w:val="21"/>
              </w:rPr>
            </w:pPr>
            <w:r>
              <w:rPr>
                <w:rFonts w:hint="eastAsia"/>
                <w:sz w:val="21"/>
                <w:szCs w:val="21"/>
              </w:rPr>
              <w:t>900</w:t>
            </w:r>
            <w:r>
              <w:rPr>
                <w:sz w:val="21"/>
                <w:szCs w:val="21"/>
              </w:rPr>
              <w:t>-0</w:t>
            </w:r>
            <w:r>
              <w:rPr>
                <w:rFonts w:hint="eastAsia"/>
                <w:sz w:val="21"/>
                <w:szCs w:val="21"/>
              </w:rPr>
              <w:t>39</w:t>
            </w:r>
            <w:r>
              <w:rPr>
                <w:sz w:val="21"/>
                <w:szCs w:val="21"/>
              </w:rPr>
              <w:t>-</w:t>
            </w:r>
            <w:r>
              <w:rPr>
                <w:rFonts w:hint="eastAsia"/>
                <w:sz w:val="21"/>
                <w:szCs w:val="21"/>
              </w:rPr>
              <w:t>49</w:t>
            </w:r>
          </w:p>
        </w:tc>
        <w:tc>
          <w:tcPr>
            <w:tcW w:w="1169" w:type="dxa"/>
            <w:vAlign w:val="center"/>
          </w:tcPr>
          <w:p>
            <w:pPr>
              <w:spacing w:line="240" w:lineRule="auto"/>
              <w:ind w:firstLine="0" w:firstLineChars="0"/>
              <w:jc w:val="center"/>
              <w:rPr>
                <w:rFonts w:eastAsia="TimesNewRomanPSMT"/>
                <w:kern w:val="0"/>
                <w:sz w:val="21"/>
                <w:szCs w:val="21"/>
              </w:rPr>
            </w:pPr>
            <w:r>
              <w:rPr>
                <w:rFonts w:hint="eastAsia" w:eastAsia="TimesNewRomanPSMT"/>
                <w:kern w:val="0"/>
                <w:sz w:val="21"/>
                <w:szCs w:val="21"/>
              </w:rPr>
              <w:t>5</w:t>
            </w:r>
          </w:p>
        </w:tc>
        <w:tc>
          <w:tcPr>
            <w:tcW w:w="1169" w:type="dxa"/>
            <w:vAlign w:val="center"/>
          </w:tcPr>
          <w:p>
            <w:pPr>
              <w:spacing w:line="240" w:lineRule="auto"/>
              <w:ind w:firstLine="0" w:firstLineChars="0"/>
              <w:jc w:val="center"/>
              <w:rPr>
                <w:rFonts w:eastAsia="TimesNewRomanPSMT"/>
                <w:kern w:val="0"/>
                <w:sz w:val="21"/>
                <w:szCs w:val="21"/>
              </w:rPr>
            </w:pPr>
            <w:r>
              <w:rPr>
                <w:rFonts w:hint="eastAsia" w:eastAsia="TimesNewRomanPSMT"/>
                <w:kern w:val="0"/>
                <w:sz w:val="21"/>
                <w:szCs w:val="21"/>
              </w:rPr>
              <w:t>4.75</w:t>
            </w:r>
          </w:p>
        </w:tc>
        <w:tc>
          <w:tcPr>
            <w:tcW w:w="1169" w:type="dxa"/>
            <w:vMerge w:val="continue"/>
            <w:vAlign w:val="center"/>
          </w:tcPr>
          <w:p>
            <w:pPr>
              <w:spacing w:line="240" w:lineRule="auto"/>
              <w:ind w:firstLine="0" w:firstLineChars="0"/>
              <w:jc w:val="center"/>
              <w:rPr>
                <w:color w:val="FF0000"/>
                <w:sz w:val="21"/>
                <w:szCs w:val="21"/>
              </w:rPr>
            </w:pPr>
          </w:p>
        </w:tc>
        <w:tc>
          <w:tcPr>
            <w:tcW w:w="1170" w:type="dxa"/>
            <w:vMerge w:val="continue"/>
            <w:vAlign w:val="center"/>
          </w:tcPr>
          <w:p>
            <w:pPr>
              <w:spacing w:line="240" w:lineRule="auto"/>
              <w:ind w:firstLine="0" w:firstLineChars="0"/>
              <w:jc w:val="center"/>
              <w:rPr>
                <w:color w:val="FF0000"/>
                <w:sz w:val="21"/>
                <w:szCs w:val="21"/>
              </w:rPr>
            </w:pPr>
          </w:p>
        </w:tc>
        <w:tc>
          <w:tcPr>
            <w:tcW w:w="3029" w:type="dxa"/>
            <w:vMerge w:val="continue"/>
            <w:vAlign w:val="center"/>
          </w:tcPr>
          <w:p>
            <w:pPr>
              <w:spacing w:line="240" w:lineRule="auto"/>
              <w:ind w:firstLine="0" w:firstLineChars="0"/>
              <w:jc w:val="center"/>
              <w:rPr>
                <w:sz w:val="21"/>
                <w:szCs w:val="21"/>
              </w:rPr>
            </w:pPr>
          </w:p>
        </w:tc>
      </w:tr>
      <w:tr>
        <w:tblPrEx>
          <w:tblBorders>
            <w:top w:val="single" w:color="000000" w:sz="12" w:space="0"/>
            <w:left w:val="single" w:color="auto" w:sz="12" w:space="0"/>
            <w:bottom w:val="single" w:color="000000"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29" w:hRule="atLeast"/>
          <w:jc w:val="center"/>
        </w:trPr>
        <w:tc>
          <w:tcPr>
            <w:tcW w:w="441" w:type="dxa"/>
            <w:vAlign w:val="center"/>
          </w:tcPr>
          <w:p>
            <w:pPr>
              <w:spacing w:line="240" w:lineRule="auto"/>
              <w:ind w:firstLine="0" w:firstLineChars="0"/>
              <w:jc w:val="center"/>
              <w:rPr>
                <w:sz w:val="21"/>
                <w:szCs w:val="21"/>
              </w:rPr>
            </w:pPr>
            <w:r>
              <w:rPr>
                <w:sz w:val="21"/>
                <w:szCs w:val="21"/>
              </w:rPr>
              <w:t>1</w:t>
            </w:r>
            <w:r>
              <w:rPr>
                <w:rFonts w:hint="eastAsia"/>
                <w:sz w:val="21"/>
                <w:szCs w:val="21"/>
              </w:rPr>
              <w:t>2</w:t>
            </w:r>
          </w:p>
        </w:tc>
        <w:tc>
          <w:tcPr>
            <w:tcW w:w="2010" w:type="dxa"/>
            <w:vAlign w:val="center"/>
          </w:tcPr>
          <w:p>
            <w:pPr>
              <w:spacing w:line="240" w:lineRule="auto"/>
              <w:ind w:firstLine="0" w:firstLineChars="0"/>
              <w:jc w:val="center"/>
              <w:rPr>
                <w:sz w:val="21"/>
                <w:szCs w:val="21"/>
              </w:rPr>
            </w:pPr>
            <w:r>
              <w:rPr>
                <w:sz w:val="21"/>
                <w:szCs w:val="21"/>
              </w:rPr>
              <w:t>废水处理污泥</w:t>
            </w:r>
          </w:p>
        </w:tc>
        <w:tc>
          <w:tcPr>
            <w:tcW w:w="600" w:type="dxa"/>
            <w:vMerge w:val="continue"/>
            <w:vAlign w:val="center"/>
          </w:tcPr>
          <w:p>
            <w:pPr>
              <w:spacing w:line="240" w:lineRule="auto"/>
              <w:ind w:firstLine="0" w:firstLineChars="0"/>
              <w:jc w:val="center"/>
              <w:rPr>
                <w:sz w:val="21"/>
                <w:szCs w:val="21"/>
              </w:rPr>
            </w:pPr>
          </w:p>
        </w:tc>
        <w:tc>
          <w:tcPr>
            <w:tcW w:w="1125" w:type="dxa"/>
            <w:vAlign w:val="center"/>
          </w:tcPr>
          <w:p>
            <w:pPr>
              <w:spacing w:line="240" w:lineRule="auto"/>
              <w:ind w:firstLine="0" w:firstLineChars="0"/>
              <w:jc w:val="center"/>
              <w:rPr>
                <w:sz w:val="21"/>
                <w:szCs w:val="21"/>
              </w:rPr>
            </w:pPr>
            <w:r>
              <w:rPr>
                <w:sz w:val="21"/>
                <w:szCs w:val="21"/>
              </w:rPr>
              <w:t>废水处理</w:t>
            </w:r>
          </w:p>
        </w:tc>
        <w:tc>
          <w:tcPr>
            <w:tcW w:w="1350" w:type="dxa"/>
            <w:vAlign w:val="center"/>
          </w:tcPr>
          <w:p>
            <w:pPr>
              <w:spacing w:line="240" w:lineRule="auto"/>
              <w:ind w:firstLine="0" w:firstLineChars="0"/>
              <w:jc w:val="center"/>
              <w:rPr>
                <w:sz w:val="21"/>
                <w:szCs w:val="21"/>
              </w:rPr>
            </w:pPr>
            <w:r>
              <w:rPr>
                <w:sz w:val="21"/>
                <w:szCs w:val="21"/>
              </w:rPr>
              <w:t>HW49</w:t>
            </w:r>
          </w:p>
          <w:p>
            <w:pPr>
              <w:spacing w:line="240" w:lineRule="auto"/>
              <w:ind w:firstLine="0" w:firstLineChars="0"/>
              <w:jc w:val="center"/>
              <w:rPr>
                <w:sz w:val="21"/>
                <w:szCs w:val="21"/>
              </w:rPr>
            </w:pPr>
            <w:r>
              <w:rPr>
                <w:sz w:val="21"/>
                <w:szCs w:val="21"/>
              </w:rPr>
              <w:t>802-006-49</w:t>
            </w:r>
          </w:p>
        </w:tc>
        <w:tc>
          <w:tcPr>
            <w:tcW w:w="1276" w:type="dxa"/>
            <w:vAlign w:val="center"/>
          </w:tcPr>
          <w:p>
            <w:pPr>
              <w:spacing w:line="240" w:lineRule="auto"/>
              <w:ind w:firstLine="0" w:firstLineChars="0"/>
              <w:jc w:val="center"/>
              <w:rPr>
                <w:sz w:val="21"/>
                <w:szCs w:val="21"/>
              </w:rPr>
            </w:pPr>
            <w:r>
              <w:rPr>
                <w:sz w:val="21"/>
                <w:szCs w:val="21"/>
              </w:rPr>
              <w:t>HW49</w:t>
            </w:r>
          </w:p>
          <w:p>
            <w:pPr>
              <w:spacing w:line="240" w:lineRule="auto"/>
              <w:ind w:firstLine="0" w:firstLineChars="0"/>
              <w:jc w:val="center"/>
              <w:rPr>
                <w:color w:val="00B0F0"/>
                <w:sz w:val="21"/>
                <w:szCs w:val="21"/>
              </w:rPr>
            </w:pPr>
            <w:r>
              <w:rPr>
                <w:rFonts w:hint="eastAsia"/>
                <w:sz w:val="21"/>
                <w:szCs w:val="21"/>
              </w:rPr>
              <w:t>772</w:t>
            </w:r>
            <w:r>
              <w:rPr>
                <w:sz w:val="21"/>
                <w:szCs w:val="21"/>
              </w:rPr>
              <w:t>-006-49</w:t>
            </w:r>
          </w:p>
        </w:tc>
        <w:tc>
          <w:tcPr>
            <w:tcW w:w="1169" w:type="dxa"/>
            <w:vAlign w:val="center"/>
          </w:tcPr>
          <w:p>
            <w:pPr>
              <w:spacing w:line="240" w:lineRule="auto"/>
              <w:ind w:firstLine="0" w:firstLineChars="0"/>
              <w:jc w:val="center"/>
              <w:rPr>
                <w:sz w:val="21"/>
                <w:szCs w:val="21"/>
              </w:rPr>
            </w:pPr>
            <w:r>
              <w:rPr>
                <w:rFonts w:eastAsia="TimesNewRomanPSMT"/>
                <w:kern w:val="0"/>
                <w:sz w:val="21"/>
                <w:szCs w:val="21"/>
              </w:rPr>
              <w:t>5</w:t>
            </w:r>
          </w:p>
        </w:tc>
        <w:tc>
          <w:tcPr>
            <w:tcW w:w="1169" w:type="dxa"/>
            <w:vAlign w:val="center"/>
          </w:tcPr>
          <w:p>
            <w:pPr>
              <w:spacing w:line="240" w:lineRule="auto"/>
              <w:ind w:firstLine="0" w:firstLineChars="0"/>
              <w:jc w:val="center"/>
              <w:rPr>
                <w:color w:val="00B0F0"/>
                <w:sz w:val="21"/>
                <w:szCs w:val="21"/>
              </w:rPr>
            </w:pPr>
            <w:r>
              <w:rPr>
                <w:rFonts w:hint="eastAsia" w:eastAsia="TimesNewRomanPSMT"/>
                <w:kern w:val="0"/>
                <w:sz w:val="21"/>
                <w:szCs w:val="21"/>
              </w:rPr>
              <w:t>4.75</w:t>
            </w:r>
          </w:p>
        </w:tc>
        <w:tc>
          <w:tcPr>
            <w:tcW w:w="1169" w:type="dxa"/>
            <w:vMerge w:val="continue"/>
            <w:vAlign w:val="center"/>
          </w:tcPr>
          <w:p>
            <w:pPr>
              <w:spacing w:line="240" w:lineRule="auto"/>
              <w:ind w:firstLine="0" w:firstLineChars="0"/>
              <w:jc w:val="center"/>
              <w:rPr>
                <w:color w:val="FF0000"/>
                <w:sz w:val="21"/>
                <w:szCs w:val="21"/>
              </w:rPr>
            </w:pPr>
          </w:p>
        </w:tc>
        <w:tc>
          <w:tcPr>
            <w:tcW w:w="1170" w:type="dxa"/>
            <w:vMerge w:val="continue"/>
            <w:vAlign w:val="center"/>
          </w:tcPr>
          <w:p>
            <w:pPr>
              <w:spacing w:line="240" w:lineRule="auto"/>
              <w:ind w:firstLine="0" w:firstLineChars="0"/>
              <w:jc w:val="center"/>
              <w:rPr>
                <w:color w:val="FF0000"/>
                <w:sz w:val="21"/>
                <w:szCs w:val="21"/>
              </w:rPr>
            </w:pPr>
          </w:p>
        </w:tc>
        <w:tc>
          <w:tcPr>
            <w:tcW w:w="3029" w:type="dxa"/>
            <w:vAlign w:val="center"/>
          </w:tcPr>
          <w:p>
            <w:pPr>
              <w:spacing w:line="240" w:lineRule="auto"/>
              <w:ind w:firstLine="0" w:firstLineChars="0"/>
              <w:jc w:val="center"/>
              <w:rPr>
                <w:sz w:val="21"/>
                <w:szCs w:val="21"/>
              </w:rPr>
            </w:pPr>
            <w:r>
              <w:rPr>
                <w:rFonts w:hint="eastAsia"/>
                <w:sz w:val="21"/>
                <w:szCs w:val="21"/>
              </w:rPr>
              <w:t>南通九洲环保科技有限公司、扬州首拓环境科技有限公司</w:t>
            </w:r>
          </w:p>
        </w:tc>
      </w:tr>
      <w:tr>
        <w:tblPrEx>
          <w:tblBorders>
            <w:top w:val="single" w:color="000000" w:sz="12" w:space="0"/>
            <w:left w:val="single" w:color="auto" w:sz="12" w:space="0"/>
            <w:bottom w:val="single" w:color="000000"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70" w:hRule="atLeast"/>
          <w:jc w:val="center"/>
        </w:trPr>
        <w:tc>
          <w:tcPr>
            <w:tcW w:w="441" w:type="dxa"/>
            <w:vAlign w:val="center"/>
          </w:tcPr>
          <w:p>
            <w:pPr>
              <w:spacing w:line="240" w:lineRule="auto"/>
              <w:ind w:firstLine="0" w:firstLineChars="0"/>
              <w:jc w:val="center"/>
              <w:rPr>
                <w:sz w:val="21"/>
                <w:szCs w:val="21"/>
              </w:rPr>
            </w:pPr>
            <w:r>
              <w:rPr>
                <w:sz w:val="21"/>
                <w:szCs w:val="21"/>
              </w:rPr>
              <w:t>1</w:t>
            </w:r>
            <w:r>
              <w:rPr>
                <w:rFonts w:hint="eastAsia"/>
                <w:sz w:val="21"/>
                <w:szCs w:val="21"/>
              </w:rPr>
              <w:t>3</w:t>
            </w:r>
          </w:p>
        </w:tc>
        <w:tc>
          <w:tcPr>
            <w:tcW w:w="2010" w:type="dxa"/>
            <w:vAlign w:val="center"/>
          </w:tcPr>
          <w:p>
            <w:pPr>
              <w:spacing w:line="240" w:lineRule="auto"/>
              <w:ind w:firstLine="0" w:firstLineChars="0"/>
              <w:jc w:val="center"/>
              <w:rPr>
                <w:sz w:val="21"/>
                <w:szCs w:val="21"/>
              </w:rPr>
            </w:pPr>
            <w:r>
              <w:rPr>
                <w:sz w:val="21"/>
                <w:szCs w:val="21"/>
              </w:rPr>
              <w:t>生活垃圾</w:t>
            </w:r>
          </w:p>
        </w:tc>
        <w:tc>
          <w:tcPr>
            <w:tcW w:w="600" w:type="dxa"/>
            <w:vAlign w:val="center"/>
          </w:tcPr>
          <w:p>
            <w:pPr>
              <w:spacing w:line="240" w:lineRule="auto"/>
              <w:ind w:firstLine="0" w:firstLineChars="0"/>
              <w:jc w:val="center"/>
              <w:rPr>
                <w:sz w:val="21"/>
                <w:szCs w:val="21"/>
              </w:rPr>
            </w:pPr>
            <w:r>
              <w:rPr>
                <w:sz w:val="21"/>
                <w:szCs w:val="21"/>
              </w:rPr>
              <w:t>/</w:t>
            </w:r>
          </w:p>
        </w:tc>
        <w:tc>
          <w:tcPr>
            <w:tcW w:w="1125" w:type="dxa"/>
            <w:vAlign w:val="center"/>
          </w:tcPr>
          <w:p>
            <w:pPr>
              <w:spacing w:line="240" w:lineRule="auto"/>
              <w:ind w:firstLine="0" w:firstLineChars="0"/>
              <w:jc w:val="center"/>
              <w:rPr>
                <w:sz w:val="21"/>
                <w:szCs w:val="21"/>
              </w:rPr>
            </w:pPr>
            <w:r>
              <w:rPr>
                <w:sz w:val="21"/>
                <w:szCs w:val="21"/>
              </w:rPr>
              <w:t>职工生活</w:t>
            </w:r>
          </w:p>
        </w:tc>
        <w:tc>
          <w:tcPr>
            <w:tcW w:w="1350" w:type="dxa"/>
            <w:vAlign w:val="center"/>
          </w:tcPr>
          <w:p>
            <w:pPr>
              <w:spacing w:line="240" w:lineRule="auto"/>
              <w:ind w:firstLine="0" w:firstLineChars="0"/>
              <w:jc w:val="center"/>
              <w:rPr>
                <w:sz w:val="21"/>
                <w:szCs w:val="21"/>
              </w:rPr>
            </w:pPr>
            <w:r>
              <w:rPr>
                <w:sz w:val="21"/>
                <w:szCs w:val="21"/>
              </w:rPr>
              <w:t>/</w:t>
            </w:r>
          </w:p>
        </w:tc>
        <w:tc>
          <w:tcPr>
            <w:tcW w:w="1276" w:type="dxa"/>
            <w:vAlign w:val="center"/>
          </w:tcPr>
          <w:p>
            <w:pPr>
              <w:spacing w:line="240" w:lineRule="auto"/>
              <w:ind w:firstLine="0" w:firstLineChars="0"/>
              <w:jc w:val="center"/>
              <w:rPr>
                <w:sz w:val="21"/>
                <w:szCs w:val="21"/>
              </w:rPr>
            </w:pPr>
            <w:r>
              <w:rPr>
                <w:sz w:val="21"/>
                <w:szCs w:val="21"/>
              </w:rPr>
              <w:t>99</w:t>
            </w:r>
          </w:p>
        </w:tc>
        <w:tc>
          <w:tcPr>
            <w:tcW w:w="1169" w:type="dxa"/>
            <w:vAlign w:val="center"/>
          </w:tcPr>
          <w:p>
            <w:pPr>
              <w:spacing w:line="240" w:lineRule="auto"/>
              <w:ind w:firstLine="0" w:firstLineChars="0"/>
              <w:jc w:val="center"/>
              <w:rPr>
                <w:sz w:val="21"/>
                <w:szCs w:val="21"/>
              </w:rPr>
            </w:pPr>
            <w:r>
              <w:rPr>
                <w:sz w:val="21"/>
                <w:szCs w:val="21"/>
              </w:rPr>
              <w:t>15</w:t>
            </w:r>
          </w:p>
        </w:tc>
        <w:tc>
          <w:tcPr>
            <w:tcW w:w="1169" w:type="dxa"/>
            <w:vAlign w:val="center"/>
          </w:tcPr>
          <w:p>
            <w:pPr>
              <w:spacing w:line="240" w:lineRule="auto"/>
              <w:ind w:firstLine="0" w:firstLineChars="0"/>
              <w:jc w:val="center"/>
              <w:rPr>
                <w:sz w:val="21"/>
                <w:szCs w:val="21"/>
              </w:rPr>
            </w:pPr>
            <w:r>
              <w:rPr>
                <w:sz w:val="21"/>
                <w:szCs w:val="21"/>
              </w:rPr>
              <w:t>15</w:t>
            </w:r>
          </w:p>
        </w:tc>
        <w:tc>
          <w:tcPr>
            <w:tcW w:w="1169" w:type="dxa"/>
            <w:vAlign w:val="center"/>
          </w:tcPr>
          <w:p>
            <w:pPr>
              <w:spacing w:line="240" w:lineRule="auto"/>
              <w:ind w:firstLine="0" w:firstLineChars="0"/>
              <w:jc w:val="center"/>
              <w:rPr>
                <w:sz w:val="21"/>
                <w:szCs w:val="21"/>
              </w:rPr>
            </w:pPr>
            <w:r>
              <w:rPr>
                <w:sz w:val="21"/>
                <w:szCs w:val="21"/>
              </w:rPr>
              <w:t>垃圾桶</w:t>
            </w:r>
          </w:p>
        </w:tc>
        <w:tc>
          <w:tcPr>
            <w:tcW w:w="1170" w:type="dxa"/>
            <w:vAlign w:val="center"/>
          </w:tcPr>
          <w:p>
            <w:pPr>
              <w:spacing w:line="240" w:lineRule="auto"/>
              <w:ind w:firstLine="0" w:firstLineChars="0"/>
              <w:jc w:val="center"/>
              <w:rPr>
                <w:sz w:val="21"/>
                <w:szCs w:val="21"/>
              </w:rPr>
            </w:pPr>
            <w:r>
              <w:rPr>
                <w:sz w:val="21"/>
                <w:szCs w:val="21"/>
              </w:rPr>
              <w:t>环卫部门</w:t>
            </w:r>
          </w:p>
        </w:tc>
        <w:tc>
          <w:tcPr>
            <w:tcW w:w="3029" w:type="dxa"/>
            <w:vAlign w:val="center"/>
          </w:tcPr>
          <w:p>
            <w:pPr>
              <w:spacing w:line="240" w:lineRule="auto"/>
              <w:ind w:firstLine="0" w:firstLineChars="0"/>
              <w:jc w:val="center"/>
              <w:rPr>
                <w:sz w:val="21"/>
                <w:szCs w:val="21"/>
              </w:rPr>
            </w:pPr>
            <w:r>
              <w:rPr>
                <w:sz w:val="21"/>
                <w:szCs w:val="21"/>
              </w:rPr>
              <w:t>环卫部门</w:t>
            </w:r>
          </w:p>
        </w:tc>
      </w:tr>
      <w:tr>
        <w:tblPrEx>
          <w:tblBorders>
            <w:top w:val="single" w:color="000000" w:sz="12" w:space="0"/>
            <w:left w:val="single" w:color="auto" w:sz="12" w:space="0"/>
            <w:bottom w:val="single" w:color="000000"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70" w:hRule="atLeast"/>
          <w:jc w:val="center"/>
        </w:trPr>
        <w:tc>
          <w:tcPr>
            <w:tcW w:w="441" w:type="dxa"/>
            <w:vAlign w:val="center"/>
          </w:tcPr>
          <w:p>
            <w:pPr>
              <w:spacing w:line="240" w:lineRule="auto"/>
              <w:ind w:firstLine="0" w:firstLineChars="0"/>
              <w:jc w:val="center"/>
              <w:rPr>
                <w:sz w:val="21"/>
                <w:szCs w:val="21"/>
              </w:rPr>
            </w:pPr>
            <w:r>
              <w:rPr>
                <w:sz w:val="21"/>
                <w:szCs w:val="21"/>
              </w:rPr>
              <w:t>备注</w:t>
            </w:r>
          </w:p>
        </w:tc>
        <w:tc>
          <w:tcPr>
            <w:tcW w:w="14067" w:type="dxa"/>
            <w:gridSpan w:val="10"/>
            <w:vAlign w:val="center"/>
          </w:tcPr>
          <w:p>
            <w:pPr>
              <w:spacing w:line="240" w:lineRule="auto"/>
              <w:ind w:firstLine="0" w:firstLineChars="0"/>
              <w:rPr>
                <w:sz w:val="21"/>
                <w:szCs w:val="21"/>
              </w:rPr>
            </w:pPr>
            <w:r>
              <w:rPr>
                <w:sz w:val="21"/>
                <w:szCs w:val="21"/>
              </w:rPr>
              <w:t>1.《国家危险废物名录（2021年版）》已于2021年1月1日起实施，建议后期续签或重新签订危险废物处置协议时，根据最新的名录进行签订。</w:t>
            </w:r>
          </w:p>
        </w:tc>
      </w:tr>
    </w:tbl>
    <w:p>
      <w:pPr>
        <w:adjustRightInd w:val="0"/>
        <w:ind w:firstLine="360"/>
        <w:rPr>
          <w:sz w:val="18"/>
          <w:szCs w:val="18"/>
        </w:rPr>
        <w:sectPr>
          <w:pgSz w:w="16838" w:h="11906" w:orient="landscape"/>
          <w:pgMar w:top="1361" w:right="1304" w:bottom="1361" w:left="1304" w:header="1077" w:footer="992" w:gutter="0"/>
          <w:cols w:space="720" w:num="1"/>
          <w:docGrid w:type="lines" w:linePitch="312" w:charSpace="0"/>
        </w:sectPr>
      </w:pPr>
    </w:p>
    <w:p>
      <w:pPr>
        <w:pStyle w:val="42"/>
        <w:ind w:firstLine="482"/>
      </w:pPr>
      <w:bookmarkStart w:id="118" w:name="_Toc499296959"/>
      <w:bookmarkStart w:id="119" w:name="_Toc32729"/>
      <w:r>
        <w:rPr>
          <w:rFonts w:hint="eastAsia"/>
        </w:rPr>
        <w:t>4</w:t>
      </w:r>
      <w:r>
        <w:t>.1.</w:t>
      </w:r>
      <w:r>
        <w:rPr>
          <w:rFonts w:hint="eastAsia"/>
        </w:rPr>
        <w:t>5土壤和地下水保护措施</w:t>
      </w:r>
    </w:p>
    <w:p>
      <w:pPr>
        <w:ind w:firstLine="480"/>
      </w:pPr>
      <w:r>
        <w:rPr>
          <w:rFonts w:hint="eastAsia"/>
        </w:rPr>
        <w:t>固体废弃物在厂内暂存期间，存放场地采取了防渗漏和流失措施。各生产车间均采取防渗措施。通过采取以上措施，有效防止土壤、地下水的污染。</w:t>
      </w:r>
    </w:p>
    <w:p>
      <w:pPr>
        <w:pStyle w:val="5"/>
      </w:pPr>
      <w:bookmarkStart w:id="120" w:name="_Toc93497984"/>
      <w:r>
        <w:t>4.2其他环保设施</w:t>
      </w:r>
      <w:bookmarkEnd w:id="118"/>
      <w:bookmarkEnd w:id="119"/>
      <w:bookmarkEnd w:id="120"/>
    </w:p>
    <w:p>
      <w:pPr>
        <w:pStyle w:val="42"/>
        <w:ind w:firstLine="482"/>
      </w:pPr>
      <w:r>
        <w:t>4.2.1环境风险防范设施</w:t>
      </w:r>
    </w:p>
    <w:p>
      <w:pPr>
        <w:ind w:firstLine="480"/>
      </w:pPr>
      <w:r>
        <w:t>公司应急预案</w:t>
      </w:r>
      <w:r>
        <w:rPr>
          <w:rFonts w:hint="eastAsia"/>
        </w:rPr>
        <w:t>已编制完成，并已于2021年2月19日完成备案工作，备案编号：321003-2021-004-H。目前公司已</w:t>
      </w:r>
      <w:r>
        <w:t>定期进行安全培训与应急演练，提高员工应对突发事件的应急能力</w:t>
      </w:r>
      <w:r>
        <w:rPr>
          <w:rFonts w:hint="eastAsia"/>
        </w:rPr>
        <w:t>。</w:t>
      </w:r>
      <w:r>
        <w:t>公司</w:t>
      </w:r>
      <w:r>
        <w:rPr>
          <w:rFonts w:hint="eastAsia"/>
        </w:rPr>
        <w:t>南部</w:t>
      </w:r>
      <w:r>
        <w:t>建设有1个2500m</w:t>
      </w:r>
      <w:r>
        <w:rPr>
          <w:vertAlign w:val="superscript"/>
        </w:rPr>
        <w:t>3</w:t>
      </w:r>
      <w:r>
        <w:rPr>
          <w:rFonts w:hint="eastAsia"/>
        </w:rPr>
        <w:t>事故</w:t>
      </w:r>
      <w:r>
        <w:t>应急池</w:t>
      </w:r>
      <w:r>
        <w:rPr>
          <w:rFonts w:hint="eastAsia"/>
        </w:rPr>
        <w:t>，北部</w:t>
      </w:r>
      <w:r>
        <w:t>建设有1个</w:t>
      </w:r>
      <w:r>
        <w:rPr>
          <w:rFonts w:hint="eastAsia"/>
        </w:rPr>
        <w:t>112</w:t>
      </w:r>
      <w:r>
        <w:t>0m</w:t>
      </w:r>
      <w:r>
        <w:rPr>
          <w:vertAlign w:val="superscript"/>
        </w:rPr>
        <w:t>3</w:t>
      </w:r>
      <w:r>
        <w:rPr>
          <w:rFonts w:hint="eastAsia"/>
        </w:rPr>
        <w:t>事故</w:t>
      </w:r>
      <w:r>
        <w:t>应急池</w:t>
      </w:r>
      <w:r>
        <w:rPr>
          <w:rFonts w:hint="eastAsia"/>
        </w:rPr>
        <w:t>，应对突发事件。生产区域</w:t>
      </w:r>
      <w:r>
        <w:t>设报警</w:t>
      </w:r>
      <w:r>
        <w:rPr>
          <w:rFonts w:hint="eastAsia"/>
        </w:rPr>
        <w:t>系统、地面</w:t>
      </w:r>
      <w:r>
        <w:t>设置</w:t>
      </w:r>
      <w:r>
        <w:rPr>
          <w:rFonts w:hint="eastAsia"/>
        </w:rPr>
        <w:t>环氧地坪、车间放置应急物资等</w:t>
      </w:r>
      <w:r>
        <w:t>工程。</w:t>
      </w:r>
    </w:p>
    <w:p>
      <w:pPr>
        <w:ind w:firstLine="480"/>
      </w:pPr>
      <w:r>
        <w:rPr>
          <w:rFonts w:hint="eastAsia"/>
        </w:rPr>
        <w:t>1、截流措施</w:t>
      </w:r>
    </w:p>
    <w:p>
      <w:pPr>
        <w:ind w:firstLine="480"/>
        <w:rPr>
          <w:szCs w:val="22"/>
          <w:lang w:val="zh-CN"/>
        </w:rPr>
      </w:pPr>
      <w:r>
        <w:t>（1）车间地面使用环氧树脂地坪漆，能做到防水防渗</w:t>
      </w:r>
      <w:r>
        <w:rPr>
          <w:szCs w:val="22"/>
          <w:lang w:val="zh-CN"/>
        </w:rPr>
        <w:t>。</w:t>
      </w:r>
    </w:p>
    <w:p>
      <w:pPr>
        <w:ind w:firstLine="480"/>
      </w:pPr>
      <w:r>
        <w:t>（2）</w:t>
      </w:r>
      <w:r>
        <w:rPr>
          <w:rFonts w:hint="eastAsia"/>
        </w:rPr>
        <w:t>公司设置污水排口1个，安装在线监测设施并与环保部门联网；本项目设置雨水排口2个，分别安装监测设施；本项目设置25米高废气处理排气筒1根。</w:t>
      </w:r>
    </w:p>
    <w:p>
      <w:pPr>
        <w:ind w:firstLine="480"/>
      </w:pPr>
      <w:r>
        <w:t>（3）危险品库有防渗、防腐蚀、防淋溶和截留措施。</w:t>
      </w:r>
    </w:p>
    <w:p>
      <w:pPr>
        <w:ind w:firstLine="480"/>
      </w:pPr>
      <w:r>
        <w:rPr>
          <w:rFonts w:hint="eastAsia"/>
        </w:rPr>
        <w:t>2、事故废水收集措施</w:t>
      </w:r>
    </w:p>
    <w:p>
      <w:pPr>
        <w:ind w:firstLine="480"/>
      </w:pPr>
      <w:r>
        <w:rPr>
          <w:rFonts w:hint="eastAsia"/>
          <w:kern w:val="0"/>
        </w:rPr>
        <w:t>公司南部设置一个2500m</w:t>
      </w:r>
      <w:r>
        <w:rPr>
          <w:rFonts w:hint="eastAsia"/>
          <w:kern w:val="0"/>
          <w:vertAlign w:val="superscript"/>
        </w:rPr>
        <w:t>3</w:t>
      </w:r>
      <w:r>
        <w:rPr>
          <w:rFonts w:hint="eastAsia"/>
          <w:kern w:val="0"/>
        </w:rPr>
        <w:t>事故应急池，北部设置一个1120m</w:t>
      </w:r>
      <w:r>
        <w:rPr>
          <w:rFonts w:hint="eastAsia"/>
          <w:kern w:val="0"/>
          <w:vertAlign w:val="superscript"/>
        </w:rPr>
        <w:t>3</w:t>
      </w:r>
      <w:r>
        <w:rPr>
          <w:rFonts w:hint="eastAsia"/>
          <w:kern w:val="0"/>
        </w:rPr>
        <w:t>事故应急池，厂区南部设置一个1200m</w:t>
      </w:r>
      <w:r>
        <w:rPr>
          <w:rFonts w:hint="eastAsia"/>
          <w:kern w:val="0"/>
          <w:vertAlign w:val="superscript"/>
        </w:rPr>
        <w:t>3</w:t>
      </w:r>
      <w:r>
        <w:rPr>
          <w:rFonts w:hint="eastAsia"/>
          <w:kern w:val="0"/>
        </w:rPr>
        <w:t>初期雨水收集池，厂区北部设置一个1450m</w:t>
      </w:r>
      <w:r>
        <w:rPr>
          <w:rFonts w:hint="eastAsia"/>
          <w:kern w:val="0"/>
          <w:vertAlign w:val="superscript"/>
        </w:rPr>
        <w:t>3</w:t>
      </w:r>
      <w:r>
        <w:rPr>
          <w:rFonts w:hint="eastAsia"/>
          <w:kern w:val="0"/>
        </w:rPr>
        <w:t>初期雨水收集池。</w:t>
      </w:r>
    </w:p>
    <w:p>
      <w:pPr>
        <w:ind w:firstLine="480"/>
      </w:pPr>
      <w:r>
        <w:rPr>
          <w:rFonts w:hint="eastAsia"/>
        </w:rPr>
        <w:t>3、雨排水系统防控措施</w:t>
      </w:r>
    </w:p>
    <w:p>
      <w:pPr>
        <w:ind w:firstLine="480"/>
      </w:pPr>
      <w:r>
        <w:rPr>
          <w:rFonts w:hint="eastAsia"/>
        </w:rPr>
        <w:t>厂区内雨污分流，雨水排口设置截止阀，紧急情况下关闭挡板，防止雨水、消防水进入外环境。</w:t>
      </w:r>
    </w:p>
    <w:p>
      <w:pPr>
        <w:ind w:firstLine="480"/>
      </w:pPr>
      <w:r>
        <w:rPr>
          <w:rFonts w:hint="eastAsia"/>
        </w:rPr>
        <w:t>（1）生产废水经厂内污水处理站处理达接管标准后，排扬州六圩污水处理厂处理，处理后达《城镇污水处理厂污染物排放标准》（GB18918-2002）一级A标准后排入</w:t>
      </w:r>
      <w:r>
        <w:rPr>
          <w:rFonts w:hint="eastAsia"/>
          <w:color w:val="000000"/>
          <w:kern w:val="0"/>
        </w:rPr>
        <w:t>长江</w:t>
      </w:r>
      <w:r>
        <w:rPr>
          <w:rFonts w:hint="eastAsia"/>
        </w:rPr>
        <w:t>。</w:t>
      </w:r>
    </w:p>
    <w:p>
      <w:pPr>
        <w:ind w:firstLine="480"/>
      </w:pPr>
      <w:r>
        <w:rPr>
          <w:rFonts w:hint="eastAsia"/>
        </w:rPr>
        <w:t>（2）厂区内设置了污水排放系统，该处设置了截止阀。在紧急情况下关闭总排口，确保泄漏物、受污染的消防水和不达标废水不进入外环境。</w:t>
      </w:r>
    </w:p>
    <w:p>
      <w:pPr>
        <w:ind w:firstLine="480"/>
      </w:pPr>
      <w:r>
        <w:rPr>
          <w:rFonts w:hint="eastAsia"/>
        </w:rPr>
        <w:t>5、大气环境风险防控措施</w:t>
      </w:r>
    </w:p>
    <w:p>
      <w:pPr>
        <w:ind w:firstLine="480"/>
      </w:pPr>
      <w:r>
        <w:rPr>
          <w:rFonts w:hint="eastAsia"/>
        </w:rPr>
        <w:t>（1）制定严格的工艺操作规程，加强安全监督和管理，提高职工的安全意识和环保意识。对管道、阀门、接口处都要定期检查，严禁跑、冒、滴、漏现象的发生。</w:t>
      </w:r>
    </w:p>
    <w:p>
      <w:pPr>
        <w:ind w:firstLine="480"/>
      </w:pPr>
      <w:r>
        <w:rPr>
          <w:rFonts w:hint="eastAsia"/>
        </w:rPr>
        <w:t>（2）加强管理，确保废气处理设施的正常运行，同时配有备用风机。</w:t>
      </w:r>
    </w:p>
    <w:p>
      <w:pPr>
        <w:ind w:firstLine="480"/>
      </w:pPr>
      <w:r>
        <w:rPr>
          <w:rFonts w:hint="eastAsia"/>
        </w:rPr>
        <w:t>（3）健全车间的通风系统。</w:t>
      </w:r>
    </w:p>
    <w:p>
      <w:pPr>
        <w:ind w:firstLine="480"/>
      </w:pPr>
      <w:r>
        <w:rPr>
          <w:rFonts w:hint="eastAsia"/>
        </w:rPr>
        <w:t>（4）定期排查并消除可能导致事故的诱因，加强安全管理，将非正常工况排放的机率减到最小、采取措施杜绝风险事故的发生。</w:t>
      </w:r>
    </w:p>
    <w:p>
      <w:pPr>
        <w:ind w:firstLine="480"/>
      </w:pPr>
      <w:r>
        <w:rPr>
          <w:rFonts w:hint="eastAsia"/>
        </w:rPr>
        <w:t>（5）配备应急电源，作为突然停电时车间通风用电供应。</w:t>
      </w:r>
    </w:p>
    <w:p>
      <w:pPr>
        <w:ind w:firstLine="480"/>
      </w:pPr>
      <w:r>
        <w:rPr>
          <w:rFonts w:hint="eastAsia"/>
        </w:rPr>
        <w:t>6、危废暂存间</w:t>
      </w:r>
    </w:p>
    <w:p>
      <w:pPr>
        <w:ind w:firstLine="480"/>
      </w:pPr>
      <w:r>
        <w:rPr>
          <w:rFonts w:hint="eastAsia"/>
        </w:rPr>
        <w:t>（1）设置了视频监控系统；</w:t>
      </w:r>
    </w:p>
    <w:p>
      <w:pPr>
        <w:ind w:firstLine="480"/>
      </w:pPr>
      <w:r>
        <w:rPr>
          <w:rFonts w:hint="eastAsia"/>
        </w:rPr>
        <w:t>（2）设置了火灾报警系统；</w:t>
      </w:r>
    </w:p>
    <w:p>
      <w:pPr>
        <w:ind w:firstLine="480"/>
      </w:pPr>
      <w:r>
        <w:rPr>
          <w:rFonts w:hint="eastAsia"/>
        </w:rPr>
        <w:t>（3）设置了可燃气体检测报警仪；</w:t>
      </w:r>
    </w:p>
    <w:p>
      <w:pPr>
        <w:ind w:firstLine="480"/>
      </w:pPr>
      <w:r>
        <w:rPr>
          <w:rFonts w:hint="eastAsia"/>
        </w:rPr>
        <w:t>（4）设置有防雷、防静电装置。</w:t>
      </w:r>
    </w:p>
    <w:p>
      <w:pPr>
        <w:ind w:firstLine="480"/>
      </w:pPr>
      <w:r>
        <w:rPr>
          <w:rFonts w:hint="eastAsia"/>
        </w:rPr>
        <w:t>7、应急预案</w:t>
      </w:r>
    </w:p>
    <w:p>
      <w:pPr>
        <w:ind w:firstLine="480"/>
      </w:pPr>
      <w:r>
        <w:rPr>
          <w:rFonts w:hint="eastAsia"/>
        </w:rPr>
        <w:t>公司制定了应急预案，并定期组织演练。在危险区域内设置了可燃气体检测报警仪；配备了日常和应急两级物资储备，从事有毒介质作业的工人上岗时穿戴工作服、安全帽、防护眼镜和胶皮手套，进入高浓度作业区时戴防毒面具，严重超标时戴空气呼吸器，车间常备救护用具及药品，企业现有应急物资见表4-5。</w:t>
      </w:r>
    </w:p>
    <w:p>
      <w:pPr>
        <w:widowControl/>
        <w:adjustRightInd w:val="0"/>
        <w:ind w:firstLine="482"/>
        <w:jc w:val="center"/>
        <w:rPr>
          <w:b/>
          <w:szCs w:val="21"/>
        </w:rPr>
      </w:pPr>
      <w:r>
        <w:rPr>
          <w:b/>
          <w:szCs w:val="21"/>
        </w:rPr>
        <w:t>表4</w:t>
      </w:r>
      <w:r>
        <w:rPr>
          <w:rFonts w:hint="eastAsia"/>
          <w:b/>
          <w:szCs w:val="21"/>
        </w:rPr>
        <w:t>-5</w:t>
      </w:r>
      <w:r>
        <w:rPr>
          <w:b/>
          <w:szCs w:val="21"/>
        </w:rPr>
        <w:t xml:space="preserve"> </w:t>
      </w:r>
      <w:r>
        <w:rPr>
          <w:rFonts w:hint="eastAsia"/>
          <w:b/>
          <w:szCs w:val="21"/>
        </w:rPr>
        <w:t>厂区应急物质表</w:t>
      </w:r>
    </w:p>
    <w:tbl>
      <w:tblPr>
        <w:tblStyle w:val="27"/>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15" w:type="dxa"/>
          <w:left w:w="15" w:type="dxa"/>
          <w:bottom w:w="15" w:type="dxa"/>
          <w:right w:w="15" w:type="dxa"/>
        </w:tblCellMar>
      </w:tblPr>
      <w:tblGrid>
        <w:gridCol w:w="830"/>
        <w:gridCol w:w="2532"/>
        <w:gridCol w:w="1097"/>
        <w:gridCol w:w="1225"/>
        <w:gridCol w:w="2652"/>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97" w:hRule="atLeast"/>
          <w:tblHeader/>
          <w:jc w:val="center"/>
        </w:trPr>
        <w:tc>
          <w:tcPr>
            <w:tcW w:w="498" w:type="pct"/>
            <w:vAlign w:val="center"/>
          </w:tcPr>
          <w:p>
            <w:pPr>
              <w:pStyle w:val="61"/>
              <w:rPr>
                <w:b/>
                <w:bCs/>
                <w:sz w:val="21"/>
                <w:szCs w:val="21"/>
              </w:rPr>
            </w:pPr>
            <w:r>
              <w:rPr>
                <w:b/>
                <w:bCs/>
                <w:sz w:val="21"/>
                <w:szCs w:val="21"/>
              </w:rPr>
              <w:t>序号</w:t>
            </w:r>
          </w:p>
        </w:tc>
        <w:tc>
          <w:tcPr>
            <w:tcW w:w="1519" w:type="pct"/>
            <w:vAlign w:val="center"/>
          </w:tcPr>
          <w:p>
            <w:pPr>
              <w:pStyle w:val="61"/>
              <w:rPr>
                <w:b/>
                <w:bCs/>
                <w:sz w:val="21"/>
                <w:szCs w:val="21"/>
              </w:rPr>
            </w:pPr>
            <w:r>
              <w:rPr>
                <w:b/>
                <w:bCs/>
                <w:sz w:val="21"/>
                <w:szCs w:val="21"/>
              </w:rPr>
              <w:t>名称</w:t>
            </w:r>
          </w:p>
        </w:tc>
        <w:tc>
          <w:tcPr>
            <w:tcW w:w="658" w:type="pct"/>
            <w:vAlign w:val="center"/>
          </w:tcPr>
          <w:p>
            <w:pPr>
              <w:pStyle w:val="61"/>
              <w:rPr>
                <w:b/>
                <w:bCs/>
                <w:sz w:val="21"/>
                <w:szCs w:val="21"/>
              </w:rPr>
            </w:pPr>
            <w:r>
              <w:rPr>
                <w:b/>
                <w:bCs/>
                <w:sz w:val="21"/>
                <w:szCs w:val="21"/>
              </w:rPr>
              <w:t>单位</w:t>
            </w:r>
          </w:p>
        </w:tc>
        <w:tc>
          <w:tcPr>
            <w:tcW w:w="735" w:type="pct"/>
            <w:vAlign w:val="center"/>
          </w:tcPr>
          <w:p>
            <w:pPr>
              <w:pStyle w:val="61"/>
              <w:rPr>
                <w:b/>
                <w:bCs/>
                <w:sz w:val="21"/>
                <w:szCs w:val="21"/>
              </w:rPr>
            </w:pPr>
            <w:r>
              <w:rPr>
                <w:b/>
                <w:bCs/>
                <w:sz w:val="21"/>
                <w:szCs w:val="21"/>
              </w:rPr>
              <w:t>数量</w:t>
            </w:r>
          </w:p>
        </w:tc>
        <w:tc>
          <w:tcPr>
            <w:tcW w:w="1590" w:type="pct"/>
            <w:vAlign w:val="center"/>
          </w:tcPr>
          <w:p>
            <w:pPr>
              <w:pStyle w:val="61"/>
              <w:rPr>
                <w:b/>
                <w:bCs/>
                <w:sz w:val="21"/>
                <w:szCs w:val="21"/>
              </w:rPr>
            </w:pPr>
            <w:r>
              <w:rPr>
                <w:b/>
                <w:bCs/>
                <w:sz w:val="21"/>
                <w:szCs w:val="21"/>
              </w:rPr>
              <w:t>应急联系人</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1"/>
              <w:rPr>
                <w:sz w:val="21"/>
                <w:szCs w:val="21"/>
              </w:rPr>
            </w:pPr>
            <w:r>
              <w:rPr>
                <w:sz w:val="21"/>
                <w:szCs w:val="21"/>
              </w:rPr>
              <w:t>1</w:t>
            </w:r>
          </w:p>
        </w:tc>
        <w:tc>
          <w:tcPr>
            <w:tcW w:w="1519" w:type="pct"/>
            <w:vAlign w:val="center"/>
          </w:tcPr>
          <w:p>
            <w:pPr>
              <w:pStyle w:val="61"/>
              <w:rPr>
                <w:sz w:val="21"/>
                <w:szCs w:val="21"/>
              </w:rPr>
            </w:pPr>
            <w:r>
              <w:rPr>
                <w:sz w:val="21"/>
                <w:szCs w:val="21"/>
              </w:rPr>
              <w:t>十滴水</w:t>
            </w:r>
          </w:p>
        </w:tc>
        <w:tc>
          <w:tcPr>
            <w:tcW w:w="658" w:type="pct"/>
            <w:vAlign w:val="center"/>
          </w:tcPr>
          <w:p>
            <w:pPr>
              <w:pStyle w:val="61"/>
              <w:rPr>
                <w:sz w:val="21"/>
                <w:szCs w:val="21"/>
              </w:rPr>
            </w:pPr>
            <w:r>
              <w:rPr>
                <w:sz w:val="21"/>
                <w:szCs w:val="21"/>
              </w:rPr>
              <w:t>支</w:t>
            </w:r>
          </w:p>
        </w:tc>
        <w:tc>
          <w:tcPr>
            <w:tcW w:w="735" w:type="pct"/>
            <w:vAlign w:val="center"/>
          </w:tcPr>
          <w:p>
            <w:pPr>
              <w:pStyle w:val="61"/>
              <w:rPr>
                <w:sz w:val="21"/>
                <w:szCs w:val="21"/>
              </w:rPr>
            </w:pPr>
            <w:r>
              <w:rPr>
                <w:sz w:val="21"/>
                <w:szCs w:val="21"/>
              </w:rPr>
              <w:t>10</w:t>
            </w:r>
          </w:p>
        </w:tc>
        <w:tc>
          <w:tcPr>
            <w:tcW w:w="1590" w:type="pct"/>
            <w:vMerge w:val="restart"/>
            <w:vAlign w:val="center"/>
          </w:tcPr>
          <w:p>
            <w:pPr>
              <w:pStyle w:val="61"/>
              <w:rPr>
                <w:bCs/>
                <w:sz w:val="21"/>
                <w:szCs w:val="21"/>
              </w:rPr>
            </w:pPr>
            <w:r>
              <w:rPr>
                <w:bCs/>
                <w:sz w:val="21"/>
                <w:szCs w:val="21"/>
              </w:rPr>
              <w:t>谭志刚18912131893</w:t>
            </w:r>
          </w:p>
          <w:p>
            <w:pPr>
              <w:pStyle w:val="61"/>
              <w:rPr>
                <w:sz w:val="21"/>
                <w:szCs w:val="21"/>
              </w:rPr>
            </w:pPr>
            <w:r>
              <w:rPr>
                <w:bCs/>
                <w:sz w:val="21"/>
                <w:szCs w:val="21"/>
              </w:rPr>
              <w:t>邵翔18912131996</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1"/>
              <w:rPr>
                <w:sz w:val="21"/>
                <w:szCs w:val="21"/>
              </w:rPr>
            </w:pPr>
            <w:r>
              <w:rPr>
                <w:sz w:val="21"/>
                <w:szCs w:val="21"/>
              </w:rPr>
              <w:t>2</w:t>
            </w:r>
          </w:p>
        </w:tc>
        <w:tc>
          <w:tcPr>
            <w:tcW w:w="1519" w:type="pct"/>
            <w:vAlign w:val="center"/>
          </w:tcPr>
          <w:p>
            <w:pPr>
              <w:pStyle w:val="61"/>
              <w:rPr>
                <w:sz w:val="21"/>
                <w:szCs w:val="21"/>
              </w:rPr>
            </w:pPr>
            <w:r>
              <w:rPr>
                <w:sz w:val="21"/>
                <w:szCs w:val="21"/>
              </w:rPr>
              <w:t>藿香正气水</w:t>
            </w:r>
          </w:p>
        </w:tc>
        <w:tc>
          <w:tcPr>
            <w:tcW w:w="658" w:type="pct"/>
            <w:vAlign w:val="center"/>
          </w:tcPr>
          <w:p>
            <w:pPr>
              <w:pStyle w:val="61"/>
              <w:rPr>
                <w:sz w:val="21"/>
                <w:szCs w:val="21"/>
              </w:rPr>
            </w:pPr>
            <w:r>
              <w:rPr>
                <w:sz w:val="21"/>
                <w:szCs w:val="21"/>
              </w:rPr>
              <w:t>支</w:t>
            </w:r>
          </w:p>
        </w:tc>
        <w:tc>
          <w:tcPr>
            <w:tcW w:w="735" w:type="pct"/>
            <w:vAlign w:val="center"/>
          </w:tcPr>
          <w:p>
            <w:pPr>
              <w:pStyle w:val="61"/>
              <w:rPr>
                <w:sz w:val="21"/>
                <w:szCs w:val="21"/>
              </w:rPr>
            </w:pPr>
            <w:r>
              <w:rPr>
                <w:sz w:val="21"/>
                <w:szCs w:val="21"/>
              </w:rPr>
              <w:t>1</w:t>
            </w:r>
          </w:p>
        </w:tc>
        <w:tc>
          <w:tcPr>
            <w:tcW w:w="1590" w:type="pct"/>
            <w:vMerge w:val="continue"/>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97" w:hRule="atLeast"/>
          <w:jc w:val="center"/>
        </w:trPr>
        <w:tc>
          <w:tcPr>
            <w:tcW w:w="498" w:type="pct"/>
            <w:vAlign w:val="center"/>
          </w:tcPr>
          <w:p>
            <w:pPr>
              <w:pStyle w:val="61"/>
              <w:rPr>
                <w:sz w:val="21"/>
                <w:szCs w:val="21"/>
              </w:rPr>
            </w:pPr>
            <w:r>
              <w:rPr>
                <w:sz w:val="21"/>
                <w:szCs w:val="21"/>
              </w:rPr>
              <w:t>3</w:t>
            </w:r>
          </w:p>
        </w:tc>
        <w:tc>
          <w:tcPr>
            <w:tcW w:w="1519" w:type="pct"/>
            <w:vAlign w:val="center"/>
          </w:tcPr>
          <w:p>
            <w:pPr>
              <w:pStyle w:val="61"/>
              <w:rPr>
                <w:sz w:val="21"/>
                <w:szCs w:val="21"/>
              </w:rPr>
            </w:pPr>
            <w:r>
              <w:rPr>
                <w:sz w:val="21"/>
                <w:szCs w:val="21"/>
              </w:rPr>
              <w:t>龙虎人丹</w:t>
            </w:r>
          </w:p>
        </w:tc>
        <w:tc>
          <w:tcPr>
            <w:tcW w:w="658" w:type="pct"/>
            <w:vAlign w:val="center"/>
          </w:tcPr>
          <w:p>
            <w:pPr>
              <w:pStyle w:val="61"/>
              <w:rPr>
                <w:sz w:val="21"/>
                <w:szCs w:val="21"/>
              </w:rPr>
            </w:pPr>
            <w:r>
              <w:rPr>
                <w:sz w:val="21"/>
                <w:szCs w:val="21"/>
              </w:rPr>
              <w:t>袋</w:t>
            </w:r>
          </w:p>
        </w:tc>
        <w:tc>
          <w:tcPr>
            <w:tcW w:w="735" w:type="pct"/>
            <w:vAlign w:val="center"/>
          </w:tcPr>
          <w:p>
            <w:pPr>
              <w:pStyle w:val="61"/>
              <w:rPr>
                <w:sz w:val="21"/>
                <w:szCs w:val="21"/>
              </w:rPr>
            </w:pPr>
            <w:r>
              <w:rPr>
                <w:sz w:val="21"/>
                <w:szCs w:val="21"/>
              </w:rPr>
              <w:t>12</w:t>
            </w:r>
          </w:p>
        </w:tc>
        <w:tc>
          <w:tcPr>
            <w:tcW w:w="1590" w:type="pct"/>
            <w:vMerge w:val="continue"/>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97" w:hRule="atLeast"/>
          <w:jc w:val="center"/>
        </w:trPr>
        <w:tc>
          <w:tcPr>
            <w:tcW w:w="498" w:type="pct"/>
            <w:shd w:val="clear" w:color="auto" w:fill="auto"/>
            <w:vAlign w:val="center"/>
          </w:tcPr>
          <w:p>
            <w:pPr>
              <w:pStyle w:val="61"/>
              <w:rPr>
                <w:sz w:val="21"/>
                <w:szCs w:val="21"/>
              </w:rPr>
            </w:pPr>
            <w:r>
              <w:rPr>
                <w:sz w:val="21"/>
                <w:szCs w:val="21"/>
              </w:rPr>
              <w:t>4</w:t>
            </w:r>
          </w:p>
        </w:tc>
        <w:tc>
          <w:tcPr>
            <w:tcW w:w="1519" w:type="pct"/>
            <w:shd w:val="clear" w:color="auto" w:fill="FFFFFF"/>
            <w:vAlign w:val="center"/>
          </w:tcPr>
          <w:p>
            <w:pPr>
              <w:pStyle w:val="61"/>
              <w:rPr>
                <w:sz w:val="21"/>
                <w:szCs w:val="21"/>
              </w:rPr>
            </w:pPr>
            <w:r>
              <w:rPr>
                <w:sz w:val="21"/>
                <w:szCs w:val="21"/>
              </w:rPr>
              <w:t>雨靴</w:t>
            </w:r>
          </w:p>
        </w:tc>
        <w:tc>
          <w:tcPr>
            <w:tcW w:w="658" w:type="pct"/>
            <w:shd w:val="clear" w:color="auto" w:fill="FFFFFF"/>
            <w:vAlign w:val="center"/>
          </w:tcPr>
          <w:p>
            <w:pPr>
              <w:pStyle w:val="61"/>
              <w:rPr>
                <w:sz w:val="21"/>
                <w:szCs w:val="21"/>
              </w:rPr>
            </w:pPr>
            <w:r>
              <w:rPr>
                <w:sz w:val="21"/>
                <w:szCs w:val="21"/>
              </w:rPr>
              <w:t>双</w:t>
            </w:r>
          </w:p>
        </w:tc>
        <w:tc>
          <w:tcPr>
            <w:tcW w:w="735" w:type="pct"/>
            <w:shd w:val="clear" w:color="auto" w:fill="FFFFFF"/>
            <w:vAlign w:val="center"/>
          </w:tcPr>
          <w:p>
            <w:pPr>
              <w:pStyle w:val="61"/>
              <w:rPr>
                <w:sz w:val="21"/>
                <w:szCs w:val="21"/>
              </w:rPr>
            </w:pPr>
            <w:r>
              <w:rPr>
                <w:sz w:val="21"/>
                <w:szCs w:val="21"/>
              </w:rPr>
              <w:t>1</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1"/>
              <w:rPr>
                <w:sz w:val="21"/>
                <w:szCs w:val="21"/>
              </w:rPr>
            </w:pPr>
            <w:r>
              <w:rPr>
                <w:sz w:val="21"/>
                <w:szCs w:val="21"/>
              </w:rPr>
              <w:t>5</w:t>
            </w:r>
          </w:p>
        </w:tc>
        <w:tc>
          <w:tcPr>
            <w:tcW w:w="1519" w:type="pct"/>
            <w:shd w:val="clear" w:color="auto" w:fill="FFFFFF"/>
            <w:vAlign w:val="center"/>
          </w:tcPr>
          <w:p>
            <w:pPr>
              <w:pStyle w:val="61"/>
              <w:rPr>
                <w:sz w:val="21"/>
                <w:szCs w:val="21"/>
              </w:rPr>
            </w:pPr>
            <w:r>
              <w:rPr>
                <w:sz w:val="21"/>
                <w:szCs w:val="21"/>
              </w:rPr>
              <w:t>安全帽</w:t>
            </w:r>
          </w:p>
        </w:tc>
        <w:tc>
          <w:tcPr>
            <w:tcW w:w="658" w:type="pct"/>
            <w:shd w:val="clear" w:color="auto" w:fill="FFFFFF"/>
            <w:vAlign w:val="center"/>
          </w:tcPr>
          <w:p>
            <w:pPr>
              <w:pStyle w:val="61"/>
              <w:rPr>
                <w:sz w:val="21"/>
                <w:szCs w:val="21"/>
              </w:rPr>
            </w:pPr>
            <w:r>
              <w:rPr>
                <w:sz w:val="21"/>
                <w:szCs w:val="21"/>
              </w:rPr>
              <w:t>只</w:t>
            </w:r>
          </w:p>
        </w:tc>
        <w:tc>
          <w:tcPr>
            <w:tcW w:w="735" w:type="pct"/>
            <w:shd w:val="clear" w:color="auto" w:fill="FFFFFF"/>
            <w:vAlign w:val="center"/>
          </w:tcPr>
          <w:p>
            <w:pPr>
              <w:pStyle w:val="61"/>
              <w:rPr>
                <w:sz w:val="21"/>
                <w:szCs w:val="21"/>
              </w:rPr>
            </w:pPr>
            <w:r>
              <w:rPr>
                <w:sz w:val="21"/>
                <w:szCs w:val="21"/>
              </w:rPr>
              <w:t>10</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97" w:hRule="atLeast"/>
          <w:jc w:val="center"/>
        </w:trPr>
        <w:tc>
          <w:tcPr>
            <w:tcW w:w="498" w:type="pct"/>
            <w:shd w:val="clear" w:color="auto" w:fill="auto"/>
            <w:vAlign w:val="center"/>
          </w:tcPr>
          <w:p>
            <w:pPr>
              <w:pStyle w:val="61"/>
              <w:rPr>
                <w:sz w:val="21"/>
                <w:szCs w:val="21"/>
              </w:rPr>
            </w:pPr>
            <w:r>
              <w:rPr>
                <w:sz w:val="21"/>
                <w:szCs w:val="21"/>
              </w:rPr>
              <w:t>6</w:t>
            </w:r>
          </w:p>
        </w:tc>
        <w:tc>
          <w:tcPr>
            <w:tcW w:w="1519" w:type="pct"/>
            <w:shd w:val="clear" w:color="auto" w:fill="FFFFFF"/>
            <w:vAlign w:val="center"/>
          </w:tcPr>
          <w:p>
            <w:pPr>
              <w:pStyle w:val="61"/>
              <w:rPr>
                <w:sz w:val="21"/>
                <w:szCs w:val="21"/>
              </w:rPr>
            </w:pPr>
            <w:r>
              <w:rPr>
                <w:sz w:val="21"/>
                <w:szCs w:val="21"/>
              </w:rPr>
              <w:t>医用脱脂棉签</w:t>
            </w:r>
          </w:p>
        </w:tc>
        <w:tc>
          <w:tcPr>
            <w:tcW w:w="658" w:type="pct"/>
            <w:shd w:val="clear" w:color="auto" w:fill="FFFFFF"/>
            <w:vAlign w:val="center"/>
          </w:tcPr>
          <w:p>
            <w:pPr>
              <w:pStyle w:val="61"/>
              <w:rPr>
                <w:sz w:val="21"/>
                <w:szCs w:val="21"/>
              </w:rPr>
            </w:pPr>
            <w:r>
              <w:rPr>
                <w:sz w:val="21"/>
                <w:szCs w:val="21"/>
              </w:rPr>
              <w:t>袋</w:t>
            </w:r>
          </w:p>
        </w:tc>
        <w:tc>
          <w:tcPr>
            <w:tcW w:w="735" w:type="pct"/>
            <w:shd w:val="clear" w:color="auto" w:fill="FFFFFF"/>
            <w:vAlign w:val="center"/>
          </w:tcPr>
          <w:p>
            <w:pPr>
              <w:pStyle w:val="61"/>
              <w:rPr>
                <w:sz w:val="21"/>
                <w:szCs w:val="21"/>
              </w:rPr>
            </w:pPr>
            <w:r>
              <w:rPr>
                <w:sz w:val="21"/>
                <w:szCs w:val="21"/>
              </w:rPr>
              <w:t>2</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1"/>
              <w:rPr>
                <w:sz w:val="21"/>
                <w:szCs w:val="21"/>
              </w:rPr>
            </w:pPr>
            <w:r>
              <w:rPr>
                <w:sz w:val="21"/>
                <w:szCs w:val="21"/>
              </w:rPr>
              <w:t>7</w:t>
            </w:r>
          </w:p>
        </w:tc>
        <w:tc>
          <w:tcPr>
            <w:tcW w:w="1519" w:type="pct"/>
            <w:shd w:val="clear" w:color="auto" w:fill="FFFFFF"/>
            <w:vAlign w:val="center"/>
          </w:tcPr>
          <w:p>
            <w:pPr>
              <w:pStyle w:val="61"/>
              <w:rPr>
                <w:sz w:val="21"/>
                <w:szCs w:val="21"/>
              </w:rPr>
            </w:pPr>
            <w:r>
              <w:rPr>
                <w:sz w:val="21"/>
                <w:szCs w:val="21"/>
              </w:rPr>
              <w:t>保鲜膜</w:t>
            </w:r>
          </w:p>
        </w:tc>
        <w:tc>
          <w:tcPr>
            <w:tcW w:w="658" w:type="pct"/>
            <w:shd w:val="clear" w:color="auto" w:fill="FFFFFF"/>
            <w:vAlign w:val="center"/>
          </w:tcPr>
          <w:p>
            <w:pPr>
              <w:pStyle w:val="61"/>
              <w:rPr>
                <w:sz w:val="21"/>
                <w:szCs w:val="21"/>
              </w:rPr>
            </w:pPr>
            <w:r>
              <w:rPr>
                <w:sz w:val="21"/>
                <w:szCs w:val="21"/>
              </w:rPr>
              <w:t>只</w:t>
            </w:r>
          </w:p>
        </w:tc>
        <w:tc>
          <w:tcPr>
            <w:tcW w:w="735" w:type="pct"/>
            <w:shd w:val="clear" w:color="auto" w:fill="FFFFFF"/>
            <w:vAlign w:val="center"/>
          </w:tcPr>
          <w:p>
            <w:pPr>
              <w:pStyle w:val="61"/>
              <w:rPr>
                <w:sz w:val="21"/>
                <w:szCs w:val="21"/>
              </w:rPr>
            </w:pPr>
            <w:r>
              <w:rPr>
                <w:sz w:val="21"/>
                <w:szCs w:val="21"/>
              </w:rPr>
              <w:t>1</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1"/>
              <w:rPr>
                <w:sz w:val="21"/>
                <w:szCs w:val="21"/>
              </w:rPr>
            </w:pPr>
            <w:r>
              <w:rPr>
                <w:sz w:val="21"/>
                <w:szCs w:val="21"/>
              </w:rPr>
              <w:t>8</w:t>
            </w:r>
          </w:p>
        </w:tc>
        <w:tc>
          <w:tcPr>
            <w:tcW w:w="1519" w:type="pct"/>
            <w:shd w:val="clear" w:color="auto" w:fill="FFFFFF"/>
            <w:vAlign w:val="center"/>
          </w:tcPr>
          <w:p>
            <w:pPr>
              <w:pStyle w:val="61"/>
              <w:rPr>
                <w:sz w:val="21"/>
                <w:szCs w:val="21"/>
              </w:rPr>
            </w:pPr>
            <w:r>
              <w:rPr>
                <w:sz w:val="21"/>
                <w:szCs w:val="21"/>
              </w:rPr>
              <w:t>脱脂棉花</w:t>
            </w:r>
          </w:p>
        </w:tc>
        <w:tc>
          <w:tcPr>
            <w:tcW w:w="658" w:type="pct"/>
            <w:shd w:val="clear" w:color="auto" w:fill="FFFFFF"/>
            <w:vAlign w:val="center"/>
          </w:tcPr>
          <w:p>
            <w:pPr>
              <w:pStyle w:val="61"/>
              <w:rPr>
                <w:sz w:val="21"/>
                <w:szCs w:val="21"/>
              </w:rPr>
            </w:pPr>
            <w:r>
              <w:rPr>
                <w:sz w:val="21"/>
                <w:szCs w:val="21"/>
              </w:rPr>
              <w:t>袋</w:t>
            </w:r>
          </w:p>
        </w:tc>
        <w:tc>
          <w:tcPr>
            <w:tcW w:w="735" w:type="pct"/>
            <w:shd w:val="clear" w:color="auto" w:fill="FFFFFF"/>
            <w:vAlign w:val="center"/>
          </w:tcPr>
          <w:p>
            <w:pPr>
              <w:pStyle w:val="61"/>
              <w:rPr>
                <w:sz w:val="21"/>
                <w:szCs w:val="21"/>
              </w:rPr>
            </w:pPr>
            <w:r>
              <w:rPr>
                <w:sz w:val="21"/>
                <w:szCs w:val="21"/>
              </w:rPr>
              <w:t>1</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97" w:hRule="atLeast"/>
          <w:jc w:val="center"/>
        </w:trPr>
        <w:tc>
          <w:tcPr>
            <w:tcW w:w="498" w:type="pct"/>
            <w:shd w:val="clear" w:color="auto" w:fill="auto"/>
            <w:vAlign w:val="center"/>
          </w:tcPr>
          <w:p>
            <w:pPr>
              <w:pStyle w:val="61"/>
              <w:rPr>
                <w:sz w:val="21"/>
                <w:szCs w:val="21"/>
              </w:rPr>
            </w:pPr>
            <w:r>
              <w:rPr>
                <w:sz w:val="21"/>
                <w:szCs w:val="21"/>
              </w:rPr>
              <w:t>9</w:t>
            </w:r>
          </w:p>
        </w:tc>
        <w:tc>
          <w:tcPr>
            <w:tcW w:w="1519" w:type="pct"/>
            <w:shd w:val="clear" w:color="auto" w:fill="FFFFFF"/>
            <w:vAlign w:val="center"/>
          </w:tcPr>
          <w:p>
            <w:pPr>
              <w:pStyle w:val="61"/>
              <w:rPr>
                <w:sz w:val="21"/>
                <w:szCs w:val="21"/>
              </w:rPr>
            </w:pPr>
            <w:r>
              <w:rPr>
                <w:sz w:val="21"/>
                <w:szCs w:val="21"/>
              </w:rPr>
              <w:t>冰袋</w:t>
            </w:r>
          </w:p>
        </w:tc>
        <w:tc>
          <w:tcPr>
            <w:tcW w:w="658" w:type="pct"/>
            <w:shd w:val="clear" w:color="auto" w:fill="FFFFFF"/>
            <w:vAlign w:val="center"/>
          </w:tcPr>
          <w:p>
            <w:pPr>
              <w:pStyle w:val="61"/>
              <w:rPr>
                <w:sz w:val="21"/>
                <w:szCs w:val="21"/>
              </w:rPr>
            </w:pPr>
            <w:r>
              <w:rPr>
                <w:sz w:val="21"/>
                <w:szCs w:val="21"/>
              </w:rPr>
              <w:t>只</w:t>
            </w:r>
          </w:p>
        </w:tc>
        <w:tc>
          <w:tcPr>
            <w:tcW w:w="735" w:type="pct"/>
            <w:shd w:val="clear" w:color="auto" w:fill="FFFFFF"/>
            <w:vAlign w:val="center"/>
          </w:tcPr>
          <w:p>
            <w:pPr>
              <w:pStyle w:val="61"/>
              <w:rPr>
                <w:sz w:val="21"/>
                <w:szCs w:val="21"/>
              </w:rPr>
            </w:pPr>
            <w:r>
              <w:rPr>
                <w:sz w:val="21"/>
                <w:szCs w:val="21"/>
              </w:rPr>
              <w:t>2</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1"/>
              <w:rPr>
                <w:sz w:val="21"/>
                <w:szCs w:val="21"/>
              </w:rPr>
            </w:pPr>
            <w:r>
              <w:rPr>
                <w:sz w:val="21"/>
                <w:szCs w:val="21"/>
              </w:rPr>
              <w:t>10</w:t>
            </w:r>
          </w:p>
        </w:tc>
        <w:tc>
          <w:tcPr>
            <w:tcW w:w="1519" w:type="pct"/>
            <w:shd w:val="clear" w:color="auto" w:fill="FFFFFF"/>
            <w:vAlign w:val="center"/>
          </w:tcPr>
          <w:p>
            <w:pPr>
              <w:pStyle w:val="61"/>
              <w:rPr>
                <w:sz w:val="21"/>
                <w:szCs w:val="21"/>
              </w:rPr>
            </w:pPr>
            <w:r>
              <w:rPr>
                <w:sz w:val="21"/>
                <w:szCs w:val="21"/>
              </w:rPr>
              <w:t>一次性手套</w:t>
            </w:r>
          </w:p>
        </w:tc>
        <w:tc>
          <w:tcPr>
            <w:tcW w:w="658" w:type="pct"/>
            <w:shd w:val="clear" w:color="auto" w:fill="FFFFFF"/>
            <w:vAlign w:val="center"/>
          </w:tcPr>
          <w:p>
            <w:pPr>
              <w:pStyle w:val="61"/>
              <w:rPr>
                <w:sz w:val="21"/>
                <w:szCs w:val="21"/>
              </w:rPr>
            </w:pPr>
            <w:r>
              <w:rPr>
                <w:sz w:val="21"/>
                <w:szCs w:val="21"/>
              </w:rPr>
              <w:t>付</w:t>
            </w:r>
          </w:p>
        </w:tc>
        <w:tc>
          <w:tcPr>
            <w:tcW w:w="735" w:type="pct"/>
            <w:shd w:val="clear" w:color="auto" w:fill="FFFFFF"/>
            <w:vAlign w:val="center"/>
          </w:tcPr>
          <w:p>
            <w:pPr>
              <w:pStyle w:val="61"/>
              <w:rPr>
                <w:sz w:val="21"/>
                <w:szCs w:val="21"/>
              </w:rPr>
            </w:pPr>
            <w:r>
              <w:rPr>
                <w:sz w:val="21"/>
                <w:szCs w:val="21"/>
              </w:rPr>
              <w:t>5</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1"/>
              <w:rPr>
                <w:sz w:val="21"/>
                <w:szCs w:val="21"/>
              </w:rPr>
            </w:pPr>
            <w:r>
              <w:rPr>
                <w:sz w:val="21"/>
                <w:szCs w:val="21"/>
              </w:rPr>
              <w:t>11</w:t>
            </w:r>
          </w:p>
        </w:tc>
        <w:tc>
          <w:tcPr>
            <w:tcW w:w="1519" w:type="pct"/>
            <w:shd w:val="clear" w:color="auto" w:fill="FFFFFF"/>
            <w:vAlign w:val="center"/>
          </w:tcPr>
          <w:p>
            <w:pPr>
              <w:pStyle w:val="61"/>
              <w:rPr>
                <w:sz w:val="21"/>
                <w:szCs w:val="21"/>
              </w:rPr>
            </w:pPr>
            <w:r>
              <w:rPr>
                <w:sz w:val="21"/>
                <w:szCs w:val="21"/>
              </w:rPr>
              <w:t>口服葡萄糖冲剂</w:t>
            </w:r>
          </w:p>
        </w:tc>
        <w:tc>
          <w:tcPr>
            <w:tcW w:w="658" w:type="pct"/>
            <w:shd w:val="clear" w:color="auto" w:fill="FFFFFF"/>
            <w:vAlign w:val="center"/>
          </w:tcPr>
          <w:p>
            <w:pPr>
              <w:pStyle w:val="61"/>
              <w:rPr>
                <w:sz w:val="21"/>
                <w:szCs w:val="21"/>
              </w:rPr>
            </w:pPr>
            <w:r>
              <w:rPr>
                <w:sz w:val="21"/>
                <w:szCs w:val="21"/>
              </w:rPr>
              <w:t>袋</w:t>
            </w:r>
          </w:p>
        </w:tc>
        <w:tc>
          <w:tcPr>
            <w:tcW w:w="735" w:type="pct"/>
            <w:shd w:val="clear" w:color="auto" w:fill="FFFFFF"/>
            <w:vAlign w:val="center"/>
          </w:tcPr>
          <w:p>
            <w:pPr>
              <w:pStyle w:val="61"/>
              <w:rPr>
                <w:sz w:val="21"/>
                <w:szCs w:val="21"/>
              </w:rPr>
            </w:pPr>
            <w:r>
              <w:rPr>
                <w:sz w:val="21"/>
                <w:szCs w:val="21"/>
              </w:rPr>
              <w:t>1</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1"/>
              <w:rPr>
                <w:sz w:val="21"/>
                <w:szCs w:val="21"/>
              </w:rPr>
            </w:pPr>
            <w:r>
              <w:rPr>
                <w:sz w:val="21"/>
                <w:szCs w:val="21"/>
              </w:rPr>
              <w:t>12</w:t>
            </w:r>
          </w:p>
        </w:tc>
        <w:tc>
          <w:tcPr>
            <w:tcW w:w="1519" w:type="pct"/>
            <w:shd w:val="clear" w:color="auto" w:fill="FFFFFF"/>
            <w:vAlign w:val="center"/>
          </w:tcPr>
          <w:p>
            <w:pPr>
              <w:pStyle w:val="61"/>
              <w:rPr>
                <w:sz w:val="21"/>
                <w:szCs w:val="21"/>
              </w:rPr>
            </w:pPr>
            <w:r>
              <w:rPr>
                <w:sz w:val="21"/>
                <w:szCs w:val="21"/>
              </w:rPr>
              <w:t>三角巾急救包</w:t>
            </w:r>
          </w:p>
        </w:tc>
        <w:tc>
          <w:tcPr>
            <w:tcW w:w="658" w:type="pct"/>
            <w:shd w:val="clear" w:color="auto" w:fill="FFFFFF"/>
            <w:vAlign w:val="center"/>
          </w:tcPr>
          <w:p>
            <w:pPr>
              <w:pStyle w:val="61"/>
              <w:rPr>
                <w:sz w:val="21"/>
                <w:szCs w:val="21"/>
              </w:rPr>
            </w:pPr>
            <w:r>
              <w:rPr>
                <w:sz w:val="21"/>
                <w:szCs w:val="21"/>
              </w:rPr>
              <w:t>包</w:t>
            </w:r>
          </w:p>
        </w:tc>
        <w:tc>
          <w:tcPr>
            <w:tcW w:w="735" w:type="pct"/>
            <w:shd w:val="clear" w:color="auto" w:fill="FFFFFF"/>
            <w:vAlign w:val="center"/>
          </w:tcPr>
          <w:p>
            <w:pPr>
              <w:pStyle w:val="61"/>
              <w:rPr>
                <w:sz w:val="21"/>
                <w:szCs w:val="21"/>
              </w:rPr>
            </w:pPr>
            <w:r>
              <w:rPr>
                <w:sz w:val="21"/>
                <w:szCs w:val="21"/>
              </w:rPr>
              <w:t>2</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1"/>
              <w:rPr>
                <w:sz w:val="21"/>
                <w:szCs w:val="21"/>
              </w:rPr>
            </w:pPr>
            <w:r>
              <w:rPr>
                <w:sz w:val="21"/>
                <w:szCs w:val="21"/>
              </w:rPr>
              <w:t>13</w:t>
            </w:r>
          </w:p>
        </w:tc>
        <w:tc>
          <w:tcPr>
            <w:tcW w:w="1519" w:type="pct"/>
            <w:shd w:val="clear" w:color="auto" w:fill="FFFFFF"/>
            <w:vAlign w:val="center"/>
          </w:tcPr>
          <w:p>
            <w:pPr>
              <w:pStyle w:val="61"/>
              <w:rPr>
                <w:sz w:val="21"/>
                <w:szCs w:val="21"/>
              </w:rPr>
            </w:pPr>
            <w:r>
              <w:rPr>
                <w:sz w:val="21"/>
                <w:szCs w:val="21"/>
              </w:rPr>
              <w:t>耐酸碱手套</w:t>
            </w:r>
          </w:p>
        </w:tc>
        <w:tc>
          <w:tcPr>
            <w:tcW w:w="658" w:type="pct"/>
            <w:shd w:val="clear" w:color="auto" w:fill="FFFFFF"/>
            <w:vAlign w:val="center"/>
          </w:tcPr>
          <w:p>
            <w:pPr>
              <w:pStyle w:val="61"/>
              <w:rPr>
                <w:sz w:val="21"/>
                <w:szCs w:val="21"/>
              </w:rPr>
            </w:pPr>
            <w:r>
              <w:rPr>
                <w:sz w:val="21"/>
                <w:szCs w:val="21"/>
              </w:rPr>
              <w:t>付</w:t>
            </w:r>
          </w:p>
        </w:tc>
        <w:tc>
          <w:tcPr>
            <w:tcW w:w="735" w:type="pct"/>
            <w:shd w:val="clear" w:color="auto" w:fill="FFFFFF"/>
            <w:vAlign w:val="center"/>
          </w:tcPr>
          <w:p>
            <w:pPr>
              <w:pStyle w:val="61"/>
              <w:rPr>
                <w:sz w:val="21"/>
                <w:szCs w:val="21"/>
              </w:rPr>
            </w:pPr>
            <w:r>
              <w:rPr>
                <w:sz w:val="21"/>
                <w:szCs w:val="21"/>
              </w:rPr>
              <w:t>10</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1"/>
              <w:rPr>
                <w:sz w:val="21"/>
                <w:szCs w:val="21"/>
              </w:rPr>
            </w:pPr>
            <w:r>
              <w:rPr>
                <w:sz w:val="21"/>
                <w:szCs w:val="21"/>
              </w:rPr>
              <w:t>14</w:t>
            </w:r>
          </w:p>
        </w:tc>
        <w:tc>
          <w:tcPr>
            <w:tcW w:w="1519" w:type="pct"/>
            <w:shd w:val="clear" w:color="auto" w:fill="FFFFFF"/>
            <w:vAlign w:val="center"/>
          </w:tcPr>
          <w:p>
            <w:pPr>
              <w:pStyle w:val="61"/>
              <w:rPr>
                <w:sz w:val="21"/>
                <w:szCs w:val="21"/>
              </w:rPr>
            </w:pPr>
            <w:r>
              <w:rPr>
                <w:sz w:val="21"/>
                <w:szCs w:val="21"/>
              </w:rPr>
              <w:t>医用橡皮膏</w:t>
            </w:r>
          </w:p>
        </w:tc>
        <w:tc>
          <w:tcPr>
            <w:tcW w:w="658" w:type="pct"/>
            <w:shd w:val="clear" w:color="auto" w:fill="FFFFFF"/>
            <w:vAlign w:val="center"/>
          </w:tcPr>
          <w:p>
            <w:pPr>
              <w:pStyle w:val="61"/>
              <w:rPr>
                <w:sz w:val="21"/>
                <w:szCs w:val="21"/>
              </w:rPr>
            </w:pPr>
            <w:r>
              <w:rPr>
                <w:sz w:val="21"/>
                <w:szCs w:val="21"/>
              </w:rPr>
              <w:t>桶</w:t>
            </w:r>
          </w:p>
        </w:tc>
        <w:tc>
          <w:tcPr>
            <w:tcW w:w="735" w:type="pct"/>
            <w:shd w:val="clear" w:color="auto" w:fill="FFFFFF"/>
            <w:vAlign w:val="center"/>
          </w:tcPr>
          <w:p>
            <w:pPr>
              <w:pStyle w:val="61"/>
              <w:rPr>
                <w:sz w:val="21"/>
                <w:szCs w:val="21"/>
              </w:rPr>
            </w:pPr>
            <w:r>
              <w:rPr>
                <w:sz w:val="21"/>
                <w:szCs w:val="21"/>
              </w:rPr>
              <w:t>2</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1"/>
              <w:rPr>
                <w:sz w:val="21"/>
                <w:szCs w:val="21"/>
              </w:rPr>
            </w:pPr>
            <w:r>
              <w:rPr>
                <w:sz w:val="21"/>
                <w:szCs w:val="21"/>
              </w:rPr>
              <w:t>15</w:t>
            </w:r>
          </w:p>
        </w:tc>
        <w:tc>
          <w:tcPr>
            <w:tcW w:w="1519" w:type="pct"/>
            <w:shd w:val="clear" w:color="auto" w:fill="FFFFFF"/>
            <w:vAlign w:val="center"/>
          </w:tcPr>
          <w:p>
            <w:pPr>
              <w:pStyle w:val="61"/>
              <w:rPr>
                <w:sz w:val="21"/>
                <w:szCs w:val="21"/>
              </w:rPr>
            </w:pPr>
            <w:r>
              <w:rPr>
                <w:sz w:val="21"/>
                <w:szCs w:val="21"/>
              </w:rPr>
              <w:t>眼药水</w:t>
            </w:r>
          </w:p>
        </w:tc>
        <w:tc>
          <w:tcPr>
            <w:tcW w:w="658" w:type="pct"/>
            <w:shd w:val="clear" w:color="auto" w:fill="FFFFFF"/>
            <w:vAlign w:val="center"/>
          </w:tcPr>
          <w:p>
            <w:pPr>
              <w:pStyle w:val="61"/>
              <w:rPr>
                <w:sz w:val="21"/>
                <w:szCs w:val="21"/>
              </w:rPr>
            </w:pPr>
            <w:r>
              <w:rPr>
                <w:sz w:val="21"/>
                <w:szCs w:val="21"/>
              </w:rPr>
              <w:t>支</w:t>
            </w:r>
          </w:p>
        </w:tc>
        <w:tc>
          <w:tcPr>
            <w:tcW w:w="735" w:type="pct"/>
            <w:shd w:val="clear" w:color="auto" w:fill="FFFFFF"/>
            <w:vAlign w:val="center"/>
          </w:tcPr>
          <w:p>
            <w:pPr>
              <w:pStyle w:val="61"/>
              <w:rPr>
                <w:sz w:val="21"/>
                <w:szCs w:val="21"/>
              </w:rPr>
            </w:pPr>
            <w:r>
              <w:rPr>
                <w:sz w:val="21"/>
                <w:szCs w:val="21"/>
              </w:rPr>
              <w:t>1</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97" w:hRule="atLeast"/>
          <w:jc w:val="center"/>
        </w:trPr>
        <w:tc>
          <w:tcPr>
            <w:tcW w:w="498" w:type="pct"/>
            <w:shd w:val="clear" w:color="auto" w:fill="auto"/>
            <w:vAlign w:val="center"/>
          </w:tcPr>
          <w:p>
            <w:pPr>
              <w:pStyle w:val="61"/>
              <w:rPr>
                <w:sz w:val="21"/>
                <w:szCs w:val="21"/>
              </w:rPr>
            </w:pPr>
            <w:r>
              <w:rPr>
                <w:sz w:val="21"/>
                <w:szCs w:val="21"/>
              </w:rPr>
              <w:t>16</w:t>
            </w:r>
          </w:p>
        </w:tc>
        <w:tc>
          <w:tcPr>
            <w:tcW w:w="1519" w:type="pct"/>
            <w:shd w:val="clear" w:color="auto" w:fill="FFFFFF"/>
            <w:vAlign w:val="center"/>
          </w:tcPr>
          <w:p>
            <w:pPr>
              <w:pStyle w:val="61"/>
              <w:rPr>
                <w:sz w:val="21"/>
                <w:szCs w:val="21"/>
              </w:rPr>
            </w:pPr>
            <w:r>
              <w:rPr>
                <w:sz w:val="21"/>
                <w:szCs w:val="21"/>
              </w:rPr>
              <w:t>眼药膏</w:t>
            </w:r>
          </w:p>
        </w:tc>
        <w:tc>
          <w:tcPr>
            <w:tcW w:w="658" w:type="pct"/>
            <w:shd w:val="clear" w:color="auto" w:fill="FFFFFF"/>
            <w:vAlign w:val="center"/>
          </w:tcPr>
          <w:p>
            <w:pPr>
              <w:pStyle w:val="61"/>
              <w:rPr>
                <w:sz w:val="21"/>
                <w:szCs w:val="21"/>
              </w:rPr>
            </w:pPr>
            <w:r>
              <w:rPr>
                <w:sz w:val="21"/>
                <w:szCs w:val="21"/>
              </w:rPr>
              <w:t>支</w:t>
            </w:r>
          </w:p>
        </w:tc>
        <w:tc>
          <w:tcPr>
            <w:tcW w:w="735" w:type="pct"/>
            <w:shd w:val="clear" w:color="auto" w:fill="FFFFFF"/>
            <w:vAlign w:val="center"/>
          </w:tcPr>
          <w:p>
            <w:pPr>
              <w:pStyle w:val="61"/>
              <w:rPr>
                <w:sz w:val="21"/>
                <w:szCs w:val="21"/>
              </w:rPr>
            </w:pPr>
            <w:r>
              <w:rPr>
                <w:sz w:val="21"/>
                <w:szCs w:val="21"/>
              </w:rPr>
              <w:t>2</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1"/>
              <w:rPr>
                <w:sz w:val="21"/>
                <w:szCs w:val="21"/>
              </w:rPr>
            </w:pPr>
            <w:r>
              <w:rPr>
                <w:sz w:val="21"/>
                <w:szCs w:val="21"/>
              </w:rPr>
              <w:t>17</w:t>
            </w:r>
          </w:p>
        </w:tc>
        <w:tc>
          <w:tcPr>
            <w:tcW w:w="1519" w:type="pct"/>
            <w:shd w:val="clear" w:color="auto" w:fill="FFFFFF"/>
            <w:vAlign w:val="center"/>
          </w:tcPr>
          <w:p>
            <w:pPr>
              <w:pStyle w:val="61"/>
              <w:rPr>
                <w:sz w:val="21"/>
                <w:szCs w:val="21"/>
              </w:rPr>
            </w:pPr>
            <w:r>
              <w:rPr>
                <w:sz w:val="21"/>
                <w:szCs w:val="21"/>
              </w:rPr>
              <w:t>体温计</w:t>
            </w:r>
          </w:p>
        </w:tc>
        <w:tc>
          <w:tcPr>
            <w:tcW w:w="658" w:type="pct"/>
            <w:shd w:val="clear" w:color="auto" w:fill="FFFFFF"/>
            <w:vAlign w:val="center"/>
          </w:tcPr>
          <w:p>
            <w:pPr>
              <w:pStyle w:val="61"/>
              <w:rPr>
                <w:sz w:val="21"/>
                <w:szCs w:val="21"/>
              </w:rPr>
            </w:pPr>
            <w:r>
              <w:rPr>
                <w:sz w:val="21"/>
                <w:szCs w:val="21"/>
              </w:rPr>
              <w:t>只</w:t>
            </w:r>
          </w:p>
        </w:tc>
        <w:tc>
          <w:tcPr>
            <w:tcW w:w="735" w:type="pct"/>
            <w:shd w:val="clear" w:color="auto" w:fill="FFFFFF"/>
            <w:vAlign w:val="center"/>
          </w:tcPr>
          <w:p>
            <w:pPr>
              <w:pStyle w:val="61"/>
              <w:rPr>
                <w:sz w:val="21"/>
                <w:szCs w:val="21"/>
              </w:rPr>
            </w:pPr>
            <w:r>
              <w:rPr>
                <w:sz w:val="21"/>
                <w:szCs w:val="21"/>
              </w:rPr>
              <w:t>2</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97" w:hRule="atLeast"/>
          <w:jc w:val="center"/>
        </w:trPr>
        <w:tc>
          <w:tcPr>
            <w:tcW w:w="498" w:type="pct"/>
            <w:shd w:val="clear" w:color="auto" w:fill="auto"/>
            <w:vAlign w:val="center"/>
          </w:tcPr>
          <w:p>
            <w:pPr>
              <w:pStyle w:val="61"/>
              <w:rPr>
                <w:sz w:val="21"/>
                <w:szCs w:val="21"/>
              </w:rPr>
            </w:pPr>
            <w:r>
              <w:rPr>
                <w:sz w:val="21"/>
                <w:szCs w:val="21"/>
              </w:rPr>
              <w:t>18</w:t>
            </w:r>
          </w:p>
        </w:tc>
        <w:tc>
          <w:tcPr>
            <w:tcW w:w="1519" w:type="pct"/>
            <w:shd w:val="clear" w:color="auto" w:fill="FFFFFF"/>
            <w:vAlign w:val="center"/>
          </w:tcPr>
          <w:p>
            <w:pPr>
              <w:pStyle w:val="61"/>
              <w:rPr>
                <w:sz w:val="21"/>
                <w:szCs w:val="21"/>
              </w:rPr>
            </w:pPr>
            <w:r>
              <w:rPr>
                <w:sz w:val="21"/>
                <w:szCs w:val="21"/>
              </w:rPr>
              <w:t>碘伏消毒液</w:t>
            </w:r>
          </w:p>
        </w:tc>
        <w:tc>
          <w:tcPr>
            <w:tcW w:w="658" w:type="pct"/>
            <w:shd w:val="clear" w:color="auto" w:fill="FFFFFF"/>
            <w:vAlign w:val="center"/>
          </w:tcPr>
          <w:p>
            <w:pPr>
              <w:pStyle w:val="61"/>
              <w:rPr>
                <w:sz w:val="21"/>
                <w:szCs w:val="21"/>
              </w:rPr>
            </w:pPr>
            <w:r>
              <w:rPr>
                <w:sz w:val="21"/>
                <w:szCs w:val="21"/>
              </w:rPr>
              <w:t>瓶</w:t>
            </w:r>
          </w:p>
        </w:tc>
        <w:tc>
          <w:tcPr>
            <w:tcW w:w="735" w:type="pct"/>
            <w:shd w:val="clear" w:color="auto" w:fill="FFFFFF"/>
            <w:vAlign w:val="center"/>
          </w:tcPr>
          <w:p>
            <w:pPr>
              <w:pStyle w:val="61"/>
              <w:rPr>
                <w:sz w:val="21"/>
                <w:szCs w:val="21"/>
              </w:rPr>
            </w:pPr>
            <w:r>
              <w:rPr>
                <w:sz w:val="21"/>
                <w:szCs w:val="21"/>
              </w:rPr>
              <w:t>1</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97" w:hRule="atLeast"/>
          <w:jc w:val="center"/>
        </w:trPr>
        <w:tc>
          <w:tcPr>
            <w:tcW w:w="498" w:type="pct"/>
            <w:shd w:val="clear" w:color="auto" w:fill="auto"/>
            <w:vAlign w:val="center"/>
          </w:tcPr>
          <w:p>
            <w:pPr>
              <w:pStyle w:val="61"/>
              <w:rPr>
                <w:sz w:val="21"/>
                <w:szCs w:val="21"/>
              </w:rPr>
            </w:pPr>
            <w:r>
              <w:rPr>
                <w:sz w:val="21"/>
                <w:szCs w:val="21"/>
              </w:rPr>
              <w:t>19</w:t>
            </w:r>
          </w:p>
        </w:tc>
        <w:tc>
          <w:tcPr>
            <w:tcW w:w="1519" w:type="pct"/>
            <w:shd w:val="clear" w:color="auto" w:fill="FFFFFF"/>
            <w:vAlign w:val="center"/>
          </w:tcPr>
          <w:p>
            <w:pPr>
              <w:pStyle w:val="61"/>
              <w:rPr>
                <w:sz w:val="21"/>
                <w:szCs w:val="21"/>
              </w:rPr>
            </w:pPr>
            <w:r>
              <w:rPr>
                <w:sz w:val="21"/>
                <w:szCs w:val="21"/>
              </w:rPr>
              <w:t>双氧水</w:t>
            </w:r>
          </w:p>
        </w:tc>
        <w:tc>
          <w:tcPr>
            <w:tcW w:w="658" w:type="pct"/>
            <w:shd w:val="clear" w:color="auto" w:fill="FFFFFF"/>
            <w:vAlign w:val="center"/>
          </w:tcPr>
          <w:p>
            <w:pPr>
              <w:pStyle w:val="61"/>
              <w:rPr>
                <w:sz w:val="21"/>
                <w:szCs w:val="21"/>
              </w:rPr>
            </w:pPr>
            <w:r>
              <w:rPr>
                <w:sz w:val="21"/>
                <w:szCs w:val="21"/>
              </w:rPr>
              <w:t>瓶</w:t>
            </w:r>
          </w:p>
        </w:tc>
        <w:tc>
          <w:tcPr>
            <w:tcW w:w="735" w:type="pct"/>
            <w:shd w:val="clear" w:color="auto" w:fill="FFFFFF"/>
            <w:vAlign w:val="center"/>
          </w:tcPr>
          <w:p>
            <w:pPr>
              <w:pStyle w:val="61"/>
              <w:rPr>
                <w:sz w:val="21"/>
                <w:szCs w:val="21"/>
              </w:rPr>
            </w:pPr>
            <w:r>
              <w:rPr>
                <w:sz w:val="21"/>
                <w:szCs w:val="21"/>
              </w:rPr>
              <w:t>1</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1"/>
              <w:rPr>
                <w:sz w:val="21"/>
                <w:szCs w:val="21"/>
              </w:rPr>
            </w:pPr>
            <w:r>
              <w:rPr>
                <w:sz w:val="21"/>
                <w:szCs w:val="21"/>
              </w:rPr>
              <w:t>20</w:t>
            </w:r>
          </w:p>
        </w:tc>
        <w:tc>
          <w:tcPr>
            <w:tcW w:w="1519" w:type="pct"/>
            <w:shd w:val="clear" w:color="auto" w:fill="FFFFFF"/>
            <w:vAlign w:val="center"/>
          </w:tcPr>
          <w:p>
            <w:pPr>
              <w:pStyle w:val="61"/>
              <w:rPr>
                <w:sz w:val="21"/>
                <w:szCs w:val="21"/>
              </w:rPr>
            </w:pPr>
            <w:r>
              <w:rPr>
                <w:sz w:val="21"/>
                <w:szCs w:val="21"/>
              </w:rPr>
              <w:t>灭火毯</w:t>
            </w:r>
          </w:p>
        </w:tc>
        <w:tc>
          <w:tcPr>
            <w:tcW w:w="658" w:type="pct"/>
            <w:shd w:val="clear" w:color="auto" w:fill="FFFFFF"/>
            <w:vAlign w:val="center"/>
          </w:tcPr>
          <w:p>
            <w:pPr>
              <w:pStyle w:val="61"/>
              <w:rPr>
                <w:sz w:val="21"/>
                <w:szCs w:val="21"/>
              </w:rPr>
            </w:pPr>
            <w:r>
              <w:rPr>
                <w:sz w:val="21"/>
                <w:szCs w:val="21"/>
              </w:rPr>
              <w:t>个</w:t>
            </w:r>
          </w:p>
        </w:tc>
        <w:tc>
          <w:tcPr>
            <w:tcW w:w="735" w:type="pct"/>
            <w:shd w:val="clear" w:color="auto" w:fill="FFFFFF"/>
            <w:vAlign w:val="center"/>
          </w:tcPr>
          <w:p>
            <w:pPr>
              <w:pStyle w:val="61"/>
              <w:rPr>
                <w:sz w:val="21"/>
                <w:szCs w:val="21"/>
              </w:rPr>
            </w:pPr>
            <w:r>
              <w:rPr>
                <w:sz w:val="21"/>
                <w:szCs w:val="21"/>
              </w:rPr>
              <w:t>2</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1"/>
              <w:rPr>
                <w:sz w:val="21"/>
                <w:szCs w:val="21"/>
              </w:rPr>
            </w:pPr>
            <w:r>
              <w:rPr>
                <w:sz w:val="21"/>
                <w:szCs w:val="21"/>
              </w:rPr>
              <w:t>21</w:t>
            </w:r>
          </w:p>
        </w:tc>
        <w:tc>
          <w:tcPr>
            <w:tcW w:w="1519" w:type="pct"/>
            <w:shd w:val="clear" w:color="auto" w:fill="FFFFFF"/>
            <w:vAlign w:val="center"/>
          </w:tcPr>
          <w:p>
            <w:pPr>
              <w:pStyle w:val="61"/>
              <w:rPr>
                <w:sz w:val="21"/>
                <w:szCs w:val="21"/>
              </w:rPr>
            </w:pPr>
            <w:r>
              <w:rPr>
                <w:sz w:val="21"/>
                <w:szCs w:val="21"/>
              </w:rPr>
              <w:t>急救绳</w:t>
            </w:r>
          </w:p>
        </w:tc>
        <w:tc>
          <w:tcPr>
            <w:tcW w:w="658" w:type="pct"/>
            <w:shd w:val="clear" w:color="auto" w:fill="FFFFFF"/>
            <w:vAlign w:val="center"/>
          </w:tcPr>
          <w:p>
            <w:pPr>
              <w:pStyle w:val="61"/>
              <w:rPr>
                <w:sz w:val="21"/>
                <w:szCs w:val="21"/>
              </w:rPr>
            </w:pPr>
            <w:r>
              <w:rPr>
                <w:sz w:val="21"/>
                <w:szCs w:val="21"/>
              </w:rPr>
              <w:t>根</w:t>
            </w:r>
          </w:p>
        </w:tc>
        <w:tc>
          <w:tcPr>
            <w:tcW w:w="735" w:type="pct"/>
            <w:shd w:val="clear" w:color="auto" w:fill="FFFFFF"/>
            <w:vAlign w:val="center"/>
          </w:tcPr>
          <w:p>
            <w:pPr>
              <w:pStyle w:val="61"/>
              <w:rPr>
                <w:sz w:val="21"/>
                <w:szCs w:val="21"/>
              </w:rPr>
            </w:pPr>
            <w:r>
              <w:rPr>
                <w:sz w:val="21"/>
                <w:szCs w:val="21"/>
              </w:rPr>
              <w:t>1</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1"/>
              <w:rPr>
                <w:sz w:val="21"/>
                <w:szCs w:val="21"/>
              </w:rPr>
            </w:pPr>
            <w:r>
              <w:rPr>
                <w:sz w:val="21"/>
                <w:szCs w:val="21"/>
              </w:rPr>
              <w:t>22</w:t>
            </w:r>
          </w:p>
        </w:tc>
        <w:tc>
          <w:tcPr>
            <w:tcW w:w="1519" w:type="pct"/>
            <w:shd w:val="clear" w:color="auto" w:fill="FFFFFF"/>
            <w:vAlign w:val="center"/>
          </w:tcPr>
          <w:p>
            <w:pPr>
              <w:pStyle w:val="61"/>
              <w:rPr>
                <w:sz w:val="21"/>
                <w:szCs w:val="21"/>
              </w:rPr>
            </w:pPr>
            <w:r>
              <w:rPr>
                <w:sz w:val="21"/>
                <w:szCs w:val="21"/>
              </w:rPr>
              <w:t>创口贴</w:t>
            </w:r>
          </w:p>
        </w:tc>
        <w:tc>
          <w:tcPr>
            <w:tcW w:w="658" w:type="pct"/>
            <w:shd w:val="clear" w:color="auto" w:fill="FFFFFF"/>
            <w:vAlign w:val="center"/>
          </w:tcPr>
          <w:p>
            <w:pPr>
              <w:pStyle w:val="61"/>
              <w:rPr>
                <w:sz w:val="21"/>
                <w:szCs w:val="21"/>
              </w:rPr>
            </w:pPr>
            <w:r>
              <w:rPr>
                <w:sz w:val="21"/>
                <w:szCs w:val="21"/>
              </w:rPr>
              <w:t>张</w:t>
            </w:r>
          </w:p>
        </w:tc>
        <w:tc>
          <w:tcPr>
            <w:tcW w:w="735" w:type="pct"/>
            <w:shd w:val="clear" w:color="auto" w:fill="FFFFFF"/>
            <w:vAlign w:val="center"/>
          </w:tcPr>
          <w:p>
            <w:pPr>
              <w:pStyle w:val="61"/>
              <w:rPr>
                <w:sz w:val="21"/>
                <w:szCs w:val="21"/>
              </w:rPr>
            </w:pPr>
            <w:r>
              <w:rPr>
                <w:sz w:val="21"/>
                <w:szCs w:val="21"/>
              </w:rPr>
              <w:t>5</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97" w:hRule="atLeast"/>
          <w:jc w:val="center"/>
        </w:trPr>
        <w:tc>
          <w:tcPr>
            <w:tcW w:w="498" w:type="pct"/>
            <w:shd w:val="clear" w:color="auto" w:fill="auto"/>
            <w:vAlign w:val="center"/>
          </w:tcPr>
          <w:p>
            <w:pPr>
              <w:pStyle w:val="61"/>
              <w:rPr>
                <w:sz w:val="21"/>
                <w:szCs w:val="21"/>
              </w:rPr>
            </w:pPr>
            <w:r>
              <w:rPr>
                <w:sz w:val="21"/>
                <w:szCs w:val="21"/>
              </w:rPr>
              <w:t>23</w:t>
            </w:r>
          </w:p>
        </w:tc>
        <w:tc>
          <w:tcPr>
            <w:tcW w:w="1519" w:type="pct"/>
            <w:shd w:val="clear" w:color="auto" w:fill="FFFFFF"/>
            <w:vAlign w:val="center"/>
          </w:tcPr>
          <w:p>
            <w:pPr>
              <w:pStyle w:val="61"/>
              <w:rPr>
                <w:sz w:val="21"/>
                <w:szCs w:val="21"/>
              </w:rPr>
            </w:pPr>
            <w:r>
              <w:rPr>
                <w:sz w:val="21"/>
                <w:szCs w:val="21"/>
              </w:rPr>
              <w:t>烫伤膏</w:t>
            </w:r>
          </w:p>
        </w:tc>
        <w:tc>
          <w:tcPr>
            <w:tcW w:w="658" w:type="pct"/>
            <w:shd w:val="clear" w:color="auto" w:fill="FFFFFF"/>
            <w:vAlign w:val="center"/>
          </w:tcPr>
          <w:p>
            <w:pPr>
              <w:pStyle w:val="61"/>
              <w:rPr>
                <w:sz w:val="21"/>
                <w:szCs w:val="21"/>
              </w:rPr>
            </w:pPr>
            <w:r>
              <w:rPr>
                <w:sz w:val="21"/>
                <w:szCs w:val="21"/>
              </w:rPr>
              <w:t>支</w:t>
            </w:r>
          </w:p>
        </w:tc>
        <w:tc>
          <w:tcPr>
            <w:tcW w:w="735" w:type="pct"/>
            <w:shd w:val="clear" w:color="auto" w:fill="FFFFFF"/>
            <w:vAlign w:val="center"/>
          </w:tcPr>
          <w:p>
            <w:pPr>
              <w:pStyle w:val="61"/>
              <w:rPr>
                <w:sz w:val="21"/>
                <w:szCs w:val="21"/>
              </w:rPr>
            </w:pPr>
            <w:r>
              <w:rPr>
                <w:sz w:val="21"/>
                <w:szCs w:val="21"/>
              </w:rPr>
              <w:t>1</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1"/>
              <w:rPr>
                <w:sz w:val="21"/>
                <w:szCs w:val="21"/>
              </w:rPr>
            </w:pPr>
            <w:r>
              <w:rPr>
                <w:sz w:val="21"/>
                <w:szCs w:val="21"/>
              </w:rPr>
              <w:t>24</w:t>
            </w:r>
          </w:p>
        </w:tc>
        <w:tc>
          <w:tcPr>
            <w:tcW w:w="1519" w:type="pct"/>
            <w:shd w:val="clear" w:color="auto" w:fill="FFFFFF"/>
            <w:vAlign w:val="center"/>
          </w:tcPr>
          <w:p>
            <w:pPr>
              <w:pStyle w:val="61"/>
              <w:rPr>
                <w:sz w:val="21"/>
                <w:szCs w:val="21"/>
              </w:rPr>
            </w:pPr>
            <w:r>
              <w:rPr>
                <w:sz w:val="21"/>
                <w:szCs w:val="21"/>
              </w:rPr>
              <w:t>手电筒</w:t>
            </w:r>
          </w:p>
        </w:tc>
        <w:tc>
          <w:tcPr>
            <w:tcW w:w="658" w:type="pct"/>
            <w:shd w:val="clear" w:color="auto" w:fill="FFFFFF"/>
            <w:vAlign w:val="center"/>
          </w:tcPr>
          <w:p>
            <w:pPr>
              <w:pStyle w:val="61"/>
              <w:rPr>
                <w:sz w:val="21"/>
                <w:szCs w:val="21"/>
              </w:rPr>
            </w:pPr>
            <w:r>
              <w:rPr>
                <w:sz w:val="21"/>
                <w:szCs w:val="21"/>
              </w:rPr>
              <w:t>只</w:t>
            </w:r>
          </w:p>
        </w:tc>
        <w:tc>
          <w:tcPr>
            <w:tcW w:w="735" w:type="pct"/>
            <w:shd w:val="clear" w:color="auto" w:fill="FFFFFF"/>
            <w:vAlign w:val="center"/>
          </w:tcPr>
          <w:p>
            <w:pPr>
              <w:pStyle w:val="61"/>
              <w:rPr>
                <w:sz w:val="21"/>
                <w:szCs w:val="21"/>
              </w:rPr>
            </w:pPr>
            <w:r>
              <w:rPr>
                <w:sz w:val="21"/>
                <w:szCs w:val="21"/>
              </w:rPr>
              <w:t>2</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1"/>
              <w:rPr>
                <w:sz w:val="21"/>
                <w:szCs w:val="21"/>
              </w:rPr>
            </w:pPr>
            <w:r>
              <w:rPr>
                <w:sz w:val="21"/>
                <w:szCs w:val="21"/>
              </w:rPr>
              <w:t>25</w:t>
            </w:r>
          </w:p>
        </w:tc>
        <w:tc>
          <w:tcPr>
            <w:tcW w:w="1519" w:type="pct"/>
            <w:shd w:val="clear" w:color="auto" w:fill="FFFFFF"/>
            <w:vAlign w:val="center"/>
          </w:tcPr>
          <w:p>
            <w:pPr>
              <w:pStyle w:val="61"/>
              <w:rPr>
                <w:sz w:val="21"/>
                <w:szCs w:val="21"/>
              </w:rPr>
            </w:pPr>
            <w:r>
              <w:rPr>
                <w:sz w:val="21"/>
                <w:szCs w:val="21"/>
              </w:rPr>
              <w:t>0.9%的生理盐水</w:t>
            </w:r>
          </w:p>
        </w:tc>
        <w:tc>
          <w:tcPr>
            <w:tcW w:w="658" w:type="pct"/>
            <w:shd w:val="clear" w:color="auto" w:fill="FFFFFF"/>
            <w:vAlign w:val="center"/>
          </w:tcPr>
          <w:p>
            <w:pPr>
              <w:pStyle w:val="61"/>
              <w:rPr>
                <w:sz w:val="21"/>
                <w:szCs w:val="21"/>
              </w:rPr>
            </w:pPr>
            <w:r>
              <w:rPr>
                <w:sz w:val="21"/>
                <w:szCs w:val="21"/>
              </w:rPr>
              <w:t>瓶</w:t>
            </w:r>
          </w:p>
        </w:tc>
        <w:tc>
          <w:tcPr>
            <w:tcW w:w="735" w:type="pct"/>
            <w:shd w:val="clear" w:color="auto" w:fill="FFFFFF"/>
            <w:vAlign w:val="center"/>
          </w:tcPr>
          <w:p>
            <w:pPr>
              <w:pStyle w:val="61"/>
              <w:rPr>
                <w:sz w:val="21"/>
                <w:szCs w:val="21"/>
              </w:rPr>
            </w:pPr>
            <w:r>
              <w:rPr>
                <w:sz w:val="21"/>
                <w:szCs w:val="21"/>
              </w:rPr>
              <w:t>1</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1"/>
              <w:rPr>
                <w:sz w:val="21"/>
                <w:szCs w:val="21"/>
              </w:rPr>
            </w:pPr>
            <w:r>
              <w:rPr>
                <w:sz w:val="21"/>
                <w:szCs w:val="21"/>
              </w:rPr>
              <w:t>26</w:t>
            </w:r>
          </w:p>
        </w:tc>
        <w:tc>
          <w:tcPr>
            <w:tcW w:w="1519" w:type="pct"/>
            <w:shd w:val="clear" w:color="auto" w:fill="FFFFFF"/>
            <w:vAlign w:val="center"/>
          </w:tcPr>
          <w:p>
            <w:pPr>
              <w:pStyle w:val="61"/>
              <w:rPr>
                <w:sz w:val="21"/>
                <w:szCs w:val="21"/>
              </w:rPr>
            </w:pPr>
            <w:r>
              <w:rPr>
                <w:sz w:val="21"/>
                <w:szCs w:val="21"/>
              </w:rPr>
              <w:t>2%碳酸氢钠</w:t>
            </w:r>
          </w:p>
        </w:tc>
        <w:tc>
          <w:tcPr>
            <w:tcW w:w="658" w:type="pct"/>
            <w:shd w:val="clear" w:color="auto" w:fill="FFFFFF"/>
            <w:vAlign w:val="center"/>
          </w:tcPr>
          <w:p>
            <w:pPr>
              <w:pStyle w:val="61"/>
              <w:rPr>
                <w:sz w:val="21"/>
                <w:szCs w:val="21"/>
              </w:rPr>
            </w:pPr>
            <w:r>
              <w:rPr>
                <w:sz w:val="21"/>
                <w:szCs w:val="21"/>
              </w:rPr>
              <w:t>瓶</w:t>
            </w:r>
          </w:p>
        </w:tc>
        <w:tc>
          <w:tcPr>
            <w:tcW w:w="735" w:type="pct"/>
            <w:shd w:val="clear" w:color="auto" w:fill="FFFFFF"/>
            <w:vAlign w:val="center"/>
          </w:tcPr>
          <w:p>
            <w:pPr>
              <w:pStyle w:val="61"/>
              <w:rPr>
                <w:sz w:val="21"/>
                <w:szCs w:val="21"/>
              </w:rPr>
            </w:pPr>
            <w:r>
              <w:rPr>
                <w:sz w:val="21"/>
                <w:szCs w:val="21"/>
              </w:rPr>
              <w:t>1</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97" w:hRule="atLeast"/>
          <w:jc w:val="center"/>
        </w:trPr>
        <w:tc>
          <w:tcPr>
            <w:tcW w:w="498" w:type="pct"/>
            <w:shd w:val="clear" w:color="auto" w:fill="auto"/>
            <w:vAlign w:val="center"/>
          </w:tcPr>
          <w:p>
            <w:pPr>
              <w:pStyle w:val="61"/>
              <w:rPr>
                <w:sz w:val="21"/>
                <w:szCs w:val="21"/>
              </w:rPr>
            </w:pPr>
            <w:r>
              <w:rPr>
                <w:sz w:val="21"/>
                <w:szCs w:val="21"/>
              </w:rPr>
              <w:t>27</w:t>
            </w:r>
          </w:p>
        </w:tc>
        <w:tc>
          <w:tcPr>
            <w:tcW w:w="1519" w:type="pct"/>
            <w:shd w:val="clear" w:color="auto" w:fill="FFFFFF"/>
            <w:vAlign w:val="center"/>
          </w:tcPr>
          <w:p>
            <w:pPr>
              <w:pStyle w:val="61"/>
              <w:rPr>
                <w:sz w:val="21"/>
                <w:szCs w:val="21"/>
              </w:rPr>
            </w:pPr>
            <w:r>
              <w:rPr>
                <w:sz w:val="21"/>
                <w:szCs w:val="21"/>
              </w:rPr>
              <w:t>2%醋酸</w:t>
            </w:r>
          </w:p>
        </w:tc>
        <w:tc>
          <w:tcPr>
            <w:tcW w:w="658" w:type="pct"/>
            <w:shd w:val="clear" w:color="auto" w:fill="FFFFFF"/>
            <w:vAlign w:val="center"/>
          </w:tcPr>
          <w:p>
            <w:pPr>
              <w:pStyle w:val="61"/>
              <w:rPr>
                <w:sz w:val="21"/>
                <w:szCs w:val="21"/>
              </w:rPr>
            </w:pPr>
            <w:r>
              <w:rPr>
                <w:sz w:val="21"/>
                <w:szCs w:val="21"/>
              </w:rPr>
              <w:t>瓶</w:t>
            </w:r>
          </w:p>
        </w:tc>
        <w:tc>
          <w:tcPr>
            <w:tcW w:w="735" w:type="pct"/>
            <w:shd w:val="clear" w:color="auto" w:fill="FFFFFF"/>
            <w:vAlign w:val="center"/>
          </w:tcPr>
          <w:p>
            <w:pPr>
              <w:pStyle w:val="61"/>
              <w:rPr>
                <w:sz w:val="21"/>
                <w:szCs w:val="21"/>
              </w:rPr>
            </w:pPr>
            <w:r>
              <w:rPr>
                <w:sz w:val="21"/>
                <w:szCs w:val="21"/>
              </w:rPr>
              <w:t>1</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1"/>
              <w:rPr>
                <w:sz w:val="21"/>
                <w:szCs w:val="21"/>
              </w:rPr>
            </w:pPr>
            <w:r>
              <w:rPr>
                <w:sz w:val="21"/>
                <w:szCs w:val="21"/>
              </w:rPr>
              <w:t>28</w:t>
            </w:r>
          </w:p>
        </w:tc>
        <w:tc>
          <w:tcPr>
            <w:tcW w:w="1519" w:type="pct"/>
            <w:shd w:val="clear" w:color="auto" w:fill="FFFFFF"/>
            <w:vAlign w:val="center"/>
          </w:tcPr>
          <w:p>
            <w:pPr>
              <w:pStyle w:val="61"/>
              <w:rPr>
                <w:sz w:val="21"/>
                <w:szCs w:val="21"/>
              </w:rPr>
            </w:pPr>
            <w:r>
              <w:rPr>
                <w:sz w:val="21"/>
                <w:szCs w:val="21"/>
              </w:rPr>
              <w:t>食盐</w:t>
            </w:r>
          </w:p>
        </w:tc>
        <w:tc>
          <w:tcPr>
            <w:tcW w:w="658" w:type="pct"/>
            <w:shd w:val="clear" w:color="auto" w:fill="FFFFFF"/>
            <w:vAlign w:val="center"/>
          </w:tcPr>
          <w:p>
            <w:pPr>
              <w:pStyle w:val="61"/>
              <w:rPr>
                <w:sz w:val="21"/>
                <w:szCs w:val="21"/>
              </w:rPr>
            </w:pPr>
            <w:r>
              <w:rPr>
                <w:sz w:val="21"/>
                <w:szCs w:val="21"/>
              </w:rPr>
              <w:t>袋</w:t>
            </w:r>
          </w:p>
        </w:tc>
        <w:tc>
          <w:tcPr>
            <w:tcW w:w="735" w:type="pct"/>
            <w:shd w:val="clear" w:color="auto" w:fill="FFFFFF"/>
            <w:vAlign w:val="center"/>
          </w:tcPr>
          <w:p>
            <w:pPr>
              <w:pStyle w:val="61"/>
              <w:rPr>
                <w:sz w:val="21"/>
                <w:szCs w:val="21"/>
              </w:rPr>
            </w:pPr>
            <w:r>
              <w:rPr>
                <w:sz w:val="21"/>
                <w:szCs w:val="21"/>
              </w:rPr>
              <w:t>1</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1"/>
              <w:rPr>
                <w:sz w:val="21"/>
                <w:szCs w:val="21"/>
              </w:rPr>
            </w:pPr>
            <w:r>
              <w:rPr>
                <w:sz w:val="21"/>
                <w:szCs w:val="21"/>
              </w:rPr>
              <w:t>29</w:t>
            </w:r>
          </w:p>
        </w:tc>
        <w:tc>
          <w:tcPr>
            <w:tcW w:w="1519" w:type="pct"/>
            <w:shd w:val="clear" w:color="auto" w:fill="FFFFFF"/>
            <w:vAlign w:val="center"/>
          </w:tcPr>
          <w:p>
            <w:pPr>
              <w:pStyle w:val="61"/>
              <w:rPr>
                <w:sz w:val="21"/>
                <w:szCs w:val="21"/>
              </w:rPr>
            </w:pPr>
            <w:r>
              <w:rPr>
                <w:sz w:val="21"/>
                <w:szCs w:val="21"/>
              </w:rPr>
              <w:t>医用剪刀</w:t>
            </w:r>
          </w:p>
        </w:tc>
        <w:tc>
          <w:tcPr>
            <w:tcW w:w="658" w:type="pct"/>
            <w:shd w:val="clear" w:color="auto" w:fill="FFFFFF"/>
            <w:vAlign w:val="center"/>
          </w:tcPr>
          <w:p>
            <w:pPr>
              <w:pStyle w:val="61"/>
              <w:rPr>
                <w:sz w:val="21"/>
                <w:szCs w:val="21"/>
              </w:rPr>
            </w:pPr>
            <w:r>
              <w:rPr>
                <w:sz w:val="21"/>
                <w:szCs w:val="21"/>
              </w:rPr>
              <w:t>把</w:t>
            </w:r>
          </w:p>
        </w:tc>
        <w:tc>
          <w:tcPr>
            <w:tcW w:w="735" w:type="pct"/>
            <w:shd w:val="clear" w:color="auto" w:fill="FFFFFF"/>
            <w:vAlign w:val="center"/>
          </w:tcPr>
          <w:p>
            <w:pPr>
              <w:pStyle w:val="61"/>
              <w:rPr>
                <w:sz w:val="21"/>
                <w:szCs w:val="21"/>
              </w:rPr>
            </w:pPr>
            <w:r>
              <w:rPr>
                <w:sz w:val="21"/>
                <w:szCs w:val="21"/>
              </w:rPr>
              <w:t>1</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97" w:hRule="atLeast"/>
          <w:jc w:val="center"/>
        </w:trPr>
        <w:tc>
          <w:tcPr>
            <w:tcW w:w="498" w:type="pct"/>
            <w:shd w:val="clear" w:color="auto" w:fill="auto"/>
            <w:vAlign w:val="center"/>
          </w:tcPr>
          <w:p>
            <w:pPr>
              <w:pStyle w:val="61"/>
              <w:rPr>
                <w:sz w:val="21"/>
                <w:szCs w:val="21"/>
              </w:rPr>
            </w:pPr>
            <w:r>
              <w:rPr>
                <w:sz w:val="21"/>
                <w:szCs w:val="21"/>
              </w:rPr>
              <w:t>30</w:t>
            </w:r>
          </w:p>
        </w:tc>
        <w:tc>
          <w:tcPr>
            <w:tcW w:w="1519" w:type="pct"/>
            <w:shd w:val="clear" w:color="auto" w:fill="FFFFFF"/>
            <w:vAlign w:val="center"/>
          </w:tcPr>
          <w:p>
            <w:pPr>
              <w:pStyle w:val="61"/>
              <w:rPr>
                <w:sz w:val="21"/>
                <w:szCs w:val="21"/>
              </w:rPr>
            </w:pPr>
            <w:r>
              <w:rPr>
                <w:sz w:val="21"/>
                <w:szCs w:val="21"/>
              </w:rPr>
              <w:t>医用镊子</w:t>
            </w:r>
          </w:p>
        </w:tc>
        <w:tc>
          <w:tcPr>
            <w:tcW w:w="658" w:type="pct"/>
            <w:shd w:val="clear" w:color="auto" w:fill="FFFFFF"/>
            <w:vAlign w:val="center"/>
          </w:tcPr>
          <w:p>
            <w:pPr>
              <w:pStyle w:val="61"/>
              <w:rPr>
                <w:sz w:val="21"/>
                <w:szCs w:val="21"/>
              </w:rPr>
            </w:pPr>
            <w:r>
              <w:rPr>
                <w:sz w:val="21"/>
                <w:szCs w:val="21"/>
              </w:rPr>
              <w:t>个</w:t>
            </w:r>
          </w:p>
        </w:tc>
        <w:tc>
          <w:tcPr>
            <w:tcW w:w="735" w:type="pct"/>
            <w:shd w:val="clear" w:color="auto" w:fill="FFFFFF"/>
            <w:vAlign w:val="center"/>
          </w:tcPr>
          <w:p>
            <w:pPr>
              <w:pStyle w:val="61"/>
              <w:rPr>
                <w:sz w:val="21"/>
                <w:szCs w:val="21"/>
              </w:rPr>
            </w:pPr>
            <w:r>
              <w:rPr>
                <w:sz w:val="21"/>
                <w:szCs w:val="21"/>
              </w:rPr>
              <w:t>1</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1"/>
              <w:rPr>
                <w:sz w:val="21"/>
                <w:szCs w:val="21"/>
              </w:rPr>
            </w:pPr>
            <w:r>
              <w:rPr>
                <w:sz w:val="21"/>
                <w:szCs w:val="21"/>
              </w:rPr>
              <w:t>31</w:t>
            </w:r>
          </w:p>
        </w:tc>
        <w:tc>
          <w:tcPr>
            <w:tcW w:w="1519" w:type="pct"/>
            <w:shd w:val="clear" w:color="auto" w:fill="FFFFFF"/>
            <w:vAlign w:val="center"/>
          </w:tcPr>
          <w:p>
            <w:pPr>
              <w:pStyle w:val="61"/>
              <w:rPr>
                <w:sz w:val="21"/>
                <w:szCs w:val="21"/>
              </w:rPr>
            </w:pPr>
            <w:r>
              <w:rPr>
                <w:sz w:val="21"/>
                <w:szCs w:val="21"/>
              </w:rPr>
              <w:t>氧气包</w:t>
            </w:r>
          </w:p>
        </w:tc>
        <w:tc>
          <w:tcPr>
            <w:tcW w:w="658" w:type="pct"/>
            <w:shd w:val="clear" w:color="auto" w:fill="FFFFFF"/>
            <w:vAlign w:val="center"/>
          </w:tcPr>
          <w:p>
            <w:pPr>
              <w:pStyle w:val="61"/>
              <w:rPr>
                <w:sz w:val="21"/>
                <w:szCs w:val="21"/>
              </w:rPr>
            </w:pPr>
            <w:r>
              <w:rPr>
                <w:sz w:val="21"/>
                <w:szCs w:val="21"/>
              </w:rPr>
              <w:t>件</w:t>
            </w:r>
          </w:p>
        </w:tc>
        <w:tc>
          <w:tcPr>
            <w:tcW w:w="735" w:type="pct"/>
            <w:shd w:val="clear" w:color="auto" w:fill="FFFFFF"/>
            <w:vAlign w:val="center"/>
          </w:tcPr>
          <w:p>
            <w:pPr>
              <w:pStyle w:val="61"/>
              <w:rPr>
                <w:sz w:val="21"/>
                <w:szCs w:val="21"/>
              </w:rPr>
            </w:pPr>
            <w:r>
              <w:rPr>
                <w:sz w:val="21"/>
                <w:szCs w:val="21"/>
              </w:rPr>
              <w:t>1</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1"/>
              <w:rPr>
                <w:sz w:val="21"/>
                <w:szCs w:val="21"/>
              </w:rPr>
            </w:pPr>
            <w:r>
              <w:rPr>
                <w:sz w:val="21"/>
                <w:szCs w:val="21"/>
              </w:rPr>
              <w:t>32</w:t>
            </w:r>
          </w:p>
        </w:tc>
        <w:tc>
          <w:tcPr>
            <w:tcW w:w="1519" w:type="pct"/>
            <w:shd w:val="clear" w:color="auto" w:fill="FFFFFF"/>
            <w:vAlign w:val="center"/>
          </w:tcPr>
          <w:p>
            <w:pPr>
              <w:pStyle w:val="61"/>
              <w:rPr>
                <w:sz w:val="21"/>
                <w:szCs w:val="21"/>
              </w:rPr>
            </w:pPr>
            <w:r>
              <w:rPr>
                <w:sz w:val="21"/>
                <w:szCs w:val="21"/>
              </w:rPr>
              <w:t>应急工具箱</w:t>
            </w:r>
          </w:p>
        </w:tc>
        <w:tc>
          <w:tcPr>
            <w:tcW w:w="658" w:type="pct"/>
            <w:shd w:val="clear" w:color="auto" w:fill="FFFFFF"/>
            <w:vAlign w:val="center"/>
          </w:tcPr>
          <w:p>
            <w:pPr>
              <w:pStyle w:val="61"/>
              <w:rPr>
                <w:sz w:val="21"/>
                <w:szCs w:val="21"/>
              </w:rPr>
            </w:pPr>
            <w:r>
              <w:rPr>
                <w:sz w:val="21"/>
                <w:szCs w:val="21"/>
              </w:rPr>
              <w:t>个</w:t>
            </w:r>
          </w:p>
        </w:tc>
        <w:tc>
          <w:tcPr>
            <w:tcW w:w="735" w:type="pct"/>
            <w:shd w:val="clear" w:color="auto" w:fill="FFFFFF"/>
            <w:vAlign w:val="center"/>
          </w:tcPr>
          <w:p>
            <w:pPr>
              <w:pStyle w:val="61"/>
              <w:rPr>
                <w:sz w:val="21"/>
                <w:szCs w:val="21"/>
              </w:rPr>
            </w:pPr>
            <w:r>
              <w:rPr>
                <w:sz w:val="21"/>
                <w:szCs w:val="21"/>
              </w:rPr>
              <w:t>5</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1"/>
              <w:rPr>
                <w:sz w:val="21"/>
                <w:szCs w:val="21"/>
              </w:rPr>
            </w:pPr>
            <w:r>
              <w:rPr>
                <w:sz w:val="21"/>
                <w:szCs w:val="21"/>
              </w:rPr>
              <w:t>33</w:t>
            </w:r>
          </w:p>
        </w:tc>
        <w:tc>
          <w:tcPr>
            <w:tcW w:w="1519" w:type="pct"/>
            <w:shd w:val="clear" w:color="auto" w:fill="FFFFFF"/>
            <w:vAlign w:val="center"/>
          </w:tcPr>
          <w:p>
            <w:pPr>
              <w:pStyle w:val="61"/>
              <w:rPr>
                <w:sz w:val="21"/>
                <w:szCs w:val="21"/>
              </w:rPr>
            </w:pPr>
            <w:r>
              <w:rPr>
                <w:sz w:val="21"/>
                <w:szCs w:val="21"/>
              </w:rPr>
              <w:t>一字起子</w:t>
            </w:r>
          </w:p>
        </w:tc>
        <w:tc>
          <w:tcPr>
            <w:tcW w:w="658" w:type="pct"/>
            <w:shd w:val="clear" w:color="auto" w:fill="FFFFFF"/>
            <w:vAlign w:val="center"/>
          </w:tcPr>
          <w:p>
            <w:pPr>
              <w:pStyle w:val="61"/>
              <w:rPr>
                <w:sz w:val="21"/>
                <w:szCs w:val="21"/>
              </w:rPr>
            </w:pPr>
            <w:r>
              <w:rPr>
                <w:sz w:val="21"/>
                <w:szCs w:val="21"/>
              </w:rPr>
              <w:t>把</w:t>
            </w:r>
          </w:p>
        </w:tc>
        <w:tc>
          <w:tcPr>
            <w:tcW w:w="735" w:type="pct"/>
            <w:shd w:val="clear" w:color="auto" w:fill="FFFFFF"/>
            <w:vAlign w:val="center"/>
          </w:tcPr>
          <w:p>
            <w:pPr>
              <w:pStyle w:val="61"/>
              <w:rPr>
                <w:sz w:val="21"/>
                <w:szCs w:val="21"/>
              </w:rPr>
            </w:pPr>
            <w:r>
              <w:rPr>
                <w:sz w:val="21"/>
                <w:szCs w:val="21"/>
              </w:rPr>
              <w:t>1</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1"/>
              <w:rPr>
                <w:sz w:val="21"/>
                <w:szCs w:val="21"/>
              </w:rPr>
            </w:pPr>
            <w:r>
              <w:rPr>
                <w:sz w:val="21"/>
                <w:szCs w:val="21"/>
              </w:rPr>
              <w:t>34</w:t>
            </w:r>
          </w:p>
        </w:tc>
        <w:tc>
          <w:tcPr>
            <w:tcW w:w="1519" w:type="pct"/>
            <w:shd w:val="clear" w:color="auto" w:fill="FFFFFF"/>
            <w:vAlign w:val="center"/>
          </w:tcPr>
          <w:p>
            <w:pPr>
              <w:pStyle w:val="61"/>
              <w:rPr>
                <w:sz w:val="21"/>
                <w:szCs w:val="21"/>
              </w:rPr>
            </w:pPr>
            <w:r>
              <w:rPr>
                <w:sz w:val="21"/>
                <w:szCs w:val="21"/>
              </w:rPr>
              <w:t>十字起子</w:t>
            </w:r>
          </w:p>
        </w:tc>
        <w:tc>
          <w:tcPr>
            <w:tcW w:w="658" w:type="pct"/>
            <w:shd w:val="clear" w:color="auto" w:fill="FFFFFF"/>
            <w:vAlign w:val="center"/>
          </w:tcPr>
          <w:p>
            <w:pPr>
              <w:pStyle w:val="61"/>
              <w:rPr>
                <w:sz w:val="21"/>
                <w:szCs w:val="21"/>
              </w:rPr>
            </w:pPr>
            <w:r>
              <w:rPr>
                <w:sz w:val="21"/>
                <w:szCs w:val="21"/>
              </w:rPr>
              <w:t>把</w:t>
            </w:r>
          </w:p>
        </w:tc>
        <w:tc>
          <w:tcPr>
            <w:tcW w:w="735" w:type="pct"/>
            <w:shd w:val="clear" w:color="auto" w:fill="FFFFFF"/>
            <w:vAlign w:val="center"/>
          </w:tcPr>
          <w:p>
            <w:pPr>
              <w:pStyle w:val="61"/>
              <w:rPr>
                <w:sz w:val="21"/>
                <w:szCs w:val="21"/>
              </w:rPr>
            </w:pPr>
            <w:r>
              <w:rPr>
                <w:sz w:val="21"/>
                <w:szCs w:val="21"/>
              </w:rPr>
              <w:t>1</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97" w:hRule="atLeast"/>
          <w:jc w:val="center"/>
        </w:trPr>
        <w:tc>
          <w:tcPr>
            <w:tcW w:w="498" w:type="pct"/>
            <w:shd w:val="clear" w:color="auto" w:fill="auto"/>
            <w:vAlign w:val="center"/>
          </w:tcPr>
          <w:p>
            <w:pPr>
              <w:pStyle w:val="61"/>
              <w:rPr>
                <w:sz w:val="21"/>
                <w:szCs w:val="21"/>
              </w:rPr>
            </w:pPr>
            <w:r>
              <w:rPr>
                <w:sz w:val="21"/>
                <w:szCs w:val="21"/>
              </w:rPr>
              <w:t>35</w:t>
            </w:r>
          </w:p>
        </w:tc>
        <w:tc>
          <w:tcPr>
            <w:tcW w:w="1519" w:type="pct"/>
            <w:shd w:val="clear" w:color="auto" w:fill="FFFFFF"/>
            <w:vAlign w:val="center"/>
          </w:tcPr>
          <w:p>
            <w:pPr>
              <w:pStyle w:val="61"/>
              <w:rPr>
                <w:sz w:val="21"/>
                <w:szCs w:val="21"/>
              </w:rPr>
            </w:pPr>
            <w:r>
              <w:rPr>
                <w:sz w:val="21"/>
                <w:szCs w:val="21"/>
              </w:rPr>
              <w:t>老虎钳</w:t>
            </w:r>
          </w:p>
        </w:tc>
        <w:tc>
          <w:tcPr>
            <w:tcW w:w="658" w:type="pct"/>
            <w:shd w:val="clear" w:color="auto" w:fill="FFFFFF"/>
            <w:vAlign w:val="center"/>
          </w:tcPr>
          <w:p>
            <w:pPr>
              <w:pStyle w:val="61"/>
              <w:rPr>
                <w:sz w:val="21"/>
                <w:szCs w:val="21"/>
              </w:rPr>
            </w:pPr>
            <w:r>
              <w:rPr>
                <w:sz w:val="21"/>
                <w:szCs w:val="21"/>
              </w:rPr>
              <w:t>把</w:t>
            </w:r>
          </w:p>
        </w:tc>
        <w:tc>
          <w:tcPr>
            <w:tcW w:w="735" w:type="pct"/>
            <w:shd w:val="clear" w:color="auto" w:fill="FFFFFF"/>
            <w:vAlign w:val="center"/>
          </w:tcPr>
          <w:p>
            <w:pPr>
              <w:pStyle w:val="61"/>
              <w:rPr>
                <w:sz w:val="21"/>
                <w:szCs w:val="21"/>
              </w:rPr>
            </w:pPr>
            <w:r>
              <w:rPr>
                <w:sz w:val="21"/>
                <w:szCs w:val="21"/>
              </w:rPr>
              <w:t>2</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1"/>
              <w:rPr>
                <w:sz w:val="21"/>
                <w:szCs w:val="21"/>
              </w:rPr>
            </w:pPr>
            <w:r>
              <w:rPr>
                <w:sz w:val="21"/>
                <w:szCs w:val="21"/>
              </w:rPr>
              <w:t>36</w:t>
            </w:r>
          </w:p>
        </w:tc>
        <w:tc>
          <w:tcPr>
            <w:tcW w:w="1519" w:type="pct"/>
            <w:shd w:val="clear" w:color="auto" w:fill="FFFFFF"/>
            <w:vAlign w:val="center"/>
          </w:tcPr>
          <w:p>
            <w:pPr>
              <w:pStyle w:val="61"/>
              <w:rPr>
                <w:sz w:val="21"/>
                <w:szCs w:val="21"/>
              </w:rPr>
            </w:pPr>
            <w:r>
              <w:rPr>
                <w:sz w:val="21"/>
                <w:szCs w:val="21"/>
              </w:rPr>
              <w:t>榔头</w:t>
            </w:r>
          </w:p>
        </w:tc>
        <w:tc>
          <w:tcPr>
            <w:tcW w:w="658" w:type="pct"/>
            <w:shd w:val="clear" w:color="auto" w:fill="FFFFFF"/>
            <w:vAlign w:val="center"/>
          </w:tcPr>
          <w:p>
            <w:pPr>
              <w:pStyle w:val="61"/>
              <w:rPr>
                <w:sz w:val="21"/>
                <w:szCs w:val="21"/>
              </w:rPr>
            </w:pPr>
            <w:r>
              <w:rPr>
                <w:sz w:val="21"/>
                <w:szCs w:val="21"/>
              </w:rPr>
              <w:t>把</w:t>
            </w:r>
          </w:p>
        </w:tc>
        <w:tc>
          <w:tcPr>
            <w:tcW w:w="735" w:type="pct"/>
            <w:shd w:val="clear" w:color="auto" w:fill="FFFFFF"/>
            <w:vAlign w:val="center"/>
          </w:tcPr>
          <w:p>
            <w:pPr>
              <w:pStyle w:val="61"/>
              <w:rPr>
                <w:sz w:val="21"/>
                <w:szCs w:val="21"/>
              </w:rPr>
            </w:pPr>
            <w:r>
              <w:rPr>
                <w:sz w:val="21"/>
                <w:szCs w:val="21"/>
              </w:rPr>
              <w:t>1</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1"/>
              <w:rPr>
                <w:sz w:val="21"/>
                <w:szCs w:val="21"/>
              </w:rPr>
            </w:pPr>
            <w:r>
              <w:rPr>
                <w:sz w:val="21"/>
                <w:szCs w:val="21"/>
              </w:rPr>
              <w:t>37</w:t>
            </w:r>
          </w:p>
        </w:tc>
        <w:tc>
          <w:tcPr>
            <w:tcW w:w="1519" w:type="pct"/>
            <w:shd w:val="clear" w:color="auto" w:fill="FFFFFF"/>
            <w:vAlign w:val="center"/>
          </w:tcPr>
          <w:p>
            <w:pPr>
              <w:pStyle w:val="61"/>
              <w:rPr>
                <w:sz w:val="21"/>
                <w:szCs w:val="21"/>
              </w:rPr>
            </w:pPr>
            <w:r>
              <w:rPr>
                <w:sz w:val="21"/>
                <w:szCs w:val="21"/>
              </w:rPr>
              <w:t>管子钳</w:t>
            </w:r>
          </w:p>
        </w:tc>
        <w:tc>
          <w:tcPr>
            <w:tcW w:w="658" w:type="pct"/>
            <w:shd w:val="clear" w:color="auto" w:fill="FFFFFF"/>
            <w:vAlign w:val="center"/>
          </w:tcPr>
          <w:p>
            <w:pPr>
              <w:pStyle w:val="61"/>
              <w:rPr>
                <w:sz w:val="21"/>
                <w:szCs w:val="21"/>
              </w:rPr>
            </w:pPr>
            <w:r>
              <w:rPr>
                <w:sz w:val="21"/>
                <w:szCs w:val="21"/>
              </w:rPr>
              <w:t>把</w:t>
            </w:r>
          </w:p>
        </w:tc>
        <w:tc>
          <w:tcPr>
            <w:tcW w:w="735" w:type="pct"/>
            <w:shd w:val="clear" w:color="auto" w:fill="FFFFFF"/>
            <w:vAlign w:val="center"/>
          </w:tcPr>
          <w:p>
            <w:pPr>
              <w:pStyle w:val="61"/>
              <w:rPr>
                <w:sz w:val="21"/>
                <w:szCs w:val="21"/>
              </w:rPr>
            </w:pPr>
            <w:r>
              <w:rPr>
                <w:sz w:val="21"/>
                <w:szCs w:val="21"/>
              </w:rPr>
              <w:t>2</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1"/>
              <w:rPr>
                <w:sz w:val="21"/>
                <w:szCs w:val="21"/>
              </w:rPr>
            </w:pPr>
            <w:r>
              <w:rPr>
                <w:sz w:val="21"/>
                <w:szCs w:val="21"/>
              </w:rPr>
              <w:t>38</w:t>
            </w:r>
          </w:p>
        </w:tc>
        <w:tc>
          <w:tcPr>
            <w:tcW w:w="1519" w:type="pct"/>
            <w:shd w:val="clear" w:color="auto" w:fill="FFFFFF"/>
            <w:vAlign w:val="center"/>
          </w:tcPr>
          <w:p>
            <w:pPr>
              <w:pStyle w:val="61"/>
              <w:rPr>
                <w:sz w:val="21"/>
                <w:szCs w:val="21"/>
              </w:rPr>
            </w:pPr>
            <w:r>
              <w:rPr>
                <w:sz w:val="21"/>
                <w:szCs w:val="21"/>
              </w:rPr>
              <w:t>活动扳手</w:t>
            </w:r>
          </w:p>
        </w:tc>
        <w:tc>
          <w:tcPr>
            <w:tcW w:w="658" w:type="pct"/>
            <w:shd w:val="clear" w:color="auto" w:fill="FFFFFF"/>
            <w:vAlign w:val="center"/>
          </w:tcPr>
          <w:p>
            <w:pPr>
              <w:pStyle w:val="61"/>
              <w:rPr>
                <w:sz w:val="21"/>
                <w:szCs w:val="21"/>
              </w:rPr>
            </w:pPr>
            <w:r>
              <w:rPr>
                <w:sz w:val="21"/>
                <w:szCs w:val="21"/>
              </w:rPr>
              <w:t>把</w:t>
            </w:r>
          </w:p>
        </w:tc>
        <w:tc>
          <w:tcPr>
            <w:tcW w:w="735" w:type="pct"/>
            <w:shd w:val="clear" w:color="auto" w:fill="FFFFFF"/>
            <w:vAlign w:val="center"/>
          </w:tcPr>
          <w:p>
            <w:pPr>
              <w:pStyle w:val="61"/>
              <w:rPr>
                <w:sz w:val="21"/>
                <w:szCs w:val="21"/>
              </w:rPr>
            </w:pPr>
            <w:r>
              <w:rPr>
                <w:sz w:val="21"/>
                <w:szCs w:val="21"/>
              </w:rPr>
              <w:t>2</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shd w:val="clear" w:color="auto" w:fill="auto"/>
            <w:vAlign w:val="center"/>
          </w:tcPr>
          <w:p>
            <w:pPr>
              <w:pStyle w:val="61"/>
              <w:rPr>
                <w:sz w:val="21"/>
                <w:szCs w:val="21"/>
              </w:rPr>
            </w:pPr>
            <w:r>
              <w:rPr>
                <w:sz w:val="21"/>
                <w:szCs w:val="21"/>
              </w:rPr>
              <w:t>39</w:t>
            </w:r>
          </w:p>
        </w:tc>
        <w:tc>
          <w:tcPr>
            <w:tcW w:w="1519" w:type="pct"/>
            <w:shd w:val="clear" w:color="auto" w:fill="FFFFFF"/>
            <w:vAlign w:val="center"/>
          </w:tcPr>
          <w:p>
            <w:pPr>
              <w:pStyle w:val="61"/>
              <w:rPr>
                <w:sz w:val="21"/>
                <w:szCs w:val="21"/>
              </w:rPr>
            </w:pPr>
            <w:r>
              <w:rPr>
                <w:sz w:val="21"/>
                <w:szCs w:val="21"/>
              </w:rPr>
              <w:t>警戒带</w:t>
            </w:r>
          </w:p>
        </w:tc>
        <w:tc>
          <w:tcPr>
            <w:tcW w:w="658" w:type="pct"/>
            <w:shd w:val="clear" w:color="auto" w:fill="FFFFFF"/>
            <w:vAlign w:val="center"/>
          </w:tcPr>
          <w:p>
            <w:pPr>
              <w:pStyle w:val="61"/>
              <w:rPr>
                <w:sz w:val="21"/>
                <w:szCs w:val="21"/>
              </w:rPr>
            </w:pPr>
            <w:r>
              <w:rPr>
                <w:sz w:val="21"/>
                <w:szCs w:val="21"/>
              </w:rPr>
              <w:t>卷</w:t>
            </w:r>
          </w:p>
        </w:tc>
        <w:tc>
          <w:tcPr>
            <w:tcW w:w="735" w:type="pct"/>
            <w:shd w:val="clear" w:color="auto" w:fill="FFFFFF"/>
            <w:vAlign w:val="center"/>
          </w:tcPr>
          <w:p>
            <w:pPr>
              <w:pStyle w:val="61"/>
              <w:rPr>
                <w:sz w:val="21"/>
                <w:szCs w:val="21"/>
              </w:rPr>
            </w:pPr>
            <w:r>
              <w:rPr>
                <w:sz w:val="21"/>
                <w:szCs w:val="21"/>
              </w:rPr>
              <w:t>2</w:t>
            </w:r>
          </w:p>
        </w:tc>
        <w:tc>
          <w:tcPr>
            <w:tcW w:w="1590" w:type="pct"/>
            <w:vMerge w:val="continue"/>
            <w:shd w:val="clear" w:color="auto" w:fill="auto"/>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1"/>
              <w:rPr>
                <w:sz w:val="21"/>
                <w:szCs w:val="21"/>
              </w:rPr>
            </w:pPr>
            <w:r>
              <w:rPr>
                <w:sz w:val="21"/>
                <w:szCs w:val="21"/>
              </w:rPr>
              <w:t>40</w:t>
            </w:r>
          </w:p>
        </w:tc>
        <w:tc>
          <w:tcPr>
            <w:tcW w:w="1519" w:type="pct"/>
            <w:vAlign w:val="center"/>
          </w:tcPr>
          <w:p>
            <w:pPr>
              <w:pStyle w:val="61"/>
              <w:rPr>
                <w:sz w:val="21"/>
                <w:szCs w:val="21"/>
              </w:rPr>
            </w:pPr>
            <w:r>
              <w:rPr>
                <w:sz w:val="21"/>
                <w:szCs w:val="21"/>
              </w:rPr>
              <w:t>医用酒精</w:t>
            </w:r>
          </w:p>
        </w:tc>
        <w:tc>
          <w:tcPr>
            <w:tcW w:w="658" w:type="pct"/>
            <w:vAlign w:val="center"/>
          </w:tcPr>
          <w:p>
            <w:pPr>
              <w:pStyle w:val="61"/>
              <w:rPr>
                <w:sz w:val="21"/>
                <w:szCs w:val="21"/>
              </w:rPr>
            </w:pPr>
            <w:r>
              <w:rPr>
                <w:sz w:val="21"/>
                <w:szCs w:val="21"/>
              </w:rPr>
              <w:t>瓶</w:t>
            </w:r>
          </w:p>
        </w:tc>
        <w:tc>
          <w:tcPr>
            <w:tcW w:w="735" w:type="pct"/>
            <w:vAlign w:val="center"/>
          </w:tcPr>
          <w:p>
            <w:pPr>
              <w:pStyle w:val="61"/>
              <w:rPr>
                <w:sz w:val="21"/>
                <w:szCs w:val="21"/>
              </w:rPr>
            </w:pPr>
            <w:r>
              <w:rPr>
                <w:sz w:val="21"/>
                <w:szCs w:val="21"/>
              </w:rPr>
              <w:t>1</w:t>
            </w:r>
          </w:p>
        </w:tc>
        <w:tc>
          <w:tcPr>
            <w:tcW w:w="1590" w:type="pct"/>
            <w:vMerge w:val="continue"/>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97" w:hRule="atLeast"/>
          <w:jc w:val="center"/>
        </w:trPr>
        <w:tc>
          <w:tcPr>
            <w:tcW w:w="498" w:type="pct"/>
            <w:vAlign w:val="center"/>
          </w:tcPr>
          <w:p>
            <w:pPr>
              <w:pStyle w:val="61"/>
              <w:rPr>
                <w:sz w:val="21"/>
                <w:szCs w:val="21"/>
              </w:rPr>
            </w:pPr>
            <w:r>
              <w:rPr>
                <w:sz w:val="21"/>
                <w:szCs w:val="21"/>
              </w:rPr>
              <w:t>41</w:t>
            </w:r>
          </w:p>
        </w:tc>
        <w:tc>
          <w:tcPr>
            <w:tcW w:w="1519" w:type="pct"/>
            <w:vAlign w:val="center"/>
          </w:tcPr>
          <w:p>
            <w:pPr>
              <w:pStyle w:val="61"/>
              <w:rPr>
                <w:sz w:val="21"/>
                <w:szCs w:val="21"/>
              </w:rPr>
            </w:pPr>
            <w:r>
              <w:rPr>
                <w:sz w:val="21"/>
                <w:szCs w:val="21"/>
              </w:rPr>
              <w:t>新洁而灭酊</w:t>
            </w:r>
          </w:p>
        </w:tc>
        <w:tc>
          <w:tcPr>
            <w:tcW w:w="658" w:type="pct"/>
            <w:vAlign w:val="center"/>
          </w:tcPr>
          <w:p>
            <w:pPr>
              <w:pStyle w:val="61"/>
              <w:rPr>
                <w:sz w:val="21"/>
                <w:szCs w:val="21"/>
              </w:rPr>
            </w:pPr>
            <w:r>
              <w:rPr>
                <w:sz w:val="21"/>
                <w:szCs w:val="21"/>
              </w:rPr>
              <w:t>瓶</w:t>
            </w:r>
          </w:p>
        </w:tc>
        <w:tc>
          <w:tcPr>
            <w:tcW w:w="735" w:type="pct"/>
            <w:vAlign w:val="center"/>
          </w:tcPr>
          <w:p>
            <w:pPr>
              <w:pStyle w:val="61"/>
              <w:rPr>
                <w:sz w:val="21"/>
                <w:szCs w:val="21"/>
              </w:rPr>
            </w:pPr>
            <w:r>
              <w:rPr>
                <w:sz w:val="21"/>
                <w:szCs w:val="21"/>
              </w:rPr>
              <w:t>1</w:t>
            </w:r>
          </w:p>
        </w:tc>
        <w:tc>
          <w:tcPr>
            <w:tcW w:w="1590" w:type="pct"/>
            <w:vMerge w:val="continue"/>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97" w:hRule="atLeast"/>
          <w:jc w:val="center"/>
        </w:trPr>
        <w:tc>
          <w:tcPr>
            <w:tcW w:w="498" w:type="pct"/>
            <w:vAlign w:val="center"/>
          </w:tcPr>
          <w:p>
            <w:pPr>
              <w:pStyle w:val="61"/>
              <w:rPr>
                <w:sz w:val="21"/>
                <w:szCs w:val="21"/>
              </w:rPr>
            </w:pPr>
            <w:r>
              <w:rPr>
                <w:sz w:val="21"/>
                <w:szCs w:val="21"/>
              </w:rPr>
              <w:t>42</w:t>
            </w:r>
          </w:p>
        </w:tc>
        <w:tc>
          <w:tcPr>
            <w:tcW w:w="1519" w:type="pct"/>
            <w:vAlign w:val="center"/>
          </w:tcPr>
          <w:p>
            <w:pPr>
              <w:pStyle w:val="61"/>
              <w:rPr>
                <w:sz w:val="21"/>
                <w:szCs w:val="21"/>
              </w:rPr>
            </w:pPr>
            <w:r>
              <w:rPr>
                <w:sz w:val="21"/>
                <w:szCs w:val="21"/>
              </w:rPr>
              <w:t>过氧化氢溶液</w:t>
            </w:r>
          </w:p>
        </w:tc>
        <w:tc>
          <w:tcPr>
            <w:tcW w:w="658" w:type="pct"/>
            <w:vAlign w:val="center"/>
          </w:tcPr>
          <w:p>
            <w:pPr>
              <w:pStyle w:val="61"/>
              <w:rPr>
                <w:sz w:val="21"/>
                <w:szCs w:val="21"/>
              </w:rPr>
            </w:pPr>
            <w:r>
              <w:rPr>
                <w:sz w:val="21"/>
                <w:szCs w:val="21"/>
              </w:rPr>
              <w:t>瓶</w:t>
            </w:r>
          </w:p>
        </w:tc>
        <w:tc>
          <w:tcPr>
            <w:tcW w:w="735" w:type="pct"/>
            <w:vAlign w:val="center"/>
          </w:tcPr>
          <w:p>
            <w:pPr>
              <w:pStyle w:val="61"/>
              <w:rPr>
                <w:sz w:val="21"/>
                <w:szCs w:val="21"/>
              </w:rPr>
            </w:pPr>
            <w:r>
              <w:rPr>
                <w:sz w:val="21"/>
                <w:szCs w:val="21"/>
              </w:rPr>
              <w:t>1</w:t>
            </w:r>
          </w:p>
        </w:tc>
        <w:tc>
          <w:tcPr>
            <w:tcW w:w="1590" w:type="pct"/>
            <w:vMerge w:val="continue"/>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1"/>
              <w:rPr>
                <w:sz w:val="21"/>
                <w:szCs w:val="21"/>
              </w:rPr>
            </w:pPr>
            <w:r>
              <w:rPr>
                <w:sz w:val="21"/>
                <w:szCs w:val="21"/>
              </w:rPr>
              <w:t>43</w:t>
            </w:r>
          </w:p>
        </w:tc>
        <w:tc>
          <w:tcPr>
            <w:tcW w:w="1519" w:type="pct"/>
            <w:vAlign w:val="center"/>
          </w:tcPr>
          <w:p>
            <w:pPr>
              <w:pStyle w:val="61"/>
              <w:rPr>
                <w:sz w:val="21"/>
                <w:szCs w:val="21"/>
              </w:rPr>
            </w:pPr>
            <w:r>
              <w:rPr>
                <w:sz w:val="21"/>
                <w:szCs w:val="21"/>
              </w:rPr>
              <w:t>0.9%的生理盐水</w:t>
            </w:r>
          </w:p>
        </w:tc>
        <w:tc>
          <w:tcPr>
            <w:tcW w:w="658" w:type="pct"/>
            <w:vAlign w:val="center"/>
          </w:tcPr>
          <w:p>
            <w:pPr>
              <w:pStyle w:val="61"/>
              <w:rPr>
                <w:sz w:val="21"/>
                <w:szCs w:val="21"/>
              </w:rPr>
            </w:pPr>
            <w:r>
              <w:rPr>
                <w:sz w:val="21"/>
                <w:szCs w:val="21"/>
              </w:rPr>
              <w:t>瓶</w:t>
            </w:r>
          </w:p>
        </w:tc>
        <w:tc>
          <w:tcPr>
            <w:tcW w:w="735" w:type="pct"/>
            <w:vAlign w:val="center"/>
          </w:tcPr>
          <w:p>
            <w:pPr>
              <w:pStyle w:val="61"/>
              <w:rPr>
                <w:sz w:val="21"/>
                <w:szCs w:val="21"/>
              </w:rPr>
            </w:pPr>
            <w:r>
              <w:rPr>
                <w:sz w:val="21"/>
                <w:szCs w:val="21"/>
              </w:rPr>
              <w:t>1</w:t>
            </w:r>
          </w:p>
        </w:tc>
        <w:tc>
          <w:tcPr>
            <w:tcW w:w="1590" w:type="pct"/>
            <w:vMerge w:val="continue"/>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1"/>
              <w:rPr>
                <w:sz w:val="21"/>
                <w:szCs w:val="21"/>
              </w:rPr>
            </w:pPr>
            <w:r>
              <w:rPr>
                <w:sz w:val="21"/>
                <w:szCs w:val="21"/>
              </w:rPr>
              <w:t>44</w:t>
            </w:r>
          </w:p>
        </w:tc>
        <w:tc>
          <w:tcPr>
            <w:tcW w:w="1519" w:type="pct"/>
            <w:vAlign w:val="center"/>
          </w:tcPr>
          <w:p>
            <w:pPr>
              <w:pStyle w:val="61"/>
              <w:rPr>
                <w:sz w:val="21"/>
                <w:szCs w:val="21"/>
              </w:rPr>
            </w:pPr>
            <w:r>
              <w:rPr>
                <w:sz w:val="21"/>
                <w:szCs w:val="21"/>
              </w:rPr>
              <w:t>2%碳酸氢钠</w:t>
            </w:r>
          </w:p>
        </w:tc>
        <w:tc>
          <w:tcPr>
            <w:tcW w:w="658" w:type="pct"/>
            <w:vAlign w:val="center"/>
          </w:tcPr>
          <w:p>
            <w:pPr>
              <w:pStyle w:val="61"/>
              <w:rPr>
                <w:sz w:val="21"/>
                <w:szCs w:val="21"/>
              </w:rPr>
            </w:pPr>
            <w:r>
              <w:rPr>
                <w:sz w:val="21"/>
                <w:szCs w:val="21"/>
              </w:rPr>
              <w:t>瓶</w:t>
            </w:r>
          </w:p>
        </w:tc>
        <w:tc>
          <w:tcPr>
            <w:tcW w:w="735" w:type="pct"/>
            <w:vAlign w:val="center"/>
          </w:tcPr>
          <w:p>
            <w:pPr>
              <w:pStyle w:val="61"/>
              <w:rPr>
                <w:sz w:val="21"/>
                <w:szCs w:val="21"/>
              </w:rPr>
            </w:pPr>
            <w:r>
              <w:rPr>
                <w:sz w:val="21"/>
                <w:szCs w:val="21"/>
              </w:rPr>
              <w:t>1</w:t>
            </w:r>
          </w:p>
        </w:tc>
        <w:tc>
          <w:tcPr>
            <w:tcW w:w="1590" w:type="pct"/>
            <w:vMerge w:val="continue"/>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1"/>
              <w:rPr>
                <w:sz w:val="21"/>
                <w:szCs w:val="21"/>
              </w:rPr>
            </w:pPr>
            <w:r>
              <w:rPr>
                <w:sz w:val="21"/>
                <w:szCs w:val="21"/>
              </w:rPr>
              <w:t>45</w:t>
            </w:r>
          </w:p>
        </w:tc>
        <w:tc>
          <w:tcPr>
            <w:tcW w:w="1519" w:type="pct"/>
            <w:vAlign w:val="center"/>
          </w:tcPr>
          <w:p>
            <w:pPr>
              <w:pStyle w:val="61"/>
              <w:rPr>
                <w:sz w:val="21"/>
                <w:szCs w:val="21"/>
              </w:rPr>
            </w:pPr>
            <w:r>
              <w:rPr>
                <w:sz w:val="21"/>
                <w:szCs w:val="21"/>
              </w:rPr>
              <w:t>2%醋酸或3%硼酸</w:t>
            </w:r>
          </w:p>
        </w:tc>
        <w:tc>
          <w:tcPr>
            <w:tcW w:w="658" w:type="pct"/>
            <w:vAlign w:val="center"/>
          </w:tcPr>
          <w:p>
            <w:pPr>
              <w:pStyle w:val="61"/>
              <w:rPr>
                <w:sz w:val="21"/>
                <w:szCs w:val="21"/>
              </w:rPr>
            </w:pPr>
            <w:r>
              <w:rPr>
                <w:sz w:val="21"/>
                <w:szCs w:val="21"/>
              </w:rPr>
              <w:t>瓶</w:t>
            </w:r>
          </w:p>
        </w:tc>
        <w:tc>
          <w:tcPr>
            <w:tcW w:w="735" w:type="pct"/>
            <w:vAlign w:val="center"/>
          </w:tcPr>
          <w:p>
            <w:pPr>
              <w:pStyle w:val="61"/>
              <w:rPr>
                <w:sz w:val="21"/>
                <w:szCs w:val="21"/>
              </w:rPr>
            </w:pPr>
            <w:r>
              <w:rPr>
                <w:sz w:val="21"/>
                <w:szCs w:val="21"/>
              </w:rPr>
              <w:t>1</w:t>
            </w:r>
          </w:p>
        </w:tc>
        <w:tc>
          <w:tcPr>
            <w:tcW w:w="1590" w:type="pct"/>
            <w:vMerge w:val="continue"/>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1"/>
              <w:rPr>
                <w:sz w:val="21"/>
                <w:szCs w:val="21"/>
              </w:rPr>
            </w:pPr>
            <w:r>
              <w:rPr>
                <w:sz w:val="21"/>
                <w:szCs w:val="21"/>
              </w:rPr>
              <w:t>46</w:t>
            </w:r>
          </w:p>
        </w:tc>
        <w:tc>
          <w:tcPr>
            <w:tcW w:w="1519" w:type="pct"/>
            <w:vAlign w:val="center"/>
          </w:tcPr>
          <w:p>
            <w:pPr>
              <w:pStyle w:val="61"/>
              <w:rPr>
                <w:sz w:val="21"/>
                <w:szCs w:val="21"/>
              </w:rPr>
            </w:pPr>
            <w:r>
              <w:rPr>
                <w:sz w:val="21"/>
                <w:szCs w:val="21"/>
              </w:rPr>
              <w:t>脱脂棉花</w:t>
            </w:r>
          </w:p>
        </w:tc>
        <w:tc>
          <w:tcPr>
            <w:tcW w:w="658" w:type="pct"/>
            <w:vAlign w:val="center"/>
          </w:tcPr>
          <w:p>
            <w:pPr>
              <w:pStyle w:val="61"/>
              <w:rPr>
                <w:sz w:val="21"/>
                <w:szCs w:val="21"/>
              </w:rPr>
            </w:pPr>
            <w:r>
              <w:rPr>
                <w:sz w:val="21"/>
                <w:szCs w:val="21"/>
              </w:rPr>
              <w:t>包</w:t>
            </w:r>
          </w:p>
        </w:tc>
        <w:tc>
          <w:tcPr>
            <w:tcW w:w="735" w:type="pct"/>
            <w:vAlign w:val="center"/>
          </w:tcPr>
          <w:p>
            <w:pPr>
              <w:pStyle w:val="61"/>
              <w:rPr>
                <w:sz w:val="21"/>
                <w:szCs w:val="21"/>
              </w:rPr>
            </w:pPr>
            <w:r>
              <w:rPr>
                <w:sz w:val="21"/>
                <w:szCs w:val="21"/>
              </w:rPr>
              <w:t>2</w:t>
            </w:r>
          </w:p>
        </w:tc>
        <w:tc>
          <w:tcPr>
            <w:tcW w:w="1590" w:type="pct"/>
            <w:vMerge w:val="continue"/>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97" w:hRule="atLeast"/>
          <w:jc w:val="center"/>
        </w:trPr>
        <w:tc>
          <w:tcPr>
            <w:tcW w:w="498" w:type="pct"/>
            <w:vAlign w:val="center"/>
          </w:tcPr>
          <w:p>
            <w:pPr>
              <w:pStyle w:val="61"/>
              <w:rPr>
                <w:sz w:val="21"/>
                <w:szCs w:val="21"/>
              </w:rPr>
            </w:pPr>
            <w:r>
              <w:rPr>
                <w:sz w:val="21"/>
                <w:szCs w:val="21"/>
              </w:rPr>
              <w:t>47</w:t>
            </w:r>
          </w:p>
        </w:tc>
        <w:tc>
          <w:tcPr>
            <w:tcW w:w="1519" w:type="pct"/>
            <w:vAlign w:val="center"/>
          </w:tcPr>
          <w:p>
            <w:pPr>
              <w:pStyle w:val="61"/>
              <w:rPr>
                <w:sz w:val="21"/>
                <w:szCs w:val="21"/>
              </w:rPr>
            </w:pPr>
            <w:r>
              <w:rPr>
                <w:sz w:val="21"/>
                <w:szCs w:val="21"/>
              </w:rPr>
              <w:t>脱脂棉签</w:t>
            </w:r>
          </w:p>
        </w:tc>
        <w:tc>
          <w:tcPr>
            <w:tcW w:w="658" w:type="pct"/>
            <w:vAlign w:val="center"/>
          </w:tcPr>
          <w:p>
            <w:pPr>
              <w:pStyle w:val="61"/>
              <w:rPr>
                <w:sz w:val="21"/>
                <w:szCs w:val="21"/>
              </w:rPr>
            </w:pPr>
            <w:r>
              <w:rPr>
                <w:sz w:val="21"/>
                <w:szCs w:val="21"/>
              </w:rPr>
              <w:t>包</w:t>
            </w:r>
          </w:p>
        </w:tc>
        <w:tc>
          <w:tcPr>
            <w:tcW w:w="735" w:type="pct"/>
            <w:vAlign w:val="center"/>
          </w:tcPr>
          <w:p>
            <w:pPr>
              <w:pStyle w:val="61"/>
              <w:rPr>
                <w:sz w:val="21"/>
                <w:szCs w:val="21"/>
              </w:rPr>
            </w:pPr>
            <w:r>
              <w:rPr>
                <w:sz w:val="21"/>
                <w:szCs w:val="21"/>
              </w:rPr>
              <w:t>2</w:t>
            </w:r>
          </w:p>
        </w:tc>
        <w:tc>
          <w:tcPr>
            <w:tcW w:w="1590" w:type="pct"/>
            <w:vMerge w:val="continue"/>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97" w:hRule="atLeast"/>
          <w:jc w:val="center"/>
        </w:trPr>
        <w:tc>
          <w:tcPr>
            <w:tcW w:w="498" w:type="pct"/>
            <w:vAlign w:val="center"/>
          </w:tcPr>
          <w:p>
            <w:pPr>
              <w:pStyle w:val="61"/>
              <w:rPr>
                <w:sz w:val="21"/>
                <w:szCs w:val="21"/>
              </w:rPr>
            </w:pPr>
            <w:r>
              <w:rPr>
                <w:sz w:val="21"/>
                <w:szCs w:val="21"/>
              </w:rPr>
              <w:t>48</w:t>
            </w:r>
          </w:p>
        </w:tc>
        <w:tc>
          <w:tcPr>
            <w:tcW w:w="1519" w:type="pct"/>
            <w:vAlign w:val="center"/>
          </w:tcPr>
          <w:p>
            <w:pPr>
              <w:pStyle w:val="61"/>
              <w:rPr>
                <w:sz w:val="21"/>
                <w:szCs w:val="21"/>
              </w:rPr>
            </w:pPr>
            <w:r>
              <w:rPr>
                <w:sz w:val="21"/>
                <w:szCs w:val="21"/>
              </w:rPr>
              <w:t>中号胶布</w:t>
            </w:r>
          </w:p>
        </w:tc>
        <w:tc>
          <w:tcPr>
            <w:tcW w:w="658" w:type="pct"/>
            <w:vAlign w:val="center"/>
          </w:tcPr>
          <w:p>
            <w:pPr>
              <w:pStyle w:val="61"/>
              <w:rPr>
                <w:sz w:val="21"/>
                <w:szCs w:val="21"/>
              </w:rPr>
            </w:pPr>
            <w:r>
              <w:rPr>
                <w:sz w:val="21"/>
                <w:szCs w:val="21"/>
              </w:rPr>
              <w:t>卷</w:t>
            </w:r>
          </w:p>
        </w:tc>
        <w:tc>
          <w:tcPr>
            <w:tcW w:w="735" w:type="pct"/>
            <w:vAlign w:val="center"/>
          </w:tcPr>
          <w:p>
            <w:pPr>
              <w:pStyle w:val="61"/>
              <w:rPr>
                <w:sz w:val="21"/>
                <w:szCs w:val="21"/>
              </w:rPr>
            </w:pPr>
            <w:r>
              <w:rPr>
                <w:sz w:val="21"/>
                <w:szCs w:val="21"/>
              </w:rPr>
              <w:t>2</w:t>
            </w:r>
          </w:p>
        </w:tc>
        <w:tc>
          <w:tcPr>
            <w:tcW w:w="1590" w:type="pct"/>
            <w:vMerge w:val="continue"/>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97" w:hRule="atLeast"/>
          <w:jc w:val="center"/>
        </w:trPr>
        <w:tc>
          <w:tcPr>
            <w:tcW w:w="498" w:type="pct"/>
            <w:vAlign w:val="center"/>
          </w:tcPr>
          <w:p>
            <w:pPr>
              <w:pStyle w:val="61"/>
              <w:rPr>
                <w:sz w:val="21"/>
                <w:szCs w:val="21"/>
              </w:rPr>
            </w:pPr>
            <w:r>
              <w:rPr>
                <w:sz w:val="21"/>
                <w:szCs w:val="21"/>
              </w:rPr>
              <w:t>49</w:t>
            </w:r>
          </w:p>
        </w:tc>
        <w:tc>
          <w:tcPr>
            <w:tcW w:w="1519" w:type="pct"/>
            <w:vAlign w:val="center"/>
          </w:tcPr>
          <w:p>
            <w:pPr>
              <w:pStyle w:val="61"/>
              <w:rPr>
                <w:sz w:val="21"/>
                <w:szCs w:val="21"/>
              </w:rPr>
            </w:pPr>
            <w:r>
              <w:rPr>
                <w:sz w:val="21"/>
                <w:szCs w:val="21"/>
              </w:rPr>
              <w:t>绷带</w:t>
            </w:r>
          </w:p>
        </w:tc>
        <w:tc>
          <w:tcPr>
            <w:tcW w:w="658" w:type="pct"/>
            <w:vAlign w:val="center"/>
          </w:tcPr>
          <w:p>
            <w:pPr>
              <w:pStyle w:val="61"/>
              <w:rPr>
                <w:sz w:val="21"/>
                <w:szCs w:val="21"/>
              </w:rPr>
            </w:pPr>
            <w:r>
              <w:rPr>
                <w:sz w:val="21"/>
                <w:szCs w:val="21"/>
              </w:rPr>
              <w:t>卷</w:t>
            </w:r>
          </w:p>
        </w:tc>
        <w:tc>
          <w:tcPr>
            <w:tcW w:w="735" w:type="pct"/>
            <w:vAlign w:val="center"/>
          </w:tcPr>
          <w:p>
            <w:pPr>
              <w:pStyle w:val="61"/>
              <w:rPr>
                <w:sz w:val="21"/>
                <w:szCs w:val="21"/>
              </w:rPr>
            </w:pPr>
            <w:r>
              <w:rPr>
                <w:sz w:val="21"/>
                <w:szCs w:val="21"/>
              </w:rPr>
              <w:t>2</w:t>
            </w:r>
          </w:p>
        </w:tc>
        <w:tc>
          <w:tcPr>
            <w:tcW w:w="1590" w:type="pct"/>
            <w:vMerge w:val="continue"/>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1"/>
              <w:rPr>
                <w:sz w:val="21"/>
                <w:szCs w:val="21"/>
              </w:rPr>
            </w:pPr>
            <w:r>
              <w:rPr>
                <w:sz w:val="21"/>
                <w:szCs w:val="21"/>
              </w:rPr>
              <w:t>50</w:t>
            </w:r>
          </w:p>
        </w:tc>
        <w:tc>
          <w:tcPr>
            <w:tcW w:w="1519" w:type="pct"/>
            <w:vAlign w:val="center"/>
          </w:tcPr>
          <w:p>
            <w:pPr>
              <w:pStyle w:val="61"/>
              <w:rPr>
                <w:sz w:val="21"/>
                <w:szCs w:val="21"/>
              </w:rPr>
            </w:pPr>
            <w:r>
              <w:rPr>
                <w:sz w:val="21"/>
                <w:szCs w:val="21"/>
              </w:rPr>
              <w:t>剪刀</w:t>
            </w:r>
          </w:p>
        </w:tc>
        <w:tc>
          <w:tcPr>
            <w:tcW w:w="658" w:type="pct"/>
            <w:vAlign w:val="center"/>
          </w:tcPr>
          <w:p>
            <w:pPr>
              <w:pStyle w:val="61"/>
              <w:rPr>
                <w:sz w:val="21"/>
                <w:szCs w:val="21"/>
              </w:rPr>
            </w:pPr>
            <w:r>
              <w:rPr>
                <w:sz w:val="21"/>
                <w:szCs w:val="21"/>
              </w:rPr>
              <w:t>个</w:t>
            </w:r>
          </w:p>
        </w:tc>
        <w:tc>
          <w:tcPr>
            <w:tcW w:w="735" w:type="pct"/>
            <w:vAlign w:val="center"/>
          </w:tcPr>
          <w:p>
            <w:pPr>
              <w:pStyle w:val="61"/>
              <w:rPr>
                <w:sz w:val="21"/>
                <w:szCs w:val="21"/>
              </w:rPr>
            </w:pPr>
            <w:r>
              <w:rPr>
                <w:sz w:val="21"/>
                <w:szCs w:val="21"/>
              </w:rPr>
              <w:t>1</w:t>
            </w:r>
          </w:p>
        </w:tc>
        <w:tc>
          <w:tcPr>
            <w:tcW w:w="1590" w:type="pct"/>
            <w:vMerge w:val="continue"/>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1"/>
              <w:rPr>
                <w:sz w:val="21"/>
                <w:szCs w:val="21"/>
              </w:rPr>
            </w:pPr>
            <w:r>
              <w:rPr>
                <w:sz w:val="21"/>
                <w:szCs w:val="21"/>
              </w:rPr>
              <w:t>51</w:t>
            </w:r>
          </w:p>
        </w:tc>
        <w:tc>
          <w:tcPr>
            <w:tcW w:w="1519" w:type="pct"/>
            <w:vAlign w:val="center"/>
          </w:tcPr>
          <w:p>
            <w:pPr>
              <w:pStyle w:val="61"/>
              <w:rPr>
                <w:sz w:val="21"/>
                <w:szCs w:val="21"/>
              </w:rPr>
            </w:pPr>
            <w:r>
              <w:rPr>
                <w:sz w:val="21"/>
                <w:szCs w:val="21"/>
              </w:rPr>
              <w:t>镊子</w:t>
            </w:r>
          </w:p>
        </w:tc>
        <w:tc>
          <w:tcPr>
            <w:tcW w:w="658" w:type="pct"/>
            <w:vAlign w:val="center"/>
          </w:tcPr>
          <w:p>
            <w:pPr>
              <w:pStyle w:val="61"/>
              <w:rPr>
                <w:sz w:val="21"/>
                <w:szCs w:val="21"/>
              </w:rPr>
            </w:pPr>
            <w:r>
              <w:rPr>
                <w:sz w:val="21"/>
                <w:szCs w:val="21"/>
              </w:rPr>
              <w:t>个</w:t>
            </w:r>
          </w:p>
        </w:tc>
        <w:tc>
          <w:tcPr>
            <w:tcW w:w="735" w:type="pct"/>
            <w:vAlign w:val="center"/>
          </w:tcPr>
          <w:p>
            <w:pPr>
              <w:pStyle w:val="61"/>
              <w:rPr>
                <w:sz w:val="21"/>
                <w:szCs w:val="21"/>
              </w:rPr>
            </w:pPr>
            <w:r>
              <w:rPr>
                <w:sz w:val="21"/>
                <w:szCs w:val="21"/>
              </w:rPr>
              <w:t>1</w:t>
            </w:r>
          </w:p>
        </w:tc>
        <w:tc>
          <w:tcPr>
            <w:tcW w:w="1590" w:type="pct"/>
            <w:vMerge w:val="continue"/>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1"/>
              <w:rPr>
                <w:sz w:val="21"/>
                <w:szCs w:val="21"/>
              </w:rPr>
            </w:pPr>
            <w:r>
              <w:rPr>
                <w:sz w:val="21"/>
                <w:szCs w:val="21"/>
              </w:rPr>
              <w:t>52</w:t>
            </w:r>
          </w:p>
        </w:tc>
        <w:tc>
          <w:tcPr>
            <w:tcW w:w="1519" w:type="pct"/>
            <w:vAlign w:val="center"/>
          </w:tcPr>
          <w:p>
            <w:pPr>
              <w:pStyle w:val="61"/>
              <w:rPr>
                <w:sz w:val="21"/>
                <w:szCs w:val="21"/>
              </w:rPr>
            </w:pPr>
            <w:r>
              <w:rPr>
                <w:sz w:val="21"/>
                <w:szCs w:val="21"/>
              </w:rPr>
              <w:t>医用手套、口罩</w:t>
            </w:r>
          </w:p>
        </w:tc>
        <w:tc>
          <w:tcPr>
            <w:tcW w:w="658" w:type="pct"/>
            <w:vAlign w:val="center"/>
          </w:tcPr>
          <w:p>
            <w:pPr>
              <w:pStyle w:val="61"/>
              <w:rPr>
                <w:sz w:val="21"/>
                <w:szCs w:val="21"/>
              </w:rPr>
            </w:pPr>
            <w:r>
              <w:rPr>
                <w:sz w:val="21"/>
                <w:szCs w:val="21"/>
              </w:rPr>
              <w:t>套</w:t>
            </w:r>
          </w:p>
        </w:tc>
        <w:tc>
          <w:tcPr>
            <w:tcW w:w="735" w:type="pct"/>
            <w:vAlign w:val="center"/>
          </w:tcPr>
          <w:p>
            <w:pPr>
              <w:pStyle w:val="61"/>
              <w:rPr>
                <w:sz w:val="21"/>
                <w:szCs w:val="21"/>
              </w:rPr>
            </w:pPr>
            <w:r>
              <w:rPr>
                <w:sz w:val="21"/>
                <w:szCs w:val="21"/>
              </w:rPr>
              <w:t>2</w:t>
            </w:r>
          </w:p>
        </w:tc>
        <w:tc>
          <w:tcPr>
            <w:tcW w:w="1590" w:type="pct"/>
            <w:vMerge w:val="continue"/>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1"/>
              <w:rPr>
                <w:sz w:val="21"/>
                <w:szCs w:val="21"/>
              </w:rPr>
            </w:pPr>
            <w:r>
              <w:rPr>
                <w:sz w:val="21"/>
                <w:szCs w:val="21"/>
              </w:rPr>
              <w:t>53</w:t>
            </w:r>
          </w:p>
        </w:tc>
        <w:tc>
          <w:tcPr>
            <w:tcW w:w="1519" w:type="pct"/>
            <w:vAlign w:val="center"/>
          </w:tcPr>
          <w:p>
            <w:pPr>
              <w:pStyle w:val="61"/>
              <w:rPr>
                <w:sz w:val="21"/>
                <w:szCs w:val="21"/>
              </w:rPr>
            </w:pPr>
            <w:r>
              <w:rPr>
                <w:sz w:val="21"/>
                <w:szCs w:val="21"/>
              </w:rPr>
              <w:t>烫伤软膏</w:t>
            </w:r>
          </w:p>
        </w:tc>
        <w:tc>
          <w:tcPr>
            <w:tcW w:w="658" w:type="pct"/>
            <w:vAlign w:val="center"/>
          </w:tcPr>
          <w:p>
            <w:pPr>
              <w:pStyle w:val="61"/>
              <w:rPr>
                <w:sz w:val="21"/>
                <w:szCs w:val="21"/>
              </w:rPr>
            </w:pPr>
            <w:r>
              <w:rPr>
                <w:sz w:val="21"/>
                <w:szCs w:val="21"/>
              </w:rPr>
              <w:t>支</w:t>
            </w:r>
          </w:p>
        </w:tc>
        <w:tc>
          <w:tcPr>
            <w:tcW w:w="735" w:type="pct"/>
            <w:vAlign w:val="center"/>
          </w:tcPr>
          <w:p>
            <w:pPr>
              <w:pStyle w:val="61"/>
              <w:rPr>
                <w:sz w:val="21"/>
                <w:szCs w:val="21"/>
              </w:rPr>
            </w:pPr>
            <w:r>
              <w:rPr>
                <w:sz w:val="21"/>
                <w:szCs w:val="21"/>
              </w:rPr>
              <w:t>2</w:t>
            </w:r>
          </w:p>
        </w:tc>
        <w:tc>
          <w:tcPr>
            <w:tcW w:w="1590" w:type="pct"/>
            <w:vMerge w:val="continue"/>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97" w:hRule="atLeast"/>
          <w:jc w:val="center"/>
        </w:trPr>
        <w:tc>
          <w:tcPr>
            <w:tcW w:w="498" w:type="pct"/>
            <w:vAlign w:val="center"/>
          </w:tcPr>
          <w:p>
            <w:pPr>
              <w:pStyle w:val="61"/>
              <w:rPr>
                <w:sz w:val="21"/>
                <w:szCs w:val="21"/>
              </w:rPr>
            </w:pPr>
            <w:r>
              <w:rPr>
                <w:sz w:val="21"/>
                <w:szCs w:val="21"/>
              </w:rPr>
              <w:t>54</w:t>
            </w:r>
          </w:p>
        </w:tc>
        <w:tc>
          <w:tcPr>
            <w:tcW w:w="1519" w:type="pct"/>
            <w:vAlign w:val="center"/>
          </w:tcPr>
          <w:p>
            <w:pPr>
              <w:pStyle w:val="61"/>
              <w:rPr>
                <w:sz w:val="21"/>
                <w:szCs w:val="21"/>
              </w:rPr>
            </w:pPr>
            <w:r>
              <w:rPr>
                <w:sz w:val="21"/>
                <w:szCs w:val="21"/>
              </w:rPr>
              <w:t>创可贴</w:t>
            </w:r>
          </w:p>
        </w:tc>
        <w:tc>
          <w:tcPr>
            <w:tcW w:w="658" w:type="pct"/>
            <w:vAlign w:val="center"/>
          </w:tcPr>
          <w:p>
            <w:pPr>
              <w:pStyle w:val="61"/>
              <w:rPr>
                <w:sz w:val="21"/>
                <w:szCs w:val="21"/>
              </w:rPr>
            </w:pPr>
            <w:r>
              <w:rPr>
                <w:sz w:val="21"/>
                <w:szCs w:val="21"/>
              </w:rPr>
              <w:t>盒</w:t>
            </w:r>
          </w:p>
        </w:tc>
        <w:tc>
          <w:tcPr>
            <w:tcW w:w="735" w:type="pct"/>
            <w:vAlign w:val="center"/>
          </w:tcPr>
          <w:p>
            <w:pPr>
              <w:pStyle w:val="61"/>
              <w:rPr>
                <w:sz w:val="21"/>
                <w:szCs w:val="21"/>
              </w:rPr>
            </w:pPr>
            <w:r>
              <w:rPr>
                <w:sz w:val="21"/>
                <w:szCs w:val="21"/>
              </w:rPr>
              <w:t>1</w:t>
            </w:r>
          </w:p>
        </w:tc>
        <w:tc>
          <w:tcPr>
            <w:tcW w:w="1590" w:type="pct"/>
            <w:vMerge w:val="continue"/>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1"/>
              <w:rPr>
                <w:sz w:val="21"/>
                <w:szCs w:val="21"/>
              </w:rPr>
            </w:pPr>
            <w:r>
              <w:rPr>
                <w:sz w:val="21"/>
                <w:szCs w:val="21"/>
              </w:rPr>
              <w:t>55</w:t>
            </w:r>
          </w:p>
        </w:tc>
        <w:tc>
          <w:tcPr>
            <w:tcW w:w="1519" w:type="pct"/>
            <w:vAlign w:val="center"/>
          </w:tcPr>
          <w:p>
            <w:pPr>
              <w:pStyle w:val="61"/>
              <w:rPr>
                <w:sz w:val="21"/>
                <w:szCs w:val="21"/>
              </w:rPr>
            </w:pPr>
            <w:r>
              <w:rPr>
                <w:sz w:val="21"/>
                <w:szCs w:val="21"/>
              </w:rPr>
              <w:t>伤湿止痛膏</w:t>
            </w:r>
          </w:p>
        </w:tc>
        <w:tc>
          <w:tcPr>
            <w:tcW w:w="658" w:type="pct"/>
            <w:vAlign w:val="center"/>
          </w:tcPr>
          <w:p>
            <w:pPr>
              <w:pStyle w:val="61"/>
              <w:rPr>
                <w:sz w:val="21"/>
                <w:szCs w:val="21"/>
              </w:rPr>
            </w:pPr>
            <w:r>
              <w:rPr>
                <w:sz w:val="21"/>
                <w:szCs w:val="21"/>
              </w:rPr>
              <w:t>个</w:t>
            </w:r>
          </w:p>
        </w:tc>
        <w:tc>
          <w:tcPr>
            <w:tcW w:w="735" w:type="pct"/>
            <w:vAlign w:val="center"/>
          </w:tcPr>
          <w:p>
            <w:pPr>
              <w:pStyle w:val="61"/>
              <w:rPr>
                <w:sz w:val="21"/>
                <w:szCs w:val="21"/>
              </w:rPr>
            </w:pPr>
            <w:r>
              <w:rPr>
                <w:sz w:val="21"/>
                <w:szCs w:val="21"/>
              </w:rPr>
              <w:t>2</w:t>
            </w:r>
          </w:p>
        </w:tc>
        <w:tc>
          <w:tcPr>
            <w:tcW w:w="1590" w:type="pct"/>
            <w:vMerge w:val="continue"/>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1"/>
              <w:rPr>
                <w:sz w:val="21"/>
                <w:szCs w:val="21"/>
              </w:rPr>
            </w:pPr>
            <w:r>
              <w:rPr>
                <w:sz w:val="21"/>
                <w:szCs w:val="21"/>
              </w:rPr>
              <w:t>56</w:t>
            </w:r>
          </w:p>
        </w:tc>
        <w:tc>
          <w:tcPr>
            <w:tcW w:w="1519" w:type="pct"/>
            <w:vAlign w:val="center"/>
          </w:tcPr>
          <w:p>
            <w:pPr>
              <w:pStyle w:val="61"/>
              <w:rPr>
                <w:sz w:val="21"/>
                <w:szCs w:val="21"/>
              </w:rPr>
            </w:pPr>
            <w:r>
              <w:rPr>
                <w:sz w:val="21"/>
                <w:szCs w:val="21"/>
              </w:rPr>
              <w:t>冰袋</w:t>
            </w:r>
          </w:p>
        </w:tc>
        <w:tc>
          <w:tcPr>
            <w:tcW w:w="658" w:type="pct"/>
            <w:vAlign w:val="center"/>
          </w:tcPr>
          <w:p>
            <w:pPr>
              <w:pStyle w:val="61"/>
              <w:rPr>
                <w:sz w:val="21"/>
                <w:szCs w:val="21"/>
              </w:rPr>
            </w:pPr>
            <w:r>
              <w:rPr>
                <w:sz w:val="21"/>
                <w:szCs w:val="21"/>
              </w:rPr>
              <w:t>个</w:t>
            </w:r>
          </w:p>
        </w:tc>
        <w:tc>
          <w:tcPr>
            <w:tcW w:w="735" w:type="pct"/>
            <w:vAlign w:val="center"/>
          </w:tcPr>
          <w:p>
            <w:pPr>
              <w:pStyle w:val="61"/>
              <w:rPr>
                <w:sz w:val="21"/>
                <w:szCs w:val="21"/>
              </w:rPr>
            </w:pPr>
            <w:r>
              <w:rPr>
                <w:sz w:val="21"/>
                <w:szCs w:val="21"/>
              </w:rPr>
              <w:t>1</w:t>
            </w:r>
          </w:p>
        </w:tc>
        <w:tc>
          <w:tcPr>
            <w:tcW w:w="1590" w:type="pct"/>
            <w:vMerge w:val="continue"/>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1"/>
              <w:rPr>
                <w:sz w:val="21"/>
                <w:szCs w:val="21"/>
              </w:rPr>
            </w:pPr>
            <w:r>
              <w:rPr>
                <w:sz w:val="21"/>
                <w:szCs w:val="21"/>
              </w:rPr>
              <w:t>57</w:t>
            </w:r>
          </w:p>
        </w:tc>
        <w:tc>
          <w:tcPr>
            <w:tcW w:w="1519" w:type="pct"/>
            <w:vAlign w:val="center"/>
          </w:tcPr>
          <w:p>
            <w:pPr>
              <w:pStyle w:val="61"/>
              <w:rPr>
                <w:sz w:val="21"/>
                <w:szCs w:val="21"/>
              </w:rPr>
            </w:pPr>
            <w:r>
              <w:rPr>
                <w:sz w:val="21"/>
                <w:szCs w:val="21"/>
              </w:rPr>
              <w:t>止血带</w:t>
            </w:r>
          </w:p>
        </w:tc>
        <w:tc>
          <w:tcPr>
            <w:tcW w:w="658" w:type="pct"/>
            <w:vAlign w:val="center"/>
          </w:tcPr>
          <w:p>
            <w:pPr>
              <w:pStyle w:val="61"/>
              <w:rPr>
                <w:sz w:val="21"/>
                <w:szCs w:val="21"/>
              </w:rPr>
            </w:pPr>
            <w:r>
              <w:rPr>
                <w:sz w:val="21"/>
                <w:szCs w:val="21"/>
              </w:rPr>
              <w:t>个</w:t>
            </w:r>
          </w:p>
        </w:tc>
        <w:tc>
          <w:tcPr>
            <w:tcW w:w="735" w:type="pct"/>
            <w:vAlign w:val="center"/>
          </w:tcPr>
          <w:p>
            <w:pPr>
              <w:pStyle w:val="61"/>
              <w:rPr>
                <w:sz w:val="21"/>
                <w:szCs w:val="21"/>
              </w:rPr>
            </w:pPr>
            <w:r>
              <w:rPr>
                <w:sz w:val="21"/>
                <w:szCs w:val="21"/>
              </w:rPr>
              <w:t>2</w:t>
            </w:r>
          </w:p>
        </w:tc>
        <w:tc>
          <w:tcPr>
            <w:tcW w:w="1590" w:type="pct"/>
            <w:vMerge w:val="continue"/>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1"/>
              <w:rPr>
                <w:sz w:val="21"/>
                <w:szCs w:val="21"/>
              </w:rPr>
            </w:pPr>
            <w:r>
              <w:rPr>
                <w:sz w:val="21"/>
                <w:szCs w:val="21"/>
              </w:rPr>
              <w:t>58</w:t>
            </w:r>
          </w:p>
        </w:tc>
        <w:tc>
          <w:tcPr>
            <w:tcW w:w="1519" w:type="pct"/>
            <w:vAlign w:val="center"/>
          </w:tcPr>
          <w:p>
            <w:pPr>
              <w:pStyle w:val="61"/>
              <w:rPr>
                <w:sz w:val="21"/>
                <w:szCs w:val="21"/>
              </w:rPr>
            </w:pPr>
            <w:r>
              <w:rPr>
                <w:sz w:val="21"/>
                <w:szCs w:val="21"/>
              </w:rPr>
              <w:t>三角巾</w:t>
            </w:r>
          </w:p>
        </w:tc>
        <w:tc>
          <w:tcPr>
            <w:tcW w:w="658" w:type="pct"/>
            <w:vAlign w:val="center"/>
          </w:tcPr>
          <w:p>
            <w:pPr>
              <w:pStyle w:val="61"/>
              <w:rPr>
                <w:sz w:val="21"/>
                <w:szCs w:val="21"/>
              </w:rPr>
            </w:pPr>
            <w:r>
              <w:rPr>
                <w:sz w:val="21"/>
                <w:szCs w:val="21"/>
              </w:rPr>
              <w:t>包</w:t>
            </w:r>
          </w:p>
        </w:tc>
        <w:tc>
          <w:tcPr>
            <w:tcW w:w="735" w:type="pct"/>
            <w:vAlign w:val="center"/>
          </w:tcPr>
          <w:p>
            <w:pPr>
              <w:pStyle w:val="61"/>
              <w:rPr>
                <w:sz w:val="21"/>
                <w:szCs w:val="21"/>
              </w:rPr>
            </w:pPr>
            <w:r>
              <w:rPr>
                <w:sz w:val="21"/>
                <w:szCs w:val="21"/>
              </w:rPr>
              <w:t>2</w:t>
            </w:r>
          </w:p>
        </w:tc>
        <w:tc>
          <w:tcPr>
            <w:tcW w:w="1590" w:type="pct"/>
            <w:vMerge w:val="continue"/>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97" w:hRule="atLeast"/>
          <w:jc w:val="center"/>
        </w:trPr>
        <w:tc>
          <w:tcPr>
            <w:tcW w:w="498" w:type="pct"/>
            <w:vAlign w:val="center"/>
          </w:tcPr>
          <w:p>
            <w:pPr>
              <w:pStyle w:val="61"/>
              <w:rPr>
                <w:sz w:val="21"/>
                <w:szCs w:val="21"/>
              </w:rPr>
            </w:pPr>
            <w:r>
              <w:rPr>
                <w:sz w:val="21"/>
                <w:szCs w:val="21"/>
              </w:rPr>
              <w:t>59</w:t>
            </w:r>
          </w:p>
        </w:tc>
        <w:tc>
          <w:tcPr>
            <w:tcW w:w="1519" w:type="pct"/>
            <w:vAlign w:val="center"/>
          </w:tcPr>
          <w:p>
            <w:pPr>
              <w:pStyle w:val="61"/>
              <w:rPr>
                <w:sz w:val="21"/>
                <w:szCs w:val="21"/>
              </w:rPr>
            </w:pPr>
            <w:r>
              <w:rPr>
                <w:sz w:val="21"/>
                <w:szCs w:val="21"/>
              </w:rPr>
              <w:t>高分子急救夹板</w:t>
            </w:r>
          </w:p>
        </w:tc>
        <w:tc>
          <w:tcPr>
            <w:tcW w:w="658" w:type="pct"/>
            <w:vAlign w:val="center"/>
          </w:tcPr>
          <w:p>
            <w:pPr>
              <w:pStyle w:val="61"/>
              <w:rPr>
                <w:sz w:val="21"/>
                <w:szCs w:val="21"/>
              </w:rPr>
            </w:pPr>
            <w:r>
              <w:rPr>
                <w:sz w:val="21"/>
                <w:szCs w:val="21"/>
              </w:rPr>
              <w:t>个</w:t>
            </w:r>
          </w:p>
        </w:tc>
        <w:tc>
          <w:tcPr>
            <w:tcW w:w="735" w:type="pct"/>
            <w:vAlign w:val="center"/>
          </w:tcPr>
          <w:p>
            <w:pPr>
              <w:pStyle w:val="61"/>
              <w:rPr>
                <w:sz w:val="21"/>
                <w:szCs w:val="21"/>
              </w:rPr>
            </w:pPr>
            <w:r>
              <w:rPr>
                <w:sz w:val="21"/>
                <w:szCs w:val="21"/>
              </w:rPr>
              <w:t>1</w:t>
            </w:r>
          </w:p>
        </w:tc>
        <w:tc>
          <w:tcPr>
            <w:tcW w:w="1590" w:type="pct"/>
            <w:vMerge w:val="continue"/>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1"/>
              <w:rPr>
                <w:sz w:val="21"/>
                <w:szCs w:val="21"/>
              </w:rPr>
            </w:pPr>
            <w:r>
              <w:rPr>
                <w:sz w:val="21"/>
                <w:szCs w:val="21"/>
              </w:rPr>
              <w:t>60</w:t>
            </w:r>
          </w:p>
        </w:tc>
        <w:tc>
          <w:tcPr>
            <w:tcW w:w="1519" w:type="pct"/>
            <w:vAlign w:val="center"/>
          </w:tcPr>
          <w:p>
            <w:pPr>
              <w:pStyle w:val="61"/>
              <w:rPr>
                <w:sz w:val="21"/>
                <w:szCs w:val="21"/>
              </w:rPr>
            </w:pPr>
            <w:r>
              <w:rPr>
                <w:sz w:val="21"/>
                <w:szCs w:val="21"/>
              </w:rPr>
              <w:t>眼药膏（红霉素眼膏）</w:t>
            </w:r>
          </w:p>
        </w:tc>
        <w:tc>
          <w:tcPr>
            <w:tcW w:w="658" w:type="pct"/>
            <w:vAlign w:val="center"/>
          </w:tcPr>
          <w:p>
            <w:pPr>
              <w:pStyle w:val="61"/>
              <w:rPr>
                <w:sz w:val="21"/>
                <w:szCs w:val="21"/>
              </w:rPr>
            </w:pPr>
            <w:r>
              <w:rPr>
                <w:sz w:val="21"/>
                <w:szCs w:val="21"/>
              </w:rPr>
              <w:t>支</w:t>
            </w:r>
          </w:p>
        </w:tc>
        <w:tc>
          <w:tcPr>
            <w:tcW w:w="735" w:type="pct"/>
            <w:vAlign w:val="center"/>
          </w:tcPr>
          <w:p>
            <w:pPr>
              <w:pStyle w:val="61"/>
              <w:rPr>
                <w:sz w:val="21"/>
                <w:szCs w:val="21"/>
              </w:rPr>
            </w:pPr>
            <w:r>
              <w:rPr>
                <w:sz w:val="21"/>
                <w:szCs w:val="21"/>
              </w:rPr>
              <w:t>2</w:t>
            </w:r>
          </w:p>
        </w:tc>
        <w:tc>
          <w:tcPr>
            <w:tcW w:w="1590" w:type="pct"/>
            <w:vMerge w:val="continue"/>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1"/>
              <w:rPr>
                <w:sz w:val="21"/>
                <w:szCs w:val="21"/>
              </w:rPr>
            </w:pPr>
            <w:r>
              <w:rPr>
                <w:sz w:val="21"/>
                <w:szCs w:val="21"/>
              </w:rPr>
              <w:t>61</w:t>
            </w:r>
          </w:p>
        </w:tc>
        <w:tc>
          <w:tcPr>
            <w:tcW w:w="1519" w:type="pct"/>
            <w:vAlign w:val="center"/>
          </w:tcPr>
          <w:p>
            <w:pPr>
              <w:pStyle w:val="61"/>
              <w:rPr>
                <w:sz w:val="21"/>
                <w:szCs w:val="21"/>
              </w:rPr>
            </w:pPr>
            <w:r>
              <w:rPr>
                <w:sz w:val="21"/>
                <w:szCs w:val="21"/>
              </w:rPr>
              <w:t>眼药水（珍视明滴眼液）</w:t>
            </w:r>
          </w:p>
        </w:tc>
        <w:tc>
          <w:tcPr>
            <w:tcW w:w="658" w:type="pct"/>
            <w:vAlign w:val="center"/>
          </w:tcPr>
          <w:p>
            <w:pPr>
              <w:pStyle w:val="61"/>
              <w:rPr>
                <w:sz w:val="21"/>
                <w:szCs w:val="21"/>
              </w:rPr>
            </w:pPr>
            <w:r>
              <w:rPr>
                <w:sz w:val="21"/>
                <w:szCs w:val="21"/>
              </w:rPr>
              <w:t>支</w:t>
            </w:r>
          </w:p>
        </w:tc>
        <w:tc>
          <w:tcPr>
            <w:tcW w:w="735" w:type="pct"/>
            <w:vAlign w:val="center"/>
          </w:tcPr>
          <w:p>
            <w:pPr>
              <w:pStyle w:val="61"/>
              <w:rPr>
                <w:sz w:val="21"/>
                <w:szCs w:val="21"/>
              </w:rPr>
            </w:pPr>
            <w:r>
              <w:rPr>
                <w:sz w:val="21"/>
                <w:szCs w:val="21"/>
              </w:rPr>
              <w:t>2</w:t>
            </w:r>
          </w:p>
        </w:tc>
        <w:tc>
          <w:tcPr>
            <w:tcW w:w="1590" w:type="pct"/>
            <w:vMerge w:val="continue"/>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97" w:hRule="atLeast"/>
          <w:jc w:val="center"/>
        </w:trPr>
        <w:tc>
          <w:tcPr>
            <w:tcW w:w="498" w:type="pct"/>
            <w:vAlign w:val="center"/>
          </w:tcPr>
          <w:p>
            <w:pPr>
              <w:pStyle w:val="61"/>
              <w:rPr>
                <w:sz w:val="21"/>
                <w:szCs w:val="21"/>
              </w:rPr>
            </w:pPr>
            <w:r>
              <w:rPr>
                <w:sz w:val="21"/>
                <w:szCs w:val="21"/>
              </w:rPr>
              <w:t>62</w:t>
            </w:r>
          </w:p>
        </w:tc>
        <w:tc>
          <w:tcPr>
            <w:tcW w:w="1519" w:type="pct"/>
            <w:vAlign w:val="center"/>
          </w:tcPr>
          <w:p>
            <w:pPr>
              <w:pStyle w:val="61"/>
              <w:rPr>
                <w:sz w:val="21"/>
                <w:szCs w:val="21"/>
              </w:rPr>
            </w:pPr>
            <w:r>
              <w:rPr>
                <w:sz w:val="21"/>
                <w:szCs w:val="21"/>
              </w:rPr>
              <w:t>防暑降温药品</w:t>
            </w:r>
          </w:p>
        </w:tc>
        <w:tc>
          <w:tcPr>
            <w:tcW w:w="658" w:type="pct"/>
            <w:vAlign w:val="center"/>
          </w:tcPr>
          <w:p>
            <w:pPr>
              <w:pStyle w:val="61"/>
              <w:rPr>
                <w:sz w:val="21"/>
                <w:szCs w:val="21"/>
              </w:rPr>
            </w:pPr>
            <w:r>
              <w:rPr>
                <w:sz w:val="21"/>
                <w:szCs w:val="21"/>
              </w:rPr>
              <w:t>盒</w:t>
            </w:r>
          </w:p>
        </w:tc>
        <w:tc>
          <w:tcPr>
            <w:tcW w:w="735" w:type="pct"/>
            <w:vAlign w:val="center"/>
          </w:tcPr>
          <w:p>
            <w:pPr>
              <w:pStyle w:val="61"/>
              <w:rPr>
                <w:sz w:val="21"/>
                <w:szCs w:val="21"/>
              </w:rPr>
            </w:pPr>
            <w:r>
              <w:rPr>
                <w:sz w:val="21"/>
                <w:szCs w:val="21"/>
              </w:rPr>
              <w:t>2</w:t>
            </w:r>
          </w:p>
        </w:tc>
        <w:tc>
          <w:tcPr>
            <w:tcW w:w="1590" w:type="pct"/>
            <w:vMerge w:val="continue"/>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1"/>
              <w:rPr>
                <w:sz w:val="21"/>
                <w:szCs w:val="21"/>
              </w:rPr>
            </w:pPr>
            <w:r>
              <w:rPr>
                <w:sz w:val="21"/>
                <w:szCs w:val="21"/>
              </w:rPr>
              <w:t>63</w:t>
            </w:r>
          </w:p>
        </w:tc>
        <w:tc>
          <w:tcPr>
            <w:tcW w:w="1519" w:type="pct"/>
            <w:vAlign w:val="center"/>
          </w:tcPr>
          <w:p>
            <w:pPr>
              <w:pStyle w:val="61"/>
              <w:rPr>
                <w:sz w:val="21"/>
                <w:szCs w:val="21"/>
              </w:rPr>
            </w:pPr>
            <w:r>
              <w:rPr>
                <w:sz w:val="21"/>
                <w:szCs w:val="21"/>
              </w:rPr>
              <w:t>体温计</w:t>
            </w:r>
          </w:p>
        </w:tc>
        <w:tc>
          <w:tcPr>
            <w:tcW w:w="658" w:type="pct"/>
            <w:vAlign w:val="center"/>
          </w:tcPr>
          <w:p>
            <w:pPr>
              <w:pStyle w:val="61"/>
              <w:rPr>
                <w:sz w:val="21"/>
                <w:szCs w:val="21"/>
              </w:rPr>
            </w:pPr>
            <w:r>
              <w:rPr>
                <w:sz w:val="21"/>
                <w:szCs w:val="21"/>
              </w:rPr>
              <w:t>支</w:t>
            </w:r>
          </w:p>
        </w:tc>
        <w:tc>
          <w:tcPr>
            <w:tcW w:w="735" w:type="pct"/>
            <w:vAlign w:val="center"/>
          </w:tcPr>
          <w:p>
            <w:pPr>
              <w:pStyle w:val="61"/>
              <w:rPr>
                <w:sz w:val="21"/>
                <w:szCs w:val="21"/>
              </w:rPr>
            </w:pPr>
            <w:r>
              <w:rPr>
                <w:sz w:val="21"/>
                <w:szCs w:val="21"/>
              </w:rPr>
              <w:t>1</w:t>
            </w:r>
          </w:p>
        </w:tc>
        <w:tc>
          <w:tcPr>
            <w:tcW w:w="1590" w:type="pct"/>
            <w:vMerge w:val="continue"/>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1"/>
              <w:rPr>
                <w:sz w:val="21"/>
                <w:szCs w:val="21"/>
              </w:rPr>
            </w:pPr>
            <w:r>
              <w:rPr>
                <w:sz w:val="21"/>
                <w:szCs w:val="21"/>
              </w:rPr>
              <w:t>64</w:t>
            </w:r>
          </w:p>
        </w:tc>
        <w:tc>
          <w:tcPr>
            <w:tcW w:w="1519" w:type="pct"/>
            <w:vAlign w:val="center"/>
          </w:tcPr>
          <w:p>
            <w:pPr>
              <w:pStyle w:val="61"/>
              <w:rPr>
                <w:sz w:val="21"/>
                <w:szCs w:val="21"/>
              </w:rPr>
            </w:pPr>
            <w:r>
              <w:rPr>
                <w:sz w:val="21"/>
                <w:szCs w:val="21"/>
              </w:rPr>
              <w:t>急救毯</w:t>
            </w:r>
          </w:p>
        </w:tc>
        <w:tc>
          <w:tcPr>
            <w:tcW w:w="658" w:type="pct"/>
            <w:vAlign w:val="center"/>
          </w:tcPr>
          <w:p>
            <w:pPr>
              <w:pStyle w:val="61"/>
              <w:rPr>
                <w:sz w:val="21"/>
                <w:szCs w:val="21"/>
              </w:rPr>
            </w:pPr>
            <w:r>
              <w:rPr>
                <w:sz w:val="21"/>
                <w:szCs w:val="21"/>
              </w:rPr>
              <w:t>个</w:t>
            </w:r>
          </w:p>
        </w:tc>
        <w:tc>
          <w:tcPr>
            <w:tcW w:w="735" w:type="pct"/>
            <w:vAlign w:val="center"/>
          </w:tcPr>
          <w:p>
            <w:pPr>
              <w:pStyle w:val="61"/>
              <w:rPr>
                <w:sz w:val="21"/>
                <w:szCs w:val="21"/>
              </w:rPr>
            </w:pPr>
            <w:r>
              <w:rPr>
                <w:sz w:val="21"/>
                <w:szCs w:val="21"/>
              </w:rPr>
              <w:t>1</w:t>
            </w:r>
          </w:p>
        </w:tc>
        <w:tc>
          <w:tcPr>
            <w:tcW w:w="1590" w:type="pct"/>
            <w:vMerge w:val="continue"/>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1"/>
              <w:rPr>
                <w:sz w:val="21"/>
                <w:szCs w:val="21"/>
              </w:rPr>
            </w:pPr>
            <w:r>
              <w:rPr>
                <w:sz w:val="21"/>
                <w:szCs w:val="21"/>
              </w:rPr>
              <w:t>65</w:t>
            </w:r>
          </w:p>
        </w:tc>
        <w:tc>
          <w:tcPr>
            <w:tcW w:w="1519" w:type="pct"/>
            <w:vAlign w:val="center"/>
          </w:tcPr>
          <w:p>
            <w:pPr>
              <w:pStyle w:val="61"/>
              <w:rPr>
                <w:sz w:val="21"/>
                <w:szCs w:val="21"/>
              </w:rPr>
            </w:pPr>
            <w:r>
              <w:rPr>
                <w:sz w:val="21"/>
                <w:szCs w:val="21"/>
              </w:rPr>
              <w:t>手电筒</w:t>
            </w:r>
          </w:p>
        </w:tc>
        <w:tc>
          <w:tcPr>
            <w:tcW w:w="658" w:type="pct"/>
            <w:vAlign w:val="center"/>
          </w:tcPr>
          <w:p>
            <w:pPr>
              <w:pStyle w:val="61"/>
              <w:rPr>
                <w:sz w:val="21"/>
                <w:szCs w:val="21"/>
              </w:rPr>
            </w:pPr>
            <w:r>
              <w:rPr>
                <w:sz w:val="21"/>
                <w:szCs w:val="21"/>
              </w:rPr>
              <w:t>个</w:t>
            </w:r>
          </w:p>
        </w:tc>
        <w:tc>
          <w:tcPr>
            <w:tcW w:w="735" w:type="pct"/>
            <w:vAlign w:val="center"/>
          </w:tcPr>
          <w:p>
            <w:pPr>
              <w:pStyle w:val="61"/>
              <w:rPr>
                <w:sz w:val="21"/>
                <w:szCs w:val="21"/>
              </w:rPr>
            </w:pPr>
            <w:r>
              <w:rPr>
                <w:sz w:val="21"/>
                <w:szCs w:val="21"/>
              </w:rPr>
              <w:t>1</w:t>
            </w:r>
          </w:p>
        </w:tc>
        <w:tc>
          <w:tcPr>
            <w:tcW w:w="1590" w:type="pct"/>
            <w:vMerge w:val="continue"/>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1"/>
              <w:rPr>
                <w:sz w:val="21"/>
                <w:szCs w:val="21"/>
              </w:rPr>
            </w:pPr>
            <w:r>
              <w:rPr>
                <w:sz w:val="21"/>
                <w:szCs w:val="21"/>
              </w:rPr>
              <w:t>66</w:t>
            </w:r>
          </w:p>
        </w:tc>
        <w:tc>
          <w:tcPr>
            <w:tcW w:w="1519" w:type="pct"/>
            <w:vAlign w:val="center"/>
          </w:tcPr>
          <w:p>
            <w:pPr>
              <w:pStyle w:val="61"/>
              <w:rPr>
                <w:sz w:val="21"/>
                <w:szCs w:val="21"/>
              </w:rPr>
            </w:pPr>
            <w:r>
              <w:rPr>
                <w:sz w:val="21"/>
                <w:szCs w:val="21"/>
              </w:rPr>
              <w:t>急救使用说明</w:t>
            </w:r>
          </w:p>
        </w:tc>
        <w:tc>
          <w:tcPr>
            <w:tcW w:w="658" w:type="pct"/>
            <w:vAlign w:val="center"/>
          </w:tcPr>
          <w:p>
            <w:pPr>
              <w:pStyle w:val="61"/>
              <w:rPr>
                <w:sz w:val="21"/>
                <w:szCs w:val="21"/>
              </w:rPr>
            </w:pPr>
            <w:r>
              <w:rPr>
                <w:sz w:val="21"/>
                <w:szCs w:val="21"/>
              </w:rPr>
              <w:t>个</w:t>
            </w:r>
          </w:p>
        </w:tc>
        <w:tc>
          <w:tcPr>
            <w:tcW w:w="735" w:type="pct"/>
            <w:vAlign w:val="center"/>
          </w:tcPr>
          <w:p>
            <w:pPr>
              <w:pStyle w:val="61"/>
              <w:rPr>
                <w:sz w:val="21"/>
                <w:szCs w:val="21"/>
              </w:rPr>
            </w:pPr>
            <w:r>
              <w:rPr>
                <w:sz w:val="21"/>
                <w:szCs w:val="21"/>
              </w:rPr>
              <w:t>1</w:t>
            </w:r>
          </w:p>
        </w:tc>
        <w:tc>
          <w:tcPr>
            <w:tcW w:w="1590" w:type="pct"/>
            <w:vMerge w:val="continue"/>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1"/>
              <w:rPr>
                <w:sz w:val="21"/>
                <w:szCs w:val="21"/>
              </w:rPr>
            </w:pPr>
            <w:r>
              <w:rPr>
                <w:sz w:val="21"/>
                <w:szCs w:val="21"/>
              </w:rPr>
              <w:t>67</w:t>
            </w:r>
          </w:p>
        </w:tc>
        <w:tc>
          <w:tcPr>
            <w:tcW w:w="1519" w:type="pct"/>
            <w:vAlign w:val="center"/>
          </w:tcPr>
          <w:p>
            <w:pPr>
              <w:pStyle w:val="61"/>
              <w:rPr>
                <w:sz w:val="21"/>
                <w:szCs w:val="21"/>
              </w:rPr>
            </w:pPr>
            <w:r>
              <w:rPr>
                <w:sz w:val="21"/>
                <w:szCs w:val="21"/>
              </w:rPr>
              <w:t>食盐</w:t>
            </w:r>
          </w:p>
        </w:tc>
        <w:tc>
          <w:tcPr>
            <w:tcW w:w="658" w:type="pct"/>
            <w:vAlign w:val="center"/>
          </w:tcPr>
          <w:p>
            <w:pPr>
              <w:pStyle w:val="61"/>
              <w:rPr>
                <w:sz w:val="21"/>
                <w:szCs w:val="21"/>
              </w:rPr>
            </w:pPr>
            <w:r>
              <w:rPr>
                <w:sz w:val="21"/>
                <w:szCs w:val="21"/>
              </w:rPr>
              <w:t>袋</w:t>
            </w:r>
          </w:p>
        </w:tc>
        <w:tc>
          <w:tcPr>
            <w:tcW w:w="735" w:type="pct"/>
            <w:vAlign w:val="center"/>
          </w:tcPr>
          <w:p>
            <w:pPr>
              <w:pStyle w:val="61"/>
              <w:rPr>
                <w:sz w:val="21"/>
                <w:szCs w:val="21"/>
              </w:rPr>
            </w:pPr>
            <w:r>
              <w:rPr>
                <w:sz w:val="21"/>
                <w:szCs w:val="21"/>
              </w:rPr>
              <w:t>1</w:t>
            </w:r>
          </w:p>
        </w:tc>
        <w:tc>
          <w:tcPr>
            <w:tcW w:w="1590" w:type="pct"/>
            <w:vMerge w:val="continue"/>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1"/>
              <w:rPr>
                <w:sz w:val="21"/>
                <w:szCs w:val="21"/>
              </w:rPr>
            </w:pPr>
            <w:r>
              <w:rPr>
                <w:sz w:val="21"/>
                <w:szCs w:val="21"/>
              </w:rPr>
              <w:t>68</w:t>
            </w:r>
          </w:p>
        </w:tc>
        <w:tc>
          <w:tcPr>
            <w:tcW w:w="1519" w:type="pct"/>
            <w:vAlign w:val="center"/>
          </w:tcPr>
          <w:p>
            <w:pPr>
              <w:pStyle w:val="61"/>
              <w:rPr>
                <w:sz w:val="21"/>
                <w:szCs w:val="21"/>
              </w:rPr>
            </w:pPr>
            <w:r>
              <w:rPr>
                <w:sz w:val="21"/>
                <w:szCs w:val="21"/>
              </w:rPr>
              <w:t>急救箱</w:t>
            </w:r>
          </w:p>
        </w:tc>
        <w:tc>
          <w:tcPr>
            <w:tcW w:w="658" w:type="pct"/>
            <w:vAlign w:val="center"/>
          </w:tcPr>
          <w:p>
            <w:pPr>
              <w:pStyle w:val="61"/>
              <w:rPr>
                <w:sz w:val="21"/>
                <w:szCs w:val="21"/>
              </w:rPr>
            </w:pPr>
            <w:r>
              <w:rPr>
                <w:sz w:val="21"/>
                <w:szCs w:val="21"/>
              </w:rPr>
              <w:t>个</w:t>
            </w:r>
          </w:p>
        </w:tc>
        <w:tc>
          <w:tcPr>
            <w:tcW w:w="735" w:type="pct"/>
            <w:vAlign w:val="center"/>
          </w:tcPr>
          <w:p>
            <w:pPr>
              <w:pStyle w:val="61"/>
              <w:rPr>
                <w:sz w:val="21"/>
                <w:szCs w:val="21"/>
              </w:rPr>
            </w:pPr>
            <w:r>
              <w:rPr>
                <w:sz w:val="21"/>
                <w:szCs w:val="21"/>
              </w:rPr>
              <w:t>1</w:t>
            </w:r>
          </w:p>
        </w:tc>
        <w:tc>
          <w:tcPr>
            <w:tcW w:w="1590" w:type="pct"/>
            <w:vMerge w:val="continue"/>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1"/>
              <w:rPr>
                <w:sz w:val="21"/>
                <w:szCs w:val="21"/>
              </w:rPr>
            </w:pPr>
            <w:r>
              <w:rPr>
                <w:sz w:val="21"/>
                <w:szCs w:val="21"/>
              </w:rPr>
              <w:t>69</w:t>
            </w:r>
          </w:p>
        </w:tc>
        <w:tc>
          <w:tcPr>
            <w:tcW w:w="1519" w:type="pct"/>
            <w:vAlign w:val="center"/>
          </w:tcPr>
          <w:p>
            <w:pPr>
              <w:pStyle w:val="61"/>
              <w:rPr>
                <w:sz w:val="21"/>
                <w:szCs w:val="21"/>
              </w:rPr>
            </w:pPr>
            <w:r>
              <w:rPr>
                <w:sz w:val="21"/>
                <w:szCs w:val="21"/>
              </w:rPr>
              <w:t>安全绳  安全环</w:t>
            </w:r>
          </w:p>
        </w:tc>
        <w:tc>
          <w:tcPr>
            <w:tcW w:w="658" w:type="pct"/>
            <w:vAlign w:val="center"/>
          </w:tcPr>
          <w:p>
            <w:pPr>
              <w:pStyle w:val="61"/>
              <w:rPr>
                <w:sz w:val="21"/>
                <w:szCs w:val="21"/>
              </w:rPr>
            </w:pPr>
            <w:r>
              <w:rPr>
                <w:sz w:val="21"/>
                <w:szCs w:val="21"/>
              </w:rPr>
              <w:t>米</w:t>
            </w:r>
          </w:p>
        </w:tc>
        <w:tc>
          <w:tcPr>
            <w:tcW w:w="735" w:type="pct"/>
            <w:vAlign w:val="center"/>
          </w:tcPr>
          <w:p>
            <w:pPr>
              <w:pStyle w:val="61"/>
              <w:rPr>
                <w:sz w:val="21"/>
                <w:szCs w:val="21"/>
              </w:rPr>
            </w:pPr>
            <w:r>
              <w:rPr>
                <w:sz w:val="21"/>
                <w:szCs w:val="21"/>
              </w:rPr>
              <w:t>15</w:t>
            </w:r>
          </w:p>
        </w:tc>
        <w:tc>
          <w:tcPr>
            <w:tcW w:w="1590" w:type="pct"/>
            <w:vMerge w:val="continue"/>
            <w:vAlign w:val="center"/>
          </w:tcPr>
          <w:p>
            <w:pPr>
              <w:pStyle w:val="61"/>
              <w:rPr>
                <w:sz w:val="21"/>
                <w:szCs w:val="21"/>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98" w:type="pct"/>
            <w:vAlign w:val="center"/>
          </w:tcPr>
          <w:p>
            <w:pPr>
              <w:pStyle w:val="61"/>
              <w:rPr>
                <w:sz w:val="21"/>
                <w:szCs w:val="21"/>
              </w:rPr>
            </w:pPr>
            <w:r>
              <w:rPr>
                <w:sz w:val="21"/>
                <w:szCs w:val="21"/>
              </w:rPr>
              <w:t>70</w:t>
            </w:r>
          </w:p>
        </w:tc>
        <w:tc>
          <w:tcPr>
            <w:tcW w:w="1519" w:type="pct"/>
            <w:vAlign w:val="center"/>
          </w:tcPr>
          <w:p>
            <w:pPr>
              <w:pStyle w:val="61"/>
              <w:rPr>
                <w:sz w:val="21"/>
                <w:szCs w:val="21"/>
              </w:rPr>
            </w:pPr>
            <w:r>
              <w:rPr>
                <w:sz w:val="21"/>
                <w:szCs w:val="21"/>
              </w:rPr>
              <w:t xml:space="preserve">防护服 </w:t>
            </w:r>
          </w:p>
        </w:tc>
        <w:tc>
          <w:tcPr>
            <w:tcW w:w="658" w:type="pct"/>
            <w:vAlign w:val="center"/>
          </w:tcPr>
          <w:p>
            <w:pPr>
              <w:pStyle w:val="61"/>
              <w:rPr>
                <w:sz w:val="21"/>
                <w:szCs w:val="21"/>
              </w:rPr>
            </w:pPr>
            <w:r>
              <w:rPr>
                <w:sz w:val="21"/>
                <w:szCs w:val="21"/>
              </w:rPr>
              <w:t>套</w:t>
            </w:r>
          </w:p>
        </w:tc>
        <w:tc>
          <w:tcPr>
            <w:tcW w:w="735" w:type="pct"/>
            <w:vAlign w:val="center"/>
          </w:tcPr>
          <w:p>
            <w:pPr>
              <w:pStyle w:val="61"/>
              <w:rPr>
                <w:sz w:val="21"/>
                <w:szCs w:val="21"/>
              </w:rPr>
            </w:pPr>
            <w:r>
              <w:rPr>
                <w:sz w:val="21"/>
                <w:szCs w:val="21"/>
              </w:rPr>
              <w:t>5</w:t>
            </w:r>
          </w:p>
        </w:tc>
        <w:tc>
          <w:tcPr>
            <w:tcW w:w="1590" w:type="pct"/>
            <w:vMerge w:val="continue"/>
            <w:vAlign w:val="center"/>
          </w:tcPr>
          <w:p>
            <w:pPr>
              <w:pStyle w:val="61"/>
              <w:rPr>
                <w:sz w:val="21"/>
                <w:szCs w:val="21"/>
              </w:rPr>
            </w:pPr>
          </w:p>
        </w:tc>
      </w:tr>
    </w:tbl>
    <w:p>
      <w:pPr>
        <w:pStyle w:val="42"/>
        <w:ind w:firstLine="482"/>
      </w:pPr>
      <w:r>
        <w:t>4.2.</w:t>
      </w:r>
      <w:r>
        <w:rPr>
          <w:rFonts w:hint="eastAsia"/>
        </w:rPr>
        <w:t>2</w:t>
      </w:r>
      <w:r>
        <w:t>其他设施</w:t>
      </w:r>
    </w:p>
    <w:p>
      <w:pPr>
        <w:pStyle w:val="55"/>
        <w:ind w:firstLine="482" w:firstLineChars="200"/>
        <w:outlineLvl w:val="3"/>
      </w:pPr>
      <w:bookmarkStart w:id="121" w:name="_Toc15125"/>
      <w:r>
        <w:t>4.2.2.1</w:t>
      </w:r>
      <w:r>
        <w:rPr>
          <w:rFonts w:hint="eastAsia"/>
        </w:rPr>
        <w:t xml:space="preserve"> </w:t>
      </w:r>
      <w:r>
        <w:t>排污口规范化设施</w:t>
      </w:r>
    </w:p>
    <w:p>
      <w:pPr>
        <w:ind w:firstLine="480"/>
        <w:jc w:val="left"/>
      </w:pPr>
      <w:r>
        <w:rPr>
          <w:rFonts w:hint="eastAsia"/>
        </w:rPr>
        <w:t>1、废气</w:t>
      </w:r>
    </w:p>
    <w:p>
      <w:pPr>
        <w:adjustRightInd w:val="0"/>
        <w:ind w:firstLine="480"/>
        <w:rPr>
          <w:kern w:val="0"/>
        </w:rPr>
      </w:pPr>
      <w:r>
        <w:t>建设项目</w:t>
      </w:r>
      <w:r>
        <w:rPr>
          <w:rFonts w:hint="eastAsia"/>
          <w:kern w:val="0"/>
        </w:rPr>
        <w:t>非洛地平车间、苯磺贝他斯汀车间内产生的废气分别经车间两级碱洗后，与其他原料药车间废气一并集中经“一级碱洗+活性炭吸附+一级碱洗”装置处理达标后1根25m排气筒（8#）排放；污水处理站产生的废气经生物滴滤装置处理后，通过15米高排气筒（新7#）排放；危废库产生的废气经活性炭吸附装置处理后，通过15米高排气筒（新6#）排放。</w:t>
      </w:r>
    </w:p>
    <w:p>
      <w:pPr>
        <w:pStyle w:val="15"/>
        <w:ind w:firstLine="480"/>
      </w:pPr>
      <w:r>
        <w:t>废气处理设施进出口位置均开设监测孔，符合相关监测规范要求。废气排口标识均按照《江苏省排污口设置及规范化整治管理办法》设置。</w:t>
      </w:r>
    </w:p>
    <w:p>
      <w:pPr>
        <w:adjustRightInd w:val="0"/>
        <w:snapToGrid w:val="0"/>
        <w:ind w:firstLine="480"/>
        <w:jc w:val="left"/>
      </w:pPr>
      <w:r>
        <w:t>2、废水</w:t>
      </w:r>
    </w:p>
    <w:p>
      <w:pPr>
        <w:adjustRightInd w:val="0"/>
        <w:snapToGrid w:val="0"/>
        <w:ind w:firstLine="480"/>
      </w:pPr>
      <w:r>
        <w:t>全厂设置</w:t>
      </w:r>
      <w:r>
        <w:rPr>
          <w:rFonts w:hint="eastAsia"/>
        </w:rPr>
        <w:t>三</w:t>
      </w:r>
      <w:r>
        <w:t>个雨水排口，一个污水排口，</w:t>
      </w:r>
      <w:r>
        <w:rPr>
          <w:rFonts w:hint="eastAsia"/>
        </w:rPr>
        <w:t>综合废水</w:t>
      </w:r>
      <w:r>
        <w:t>经厂区污水处理站预处理达接管标准后送</w:t>
      </w:r>
      <w:r>
        <w:rPr>
          <w:rFonts w:hint="eastAsia"/>
        </w:rPr>
        <w:t>六圩污水处理厂</w:t>
      </w:r>
      <w:r>
        <w:t>集中处理，最终排入长江。污水排口设置在线监测系统，</w:t>
      </w:r>
      <w:r>
        <w:rPr>
          <w:rFonts w:hint="eastAsia"/>
        </w:rPr>
        <w:t>雨水排口</w:t>
      </w:r>
      <w:r>
        <w:t>和污水排口均按照《江苏省排污口设置及规范化整治管理办法》规范设置标识。</w:t>
      </w:r>
    </w:p>
    <w:p>
      <w:pPr>
        <w:adjustRightInd w:val="0"/>
        <w:snapToGrid w:val="0"/>
        <w:ind w:firstLine="480"/>
        <w:jc w:val="left"/>
      </w:pPr>
      <w:r>
        <w:rPr>
          <w:rFonts w:hint="eastAsia"/>
        </w:rPr>
        <w:t>3、固废</w:t>
      </w:r>
    </w:p>
    <w:p>
      <w:pPr>
        <w:adjustRightInd w:val="0"/>
        <w:snapToGrid w:val="0"/>
        <w:ind w:firstLine="480"/>
      </w:pPr>
      <w:r>
        <w:rPr>
          <w:rFonts w:hint="eastAsia"/>
        </w:rPr>
        <w:t>项目产生的固废主要为蒸馏残渣、废乙醇、废甲苯、离心母液、废甲醇、废酸、滤渣、废活性炭、废树脂、废弃包装物、水处理污泥、职工的生活垃圾等。蒸馏残渣、废乙醇、废甲苯、废甲醇、废酸、滤渣、废活性炭、废树脂、废弃包装物为危险废物，暂存于危废库，危废暂存间建设满足《危险废物贮存污染控制标准》（GB18597-2001）</w:t>
      </w:r>
      <w:r>
        <w:t>及其修改单</w:t>
      </w:r>
      <w:r>
        <w:rPr>
          <w:rFonts w:hint="eastAsia"/>
        </w:rPr>
        <w:t>和《省生态环境厅关于进一步加强危险废物污染防治工作的实施意见》（苏环办</w:t>
      </w:r>
      <w:r>
        <w:t>[20</w:t>
      </w:r>
      <w:r>
        <w:rPr>
          <w:rFonts w:hint="eastAsia"/>
        </w:rPr>
        <w:t>19</w:t>
      </w:r>
      <w:r>
        <w:t>]</w:t>
      </w:r>
      <w:r>
        <w:rPr>
          <w:rFonts w:hint="eastAsia"/>
        </w:rPr>
        <w:t>327</w:t>
      </w:r>
      <w:r>
        <w:t>号</w:t>
      </w:r>
      <w:r>
        <w:rPr>
          <w:rFonts w:hint="eastAsia"/>
        </w:rPr>
        <w:t>）等相关文件要求。堆场标识牌按照《环境保护图形-固体废物贮存（处置场）》（GB15562.2-1995）要求设置。</w:t>
      </w:r>
    </w:p>
    <w:p>
      <w:pPr>
        <w:adjustRightInd w:val="0"/>
        <w:snapToGrid w:val="0"/>
        <w:ind w:firstLine="480"/>
      </w:pPr>
      <w:r>
        <w:rPr>
          <w:rFonts w:hint="eastAsia"/>
        </w:rPr>
        <w:t>4、噪声</w:t>
      </w:r>
    </w:p>
    <w:p>
      <w:pPr>
        <w:adjustRightInd w:val="0"/>
        <w:snapToGrid w:val="0"/>
        <w:ind w:firstLine="480"/>
      </w:pPr>
      <w:r>
        <w:t>在厂界四周外1m处设置噪声监测采样点，符合相关监测规范要求。</w:t>
      </w:r>
    </w:p>
    <w:tbl>
      <w:tblPr>
        <w:tblStyle w:val="2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6" w:hRule="atLeast"/>
          <w:jc w:val="center"/>
        </w:trPr>
        <w:tc>
          <w:tcPr>
            <w:tcW w:w="2500" w:type="pct"/>
            <w:vAlign w:val="center"/>
          </w:tcPr>
          <w:p>
            <w:pPr>
              <w:spacing w:line="240" w:lineRule="auto"/>
              <w:ind w:firstLine="0" w:firstLineChars="0"/>
              <w:jc w:val="center"/>
              <w:rPr>
                <w:b/>
                <w:sz w:val="21"/>
                <w:szCs w:val="21"/>
              </w:rPr>
            </w:pPr>
            <w:r>
              <w:rPr>
                <w:b/>
                <w:sz w:val="21"/>
                <w:szCs w:val="21"/>
              </w:rPr>
              <w:drawing>
                <wp:inline distT="0" distB="0" distL="0" distR="0">
                  <wp:extent cx="2495550" cy="1884045"/>
                  <wp:effectExtent l="0" t="0" r="0" b="0"/>
                  <wp:docPr id="19" name="图片 19" descr="废水排口流量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废水排口流量计"/>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495550" cy="1884395"/>
                          </a:xfrm>
                          <a:prstGeom prst="rect">
                            <a:avLst/>
                          </a:prstGeom>
                          <a:noFill/>
                          <a:ln>
                            <a:noFill/>
                          </a:ln>
                        </pic:spPr>
                      </pic:pic>
                    </a:graphicData>
                  </a:graphic>
                </wp:inline>
              </w:drawing>
            </w:r>
          </w:p>
        </w:tc>
        <w:tc>
          <w:tcPr>
            <w:tcW w:w="2500" w:type="pct"/>
            <w:vAlign w:val="center"/>
          </w:tcPr>
          <w:p>
            <w:pPr>
              <w:spacing w:line="240" w:lineRule="auto"/>
              <w:ind w:firstLine="0" w:firstLineChars="0"/>
              <w:jc w:val="center"/>
              <w:rPr>
                <w:b/>
                <w:sz w:val="21"/>
                <w:szCs w:val="21"/>
              </w:rPr>
            </w:pPr>
            <w:r>
              <w:rPr>
                <w:b/>
                <w:sz w:val="21"/>
                <w:szCs w:val="21"/>
              </w:rPr>
              <w:drawing>
                <wp:inline distT="0" distB="0" distL="0" distR="0">
                  <wp:extent cx="2476500" cy="1847850"/>
                  <wp:effectExtent l="0" t="0" r="0" b="0"/>
                  <wp:docPr id="7" name="图片 7" descr="雨污水排口数据监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雨污水排口数据监控"/>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476500" cy="18478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jc w:val="center"/>
        </w:trPr>
        <w:tc>
          <w:tcPr>
            <w:tcW w:w="2500" w:type="pct"/>
            <w:vAlign w:val="center"/>
          </w:tcPr>
          <w:p>
            <w:pPr>
              <w:spacing w:line="240" w:lineRule="auto"/>
              <w:ind w:firstLine="0" w:firstLineChars="0"/>
              <w:jc w:val="center"/>
              <w:rPr>
                <w:b/>
                <w:sz w:val="21"/>
                <w:szCs w:val="21"/>
              </w:rPr>
            </w:pPr>
            <w:r>
              <w:rPr>
                <w:b/>
                <w:sz w:val="21"/>
                <w:szCs w:val="21"/>
              </w:rPr>
              <w:t>污水排口流量计</w:t>
            </w:r>
          </w:p>
        </w:tc>
        <w:tc>
          <w:tcPr>
            <w:tcW w:w="2500" w:type="pct"/>
            <w:vAlign w:val="center"/>
          </w:tcPr>
          <w:p>
            <w:pPr>
              <w:spacing w:line="240" w:lineRule="auto"/>
              <w:ind w:firstLine="0" w:firstLineChars="0"/>
              <w:jc w:val="center"/>
              <w:rPr>
                <w:b/>
                <w:sz w:val="21"/>
                <w:szCs w:val="21"/>
              </w:rPr>
            </w:pPr>
            <w:r>
              <w:rPr>
                <w:rFonts w:hint="eastAsia"/>
                <w:b/>
                <w:sz w:val="21"/>
                <w:szCs w:val="21"/>
              </w:rPr>
              <w:t>污、雨</w:t>
            </w:r>
            <w:r>
              <w:rPr>
                <w:b/>
                <w:sz w:val="21"/>
                <w:szCs w:val="21"/>
              </w:rPr>
              <w:t>水排口自动监控系统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8" w:hRule="atLeast"/>
          <w:jc w:val="center"/>
        </w:trPr>
        <w:tc>
          <w:tcPr>
            <w:tcW w:w="2500" w:type="pct"/>
            <w:vAlign w:val="center"/>
          </w:tcPr>
          <w:p>
            <w:pPr>
              <w:spacing w:line="240" w:lineRule="auto"/>
              <w:ind w:firstLine="0" w:firstLineChars="0"/>
              <w:jc w:val="center"/>
              <w:rPr>
                <w:b/>
                <w:sz w:val="21"/>
                <w:szCs w:val="21"/>
              </w:rPr>
            </w:pPr>
            <w:r>
              <w:rPr>
                <w:sz w:val="21"/>
                <w:szCs w:val="21"/>
              </w:rPr>
              <w:drawing>
                <wp:inline distT="0" distB="0" distL="0" distR="0">
                  <wp:extent cx="2486025" cy="212407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486025" cy="2124075"/>
                          </a:xfrm>
                          <a:prstGeom prst="rect">
                            <a:avLst/>
                          </a:prstGeom>
                          <a:noFill/>
                          <a:ln>
                            <a:noFill/>
                          </a:ln>
                        </pic:spPr>
                      </pic:pic>
                    </a:graphicData>
                  </a:graphic>
                </wp:inline>
              </w:drawing>
            </w:r>
          </w:p>
        </w:tc>
        <w:tc>
          <w:tcPr>
            <w:tcW w:w="2500" w:type="pct"/>
            <w:vAlign w:val="center"/>
          </w:tcPr>
          <w:p>
            <w:pPr>
              <w:spacing w:line="240" w:lineRule="auto"/>
              <w:ind w:firstLine="0" w:firstLineChars="0"/>
              <w:jc w:val="center"/>
              <w:rPr>
                <w:b/>
                <w:sz w:val="21"/>
                <w:szCs w:val="21"/>
              </w:rPr>
            </w:pPr>
            <w:r>
              <w:rPr>
                <w:b/>
                <w:sz w:val="21"/>
                <w:szCs w:val="21"/>
              </w:rPr>
              <w:drawing>
                <wp:inline distT="0" distB="0" distL="0" distR="0">
                  <wp:extent cx="2752725" cy="2076450"/>
                  <wp:effectExtent l="0" t="0" r="0" b="0"/>
                  <wp:docPr id="12" name="图片 12" descr="雨水收集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雨水收集池"/>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752725" cy="20764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1" w:hRule="atLeast"/>
          <w:jc w:val="center"/>
        </w:trPr>
        <w:tc>
          <w:tcPr>
            <w:tcW w:w="2500" w:type="pct"/>
            <w:vAlign w:val="center"/>
          </w:tcPr>
          <w:p>
            <w:pPr>
              <w:spacing w:line="240" w:lineRule="auto"/>
              <w:ind w:firstLine="0" w:firstLineChars="0"/>
              <w:jc w:val="center"/>
              <w:rPr>
                <w:b/>
                <w:sz w:val="21"/>
                <w:szCs w:val="21"/>
              </w:rPr>
            </w:pPr>
            <w:r>
              <w:rPr>
                <w:rFonts w:hint="eastAsia"/>
                <w:b/>
                <w:sz w:val="21"/>
                <w:szCs w:val="21"/>
              </w:rPr>
              <w:t>液位浮球</w:t>
            </w:r>
          </w:p>
        </w:tc>
        <w:tc>
          <w:tcPr>
            <w:tcW w:w="2500" w:type="pct"/>
            <w:vAlign w:val="center"/>
          </w:tcPr>
          <w:p>
            <w:pPr>
              <w:spacing w:line="240" w:lineRule="auto"/>
              <w:ind w:firstLine="0" w:firstLineChars="0"/>
              <w:jc w:val="center"/>
              <w:rPr>
                <w:b/>
                <w:sz w:val="21"/>
                <w:szCs w:val="21"/>
              </w:rPr>
            </w:pPr>
            <w:r>
              <w:rPr>
                <w:rFonts w:hint="eastAsia"/>
                <w:b/>
                <w:sz w:val="21"/>
                <w:szCs w:val="21"/>
              </w:rPr>
              <w:t>雨水收集池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2" w:hRule="atLeast"/>
          <w:jc w:val="center"/>
        </w:trPr>
        <w:tc>
          <w:tcPr>
            <w:tcW w:w="2500" w:type="pct"/>
            <w:vAlign w:val="center"/>
          </w:tcPr>
          <w:p>
            <w:pPr>
              <w:spacing w:line="240" w:lineRule="auto"/>
              <w:ind w:firstLine="0" w:firstLineChars="0"/>
              <w:jc w:val="center"/>
              <w:rPr>
                <w:b/>
                <w:sz w:val="21"/>
                <w:szCs w:val="21"/>
              </w:rPr>
            </w:pPr>
            <w:r>
              <w:rPr>
                <w:b/>
                <w:sz w:val="21"/>
                <w:szCs w:val="21"/>
              </w:rPr>
              <w:drawing>
                <wp:inline distT="0" distB="0" distL="0" distR="0">
                  <wp:extent cx="2752725" cy="2066925"/>
                  <wp:effectExtent l="0" t="0" r="0" b="0"/>
                  <wp:docPr id="10" name="图片 10" descr="雨水排放口截止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雨水排放口截止阀"/>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752725" cy="2066925"/>
                          </a:xfrm>
                          <a:prstGeom prst="rect">
                            <a:avLst/>
                          </a:prstGeom>
                          <a:noFill/>
                          <a:ln>
                            <a:noFill/>
                          </a:ln>
                        </pic:spPr>
                      </pic:pic>
                    </a:graphicData>
                  </a:graphic>
                </wp:inline>
              </w:drawing>
            </w:r>
          </w:p>
        </w:tc>
        <w:tc>
          <w:tcPr>
            <w:tcW w:w="2500" w:type="pct"/>
            <w:vAlign w:val="center"/>
          </w:tcPr>
          <w:p>
            <w:pPr>
              <w:spacing w:line="240" w:lineRule="auto"/>
              <w:ind w:firstLine="0" w:firstLineChars="0"/>
              <w:jc w:val="center"/>
              <w:rPr>
                <w:b/>
                <w:sz w:val="21"/>
                <w:szCs w:val="21"/>
              </w:rPr>
            </w:pPr>
            <w:r>
              <w:rPr>
                <w:b/>
                <w:sz w:val="21"/>
                <w:szCs w:val="21"/>
              </w:rPr>
              <w:drawing>
                <wp:inline distT="0" distB="0" distL="0" distR="0">
                  <wp:extent cx="2886075" cy="2171700"/>
                  <wp:effectExtent l="0" t="0" r="0" b="0"/>
                  <wp:docPr id="20" name="图片 20" descr="应急事故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应急事故池"/>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2886075" cy="217170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jc w:val="center"/>
        </w:trPr>
        <w:tc>
          <w:tcPr>
            <w:tcW w:w="2500" w:type="pct"/>
            <w:vAlign w:val="center"/>
          </w:tcPr>
          <w:p>
            <w:pPr>
              <w:spacing w:line="240" w:lineRule="auto"/>
              <w:ind w:firstLine="0" w:firstLineChars="0"/>
              <w:jc w:val="center"/>
              <w:rPr>
                <w:b/>
                <w:sz w:val="21"/>
                <w:szCs w:val="21"/>
              </w:rPr>
            </w:pPr>
            <w:r>
              <w:rPr>
                <w:rFonts w:hint="eastAsia"/>
                <w:b/>
                <w:sz w:val="21"/>
                <w:szCs w:val="21"/>
              </w:rPr>
              <w:t>雨水</w:t>
            </w:r>
            <w:r>
              <w:rPr>
                <w:b/>
                <w:sz w:val="21"/>
                <w:szCs w:val="21"/>
              </w:rPr>
              <w:t>排口截止阀</w:t>
            </w:r>
          </w:p>
        </w:tc>
        <w:tc>
          <w:tcPr>
            <w:tcW w:w="2500" w:type="pct"/>
            <w:vAlign w:val="center"/>
          </w:tcPr>
          <w:p>
            <w:pPr>
              <w:spacing w:line="240" w:lineRule="auto"/>
              <w:ind w:firstLine="0" w:firstLineChars="0"/>
              <w:jc w:val="center"/>
              <w:rPr>
                <w:rFonts w:eastAsia="Calibri"/>
                <w:b/>
                <w:sz w:val="21"/>
                <w:szCs w:val="21"/>
              </w:rPr>
            </w:pPr>
            <w:r>
              <w:rPr>
                <w:b/>
                <w:sz w:val="21"/>
                <w:szCs w:val="21"/>
              </w:rPr>
              <w:t>应急事故池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jc w:val="center"/>
        </w:trPr>
        <w:tc>
          <w:tcPr>
            <w:tcW w:w="2500" w:type="pct"/>
            <w:vAlign w:val="center"/>
          </w:tcPr>
          <w:p>
            <w:pPr>
              <w:spacing w:line="240" w:lineRule="auto"/>
              <w:ind w:firstLine="0" w:firstLineChars="0"/>
              <w:jc w:val="center"/>
              <w:rPr>
                <w:b/>
                <w:sz w:val="21"/>
                <w:szCs w:val="21"/>
              </w:rPr>
            </w:pPr>
            <w:r>
              <w:rPr>
                <w:b/>
                <w:bCs/>
                <w:color w:val="000000"/>
                <w:sz w:val="28"/>
                <w:szCs w:val="28"/>
              </w:rPr>
              <w:drawing>
                <wp:inline distT="0" distB="0" distL="114300" distR="114300">
                  <wp:extent cx="2520315" cy="1800225"/>
                  <wp:effectExtent l="0" t="0" r="13335" b="9525"/>
                  <wp:docPr id="486" name="图片 486" descr="一般固废库"/>
                  <wp:cNvGraphicFramePr/>
                  <a:graphic xmlns:a="http://schemas.openxmlformats.org/drawingml/2006/main">
                    <a:graphicData uri="http://schemas.openxmlformats.org/drawingml/2006/picture">
                      <pic:pic xmlns:pic="http://schemas.openxmlformats.org/drawingml/2006/picture">
                        <pic:nvPicPr>
                          <pic:cNvPr id="486" name="图片 486" descr="一般固废库"/>
                          <pic:cNvPicPr/>
                        </pic:nvPicPr>
                        <pic:blipFill>
                          <a:blip r:embed="rId41"/>
                          <a:stretch>
                            <a:fillRect/>
                          </a:stretch>
                        </pic:blipFill>
                        <pic:spPr>
                          <a:xfrm>
                            <a:off x="0" y="0"/>
                            <a:ext cx="2520315" cy="1800225"/>
                          </a:xfrm>
                          <a:prstGeom prst="rect">
                            <a:avLst/>
                          </a:prstGeom>
                        </pic:spPr>
                      </pic:pic>
                    </a:graphicData>
                  </a:graphic>
                </wp:inline>
              </w:drawing>
            </w:r>
          </w:p>
        </w:tc>
        <w:tc>
          <w:tcPr>
            <w:tcW w:w="2500" w:type="pct"/>
            <w:vAlign w:val="center"/>
          </w:tcPr>
          <w:p>
            <w:pPr>
              <w:spacing w:line="240" w:lineRule="auto"/>
              <w:ind w:firstLine="0" w:firstLineChars="0"/>
              <w:jc w:val="center"/>
              <w:rPr>
                <w:b/>
                <w:sz w:val="21"/>
                <w:szCs w:val="21"/>
              </w:rPr>
            </w:pPr>
            <w:r>
              <w:rPr>
                <w:b/>
                <w:bCs/>
                <w:color w:val="000000"/>
                <w:sz w:val="28"/>
                <w:szCs w:val="28"/>
              </w:rPr>
              <w:drawing>
                <wp:inline distT="0" distB="0" distL="114300" distR="114300">
                  <wp:extent cx="2634615" cy="1866900"/>
                  <wp:effectExtent l="0" t="0" r="0" b="0"/>
                  <wp:docPr id="487" name="图片 487" descr="19d2a4bbd3fa961ff8e103bcbbe5f2b"/>
                  <wp:cNvGraphicFramePr/>
                  <a:graphic xmlns:a="http://schemas.openxmlformats.org/drawingml/2006/main">
                    <a:graphicData uri="http://schemas.openxmlformats.org/drawingml/2006/picture">
                      <pic:pic xmlns:pic="http://schemas.openxmlformats.org/drawingml/2006/picture">
                        <pic:nvPicPr>
                          <pic:cNvPr id="487" name="图片 487" descr="19d2a4bbd3fa961ff8e103bcbbe5f2b"/>
                          <pic:cNvPicPr/>
                        </pic:nvPicPr>
                        <pic:blipFill>
                          <a:blip r:embed="rId42"/>
                          <a:stretch>
                            <a:fillRect/>
                          </a:stretch>
                        </pic:blipFill>
                        <pic:spPr>
                          <a:xfrm>
                            <a:off x="0" y="0"/>
                            <a:ext cx="2634615" cy="18669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jc w:val="center"/>
        </w:trPr>
        <w:tc>
          <w:tcPr>
            <w:tcW w:w="2500" w:type="pct"/>
            <w:vAlign w:val="center"/>
          </w:tcPr>
          <w:p>
            <w:pPr>
              <w:adjustRightInd w:val="0"/>
              <w:snapToGrid w:val="0"/>
              <w:spacing w:line="240" w:lineRule="auto"/>
              <w:ind w:firstLine="0" w:firstLineChars="0"/>
              <w:jc w:val="center"/>
              <w:rPr>
                <w:b/>
                <w:sz w:val="21"/>
                <w:szCs w:val="21"/>
              </w:rPr>
            </w:pPr>
            <w:r>
              <w:rPr>
                <w:rFonts w:hint="eastAsia"/>
                <w:b/>
                <w:sz w:val="21"/>
                <w:szCs w:val="21"/>
              </w:rPr>
              <w:t>一般固废外</w:t>
            </w:r>
          </w:p>
        </w:tc>
        <w:tc>
          <w:tcPr>
            <w:tcW w:w="2500" w:type="pct"/>
            <w:vAlign w:val="center"/>
          </w:tcPr>
          <w:p>
            <w:pPr>
              <w:adjustRightInd w:val="0"/>
              <w:snapToGrid w:val="0"/>
              <w:spacing w:line="240" w:lineRule="auto"/>
              <w:ind w:firstLine="0" w:firstLineChars="0"/>
              <w:jc w:val="center"/>
              <w:rPr>
                <w:b/>
                <w:sz w:val="21"/>
                <w:szCs w:val="21"/>
              </w:rPr>
            </w:pPr>
            <w:r>
              <w:rPr>
                <w:rFonts w:hint="eastAsia"/>
                <w:b/>
                <w:sz w:val="21"/>
                <w:szCs w:val="21"/>
              </w:rPr>
              <w:t>一般固废内</w:t>
            </w:r>
          </w:p>
        </w:tc>
      </w:tr>
    </w:tbl>
    <w:p>
      <w:pPr>
        <w:adjustRightInd w:val="0"/>
        <w:snapToGrid w:val="0"/>
        <w:ind w:firstLine="0" w:firstLineChars="0"/>
        <w:jc w:val="center"/>
        <w:sectPr>
          <w:pgSz w:w="11906" w:h="16838"/>
          <w:pgMar w:top="1440" w:right="1800" w:bottom="1440" w:left="1800" w:header="851" w:footer="992" w:gutter="0"/>
          <w:cols w:space="720" w:num="1"/>
          <w:docGrid w:type="lines" w:linePitch="312" w:charSpace="0"/>
        </w:sectPr>
      </w:pPr>
      <w:r>
        <w:rPr>
          <w:b/>
        </w:rPr>
        <w:t>图4-</w:t>
      </w:r>
      <w:r>
        <w:rPr>
          <w:rFonts w:hint="eastAsia"/>
          <w:b/>
        </w:rPr>
        <w:t>5</w:t>
      </w:r>
      <w:r>
        <w:rPr>
          <w:b/>
        </w:rPr>
        <w:t xml:space="preserve">  排污口规范化设施照片</w:t>
      </w:r>
    </w:p>
    <w:p>
      <w:pPr>
        <w:pStyle w:val="55"/>
        <w:ind w:firstLine="482" w:firstLineChars="200"/>
        <w:outlineLvl w:val="3"/>
      </w:pPr>
      <w:r>
        <w:t>4.2.2.2 危废仓库规范化设施</w:t>
      </w:r>
    </w:p>
    <w:p>
      <w:pPr>
        <w:adjustRightInd w:val="0"/>
        <w:snapToGrid w:val="0"/>
        <w:ind w:firstLine="480"/>
      </w:pPr>
      <w:r>
        <w:t>企业危废暂存处占地面积</w:t>
      </w:r>
      <w:r>
        <w:rPr>
          <w:rFonts w:hint="eastAsia"/>
        </w:rPr>
        <w:t>720</w:t>
      </w:r>
      <w:r>
        <w:t>m</w:t>
      </w:r>
      <w:r>
        <w:rPr>
          <w:vertAlign w:val="superscript"/>
        </w:rPr>
        <w:t>2</w:t>
      </w:r>
      <w:r>
        <w:t>，危废暂存间按照</w:t>
      </w:r>
      <w:r>
        <w:rPr>
          <w:rFonts w:hint="eastAsia"/>
        </w:rPr>
        <w:t>危废库建设满足《危险废物贮存污染控制标准》（GB18597-2001）</w:t>
      </w:r>
      <w:r>
        <w:t>及其修改单</w:t>
      </w:r>
      <w:r>
        <w:rPr>
          <w:rFonts w:hint="eastAsia"/>
        </w:rPr>
        <w:t>和《省生态环境厅关于进一步加强危险废物污染防治工作的实施意见》（苏环办</w:t>
      </w:r>
      <w:r>
        <w:t>[20</w:t>
      </w:r>
      <w:r>
        <w:rPr>
          <w:rFonts w:hint="eastAsia"/>
        </w:rPr>
        <w:t>19</w:t>
      </w:r>
      <w:r>
        <w:t>]</w:t>
      </w:r>
      <w:r>
        <w:rPr>
          <w:rFonts w:hint="eastAsia"/>
        </w:rPr>
        <w:t>327</w:t>
      </w:r>
      <w:r>
        <w:t>号</w:t>
      </w:r>
      <w:r>
        <w:rPr>
          <w:rFonts w:hint="eastAsia"/>
        </w:rPr>
        <w:t>）等相关文件要求</w:t>
      </w:r>
      <w:r>
        <w:t>进行建设，各堆放区之危废暂存场地面基础及内墙采取防渗措施，使用防水混凝土。</w:t>
      </w:r>
      <w:r>
        <w:rPr>
          <w:rFonts w:hint="eastAsia"/>
        </w:rPr>
        <w:t>危废暂存间内设有废气净化处理设施、</w:t>
      </w:r>
      <w:r>
        <w:t>安全照明设施</w:t>
      </w:r>
      <w:r>
        <w:rPr>
          <w:rFonts w:hint="eastAsia"/>
        </w:rPr>
        <w:t>、视频监控设施、</w:t>
      </w:r>
      <w:r>
        <w:t>灭火器</w:t>
      </w:r>
      <w:r>
        <w:rPr>
          <w:rFonts w:hint="eastAsia"/>
        </w:rPr>
        <w:t>等消防设施和事故收集池等应急设施</w:t>
      </w:r>
      <w:r>
        <w:t>。危废暂存</w:t>
      </w:r>
      <w:r>
        <w:rPr>
          <w:rFonts w:hint="eastAsia"/>
        </w:rPr>
        <w:t>间地面采用</w:t>
      </w:r>
      <w:r>
        <w:t>环氧树脂</w:t>
      </w:r>
      <w:r>
        <w:rPr>
          <w:rFonts w:hint="eastAsia"/>
        </w:rPr>
        <w:t>漆做到</w:t>
      </w:r>
      <w:r>
        <w:t>防腐防渗。</w:t>
      </w:r>
    </w:p>
    <w:p>
      <w:pPr>
        <w:adjustRightInd w:val="0"/>
        <w:snapToGrid w:val="0"/>
        <w:ind w:firstLine="480"/>
      </w:pPr>
      <w:r>
        <w:t>相关现场照片如图4-</w:t>
      </w:r>
      <w:r>
        <w:rPr>
          <w:rFonts w:hint="eastAsia"/>
        </w:rPr>
        <w:t>6</w:t>
      </w:r>
      <w:r>
        <w:t>。</w:t>
      </w:r>
    </w:p>
    <w:tbl>
      <w:tblPr>
        <w:tblStyle w:val="2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62"/>
        <w:gridCol w:w="46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000" w:type="pct"/>
            <w:gridSpan w:val="2"/>
            <w:vAlign w:val="center"/>
          </w:tcPr>
          <w:p>
            <w:pPr>
              <w:spacing w:line="240" w:lineRule="auto"/>
              <w:ind w:firstLine="0" w:firstLineChars="0"/>
              <w:jc w:val="center"/>
              <w:rPr>
                <w:rFonts w:eastAsia="Calibri"/>
                <w:b/>
                <w:sz w:val="21"/>
                <w:szCs w:val="21"/>
              </w:rPr>
            </w:pPr>
            <w:r>
              <w:rPr>
                <w:rFonts w:eastAsia="Calibri"/>
                <w:b/>
                <w:sz w:val="21"/>
                <w:szCs w:val="21"/>
              </w:rPr>
              <w:drawing>
                <wp:inline distT="0" distB="0" distL="0" distR="0">
                  <wp:extent cx="4229100" cy="3171825"/>
                  <wp:effectExtent l="0" t="0" r="0" b="0"/>
                  <wp:docPr id="29" name="图片 29" descr="f83a4b6ab8c7c6dfb576b4d9dea8cf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f83a4b6ab8c7c6dfb576b4d9dea8cf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4229100" cy="317182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000" w:type="pct"/>
            <w:gridSpan w:val="2"/>
            <w:vAlign w:val="center"/>
          </w:tcPr>
          <w:p>
            <w:pPr>
              <w:spacing w:line="240" w:lineRule="auto"/>
              <w:ind w:firstLine="0" w:firstLineChars="0"/>
              <w:jc w:val="center"/>
              <w:rPr>
                <w:rFonts w:eastAsia="Calibri"/>
                <w:b/>
                <w:sz w:val="21"/>
                <w:szCs w:val="21"/>
              </w:rPr>
            </w:pPr>
            <w:r>
              <w:rPr>
                <w:b/>
                <w:sz w:val="21"/>
                <w:szCs w:val="21"/>
              </w:rPr>
              <w:t>危险废物信息公开栏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533" w:type="pct"/>
            <w:vAlign w:val="center"/>
          </w:tcPr>
          <w:p>
            <w:pPr>
              <w:spacing w:line="240" w:lineRule="auto"/>
              <w:ind w:firstLine="0" w:firstLineChars="0"/>
              <w:jc w:val="center"/>
              <w:rPr>
                <w:rFonts w:eastAsia="Calibri"/>
                <w:b/>
                <w:sz w:val="21"/>
                <w:szCs w:val="21"/>
              </w:rPr>
            </w:pPr>
            <w:r>
              <w:rPr>
                <w:rFonts w:eastAsia="Calibri"/>
                <w:b/>
                <w:sz w:val="21"/>
                <w:szCs w:val="21"/>
              </w:rPr>
              <w:drawing>
                <wp:inline distT="0" distB="0" distL="0" distR="0">
                  <wp:extent cx="2771775" cy="2076450"/>
                  <wp:effectExtent l="0" t="0" r="0" b="0"/>
                  <wp:docPr id="28" name="图片 28" descr="危废库门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危废库门口"/>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771775" cy="2076450"/>
                          </a:xfrm>
                          <a:prstGeom prst="rect">
                            <a:avLst/>
                          </a:prstGeom>
                          <a:noFill/>
                          <a:ln>
                            <a:noFill/>
                          </a:ln>
                        </pic:spPr>
                      </pic:pic>
                    </a:graphicData>
                  </a:graphic>
                </wp:inline>
              </w:drawing>
            </w:r>
          </w:p>
        </w:tc>
        <w:tc>
          <w:tcPr>
            <w:tcW w:w="2467" w:type="pct"/>
            <w:vAlign w:val="center"/>
          </w:tcPr>
          <w:p>
            <w:pPr>
              <w:spacing w:line="240" w:lineRule="auto"/>
              <w:ind w:firstLine="0" w:firstLineChars="0"/>
              <w:jc w:val="center"/>
              <w:rPr>
                <w:b/>
                <w:sz w:val="21"/>
                <w:szCs w:val="21"/>
              </w:rPr>
            </w:pPr>
            <w:r>
              <w:rPr>
                <w:b/>
                <w:sz w:val="21"/>
                <w:szCs w:val="21"/>
              </w:rPr>
              <w:drawing>
                <wp:inline distT="0" distB="0" distL="0" distR="0">
                  <wp:extent cx="2790825" cy="2076450"/>
                  <wp:effectExtent l="0" t="0" r="0" b="0"/>
                  <wp:docPr id="27" name="图片 27" descr="危废库内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危废库内部"/>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790825" cy="20764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533" w:type="pct"/>
            <w:vAlign w:val="center"/>
          </w:tcPr>
          <w:p>
            <w:pPr>
              <w:spacing w:line="240" w:lineRule="auto"/>
              <w:ind w:firstLine="0" w:firstLineChars="0"/>
              <w:jc w:val="center"/>
              <w:rPr>
                <w:b/>
                <w:sz w:val="21"/>
                <w:szCs w:val="21"/>
              </w:rPr>
            </w:pPr>
            <w:r>
              <w:rPr>
                <w:b/>
                <w:sz w:val="21"/>
                <w:szCs w:val="21"/>
              </w:rPr>
              <w:t>危险废物贮存设施</w:t>
            </w:r>
            <w:r>
              <w:rPr>
                <w:rFonts w:hint="eastAsia"/>
                <w:b/>
                <w:sz w:val="21"/>
                <w:szCs w:val="21"/>
              </w:rPr>
              <w:t>（外）</w:t>
            </w:r>
          </w:p>
        </w:tc>
        <w:tc>
          <w:tcPr>
            <w:tcW w:w="2467" w:type="pct"/>
            <w:vAlign w:val="center"/>
          </w:tcPr>
          <w:p>
            <w:pPr>
              <w:spacing w:line="240" w:lineRule="auto"/>
              <w:ind w:firstLine="0" w:firstLineChars="0"/>
              <w:jc w:val="center"/>
              <w:rPr>
                <w:b/>
                <w:sz w:val="21"/>
                <w:szCs w:val="21"/>
              </w:rPr>
            </w:pPr>
            <w:r>
              <w:rPr>
                <w:b/>
                <w:sz w:val="21"/>
                <w:szCs w:val="21"/>
              </w:rPr>
              <w:t>危险废物贮存设施</w:t>
            </w:r>
            <w:r>
              <w:rPr>
                <w:rFonts w:hint="eastAsia"/>
                <w:b/>
                <w:sz w:val="21"/>
                <w:szCs w:val="21"/>
              </w:rPr>
              <w:t>（内）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533" w:type="pct"/>
            <w:vAlign w:val="center"/>
          </w:tcPr>
          <w:p>
            <w:pPr>
              <w:spacing w:line="240" w:lineRule="auto"/>
              <w:ind w:firstLine="0" w:firstLineChars="0"/>
              <w:jc w:val="center"/>
              <w:rPr>
                <w:b/>
                <w:sz w:val="21"/>
                <w:szCs w:val="21"/>
              </w:rPr>
            </w:pPr>
            <w:r>
              <w:rPr>
                <w:b/>
                <w:sz w:val="21"/>
                <w:szCs w:val="21"/>
              </w:rPr>
              <w:drawing>
                <wp:inline distT="0" distB="0" distL="0" distR="0">
                  <wp:extent cx="1997075" cy="2660015"/>
                  <wp:effectExtent l="0" t="0" r="9525" b="6985"/>
                  <wp:docPr id="21" name="图片 21" descr="c4a8ba84fc5601e6c03c53dc938fc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c4a8ba84fc5601e6c03c53dc938fc5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1997075" cy="2660015"/>
                          </a:xfrm>
                          <a:prstGeom prst="rect">
                            <a:avLst/>
                          </a:prstGeom>
                          <a:noFill/>
                          <a:ln>
                            <a:noFill/>
                          </a:ln>
                        </pic:spPr>
                      </pic:pic>
                    </a:graphicData>
                  </a:graphic>
                </wp:inline>
              </w:drawing>
            </w:r>
          </w:p>
        </w:tc>
        <w:tc>
          <w:tcPr>
            <w:tcW w:w="2467" w:type="pct"/>
            <w:vAlign w:val="center"/>
          </w:tcPr>
          <w:p>
            <w:pPr>
              <w:spacing w:line="240" w:lineRule="auto"/>
              <w:ind w:firstLine="0" w:firstLineChars="0"/>
              <w:jc w:val="center"/>
              <w:rPr>
                <w:b/>
                <w:sz w:val="21"/>
                <w:szCs w:val="21"/>
              </w:rPr>
            </w:pPr>
            <w:r>
              <w:rPr>
                <w:b/>
                <w:sz w:val="21"/>
                <w:szCs w:val="21"/>
              </w:rPr>
              <w:drawing>
                <wp:inline distT="0" distB="0" distL="0" distR="0">
                  <wp:extent cx="2075180" cy="2740025"/>
                  <wp:effectExtent l="0" t="0" r="7620" b="3175"/>
                  <wp:docPr id="22" name="图片 22" descr="b7b0580b40cecc1b6cc8ac43574b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b7b0580b40cecc1b6cc8ac43574b03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075180" cy="274002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533" w:type="pct"/>
            <w:vAlign w:val="center"/>
          </w:tcPr>
          <w:p>
            <w:pPr>
              <w:spacing w:line="240" w:lineRule="auto"/>
              <w:ind w:firstLine="0" w:firstLineChars="0"/>
              <w:jc w:val="center"/>
              <w:rPr>
                <w:b/>
                <w:sz w:val="21"/>
                <w:szCs w:val="21"/>
              </w:rPr>
            </w:pPr>
            <w:r>
              <w:rPr>
                <w:rFonts w:hint="eastAsia"/>
                <w:b/>
                <w:sz w:val="21"/>
                <w:szCs w:val="21"/>
              </w:rPr>
              <w:t>危废制度上墙</w:t>
            </w:r>
          </w:p>
        </w:tc>
        <w:tc>
          <w:tcPr>
            <w:tcW w:w="2467" w:type="pct"/>
            <w:vAlign w:val="center"/>
          </w:tcPr>
          <w:p>
            <w:pPr>
              <w:spacing w:line="240" w:lineRule="auto"/>
              <w:ind w:firstLine="0" w:firstLineChars="0"/>
              <w:jc w:val="center"/>
              <w:rPr>
                <w:b/>
                <w:sz w:val="21"/>
                <w:szCs w:val="21"/>
              </w:rPr>
            </w:pPr>
            <w:r>
              <w:rPr>
                <w:rFonts w:hint="eastAsia"/>
                <w:b/>
                <w:sz w:val="21"/>
                <w:szCs w:val="21"/>
              </w:rPr>
              <w:t>地漏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533" w:type="pct"/>
            <w:vAlign w:val="center"/>
          </w:tcPr>
          <w:p>
            <w:pPr>
              <w:spacing w:line="240" w:lineRule="auto"/>
              <w:ind w:firstLine="0" w:firstLineChars="0"/>
              <w:jc w:val="center"/>
              <w:rPr>
                <w:b/>
                <w:sz w:val="21"/>
                <w:szCs w:val="21"/>
              </w:rPr>
            </w:pPr>
            <w:r>
              <w:rPr>
                <w:b/>
                <w:sz w:val="21"/>
                <w:szCs w:val="21"/>
              </w:rPr>
              <w:drawing>
                <wp:inline distT="0" distB="0" distL="0" distR="0">
                  <wp:extent cx="2146935" cy="2461895"/>
                  <wp:effectExtent l="0" t="0" r="12065" b="1905"/>
                  <wp:docPr id="23" name="图片 23" descr="8207aedbf5927410773ad927ef009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8207aedbf5927410773ad927ef0096f"/>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146935" cy="2461895"/>
                          </a:xfrm>
                          <a:prstGeom prst="rect">
                            <a:avLst/>
                          </a:prstGeom>
                          <a:noFill/>
                          <a:ln>
                            <a:noFill/>
                          </a:ln>
                        </pic:spPr>
                      </pic:pic>
                    </a:graphicData>
                  </a:graphic>
                </wp:inline>
              </w:drawing>
            </w:r>
          </w:p>
        </w:tc>
        <w:tc>
          <w:tcPr>
            <w:tcW w:w="2467" w:type="pct"/>
            <w:vAlign w:val="center"/>
          </w:tcPr>
          <w:p>
            <w:pPr>
              <w:spacing w:line="240" w:lineRule="auto"/>
              <w:ind w:firstLine="0" w:firstLineChars="0"/>
              <w:jc w:val="center"/>
              <w:rPr>
                <w:b/>
                <w:sz w:val="21"/>
                <w:szCs w:val="21"/>
              </w:rPr>
            </w:pPr>
            <w:r>
              <w:rPr>
                <w:sz w:val="21"/>
                <w:szCs w:val="21"/>
              </w:rPr>
              <w:drawing>
                <wp:inline distT="0" distB="0" distL="0" distR="0">
                  <wp:extent cx="2800350" cy="222885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2800350" cy="22288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533" w:type="pct"/>
            <w:vAlign w:val="center"/>
          </w:tcPr>
          <w:p>
            <w:pPr>
              <w:spacing w:line="240" w:lineRule="auto"/>
              <w:ind w:firstLine="0" w:firstLineChars="0"/>
              <w:jc w:val="center"/>
              <w:rPr>
                <w:sz w:val="21"/>
                <w:szCs w:val="21"/>
              </w:rPr>
            </w:pPr>
            <w:r>
              <w:rPr>
                <w:rFonts w:hint="eastAsia"/>
                <w:b/>
                <w:sz w:val="21"/>
                <w:szCs w:val="21"/>
              </w:rPr>
              <w:t>监控设备（内）</w:t>
            </w:r>
          </w:p>
        </w:tc>
        <w:tc>
          <w:tcPr>
            <w:tcW w:w="2467" w:type="pct"/>
            <w:vAlign w:val="center"/>
          </w:tcPr>
          <w:p>
            <w:pPr>
              <w:spacing w:line="240" w:lineRule="auto"/>
              <w:ind w:firstLine="0" w:firstLineChars="0"/>
              <w:jc w:val="center"/>
              <w:rPr>
                <w:sz w:val="21"/>
                <w:szCs w:val="21"/>
              </w:rPr>
            </w:pPr>
            <w:r>
              <w:rPr>
                <w:rFonts w:hint="eastAsia"/>
                <w:b/>
                <w:sz w:val="21"/>
                <w:szCs w:val="21"/>
              </w:rPr>
              <w:t>监控设备（外）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533" w:type="pct"/>
            <w:vAlign w:val="center"/>
          </w:tcPr>
          <w:p>
            <w:pPr>
              <w:spacing w:line="240" w:lineRule="auto"/>
              <w:ind w:firstLine="0" w:firstLineChars="0"/>
              <w:jc w:val="center"/>
              <w:rPr>
                <w:b/>
                <w:sz w:val="21"/>
                <w:szCs w:val="21"/>
              </w:rPr>
            </w:pPr>
            <w:r>
              <w:rPr>
                <w:sz w:val="21"/>
                <w:szCs w:val="21"/>
              </w:rPr>
              <w:drawing>
                <wp:inline distT="0" distB="0" distL="0" distR="0">
                  <wp:extent cx="1845310" cy="2286635"/>
                  <wp:effectExtent l="0" t="0" r="8890" b="1206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1845310" cy="2286635"/>
                          </a:xfrm>
                          <a:prstGeom prst="rect">
                            <a:avLst/>
                          </a:prstGeom>
                          <a:noFill/>
                          <a:ln>
                            <a:noFill/>
                          </a:ln>
                        </pic:spPr>
                      </pic:pic>
                    </a:graphicData>
                  </a:graphic>
                </wp:inline>
              </w:drawing>
            </w:r>
          </w:p>
        </w:tc>
        <w:tc>
          <w:tcPr>
            <w:tcW w:w="2467" w:type="pct"/>
            <w:vAlign w:val="center"/>
          </w:tcPr>
          <w:p>
            <w:pPr>
              <w:spacing w:line="240" w:lineRule="auto"/>
              <w:ind w:firstLine="0" w:firstLineChars="0"/>
              <w:jc w:val="center"/>
              <w:rPr>
                <w:b/>
                <w:sz w:val="21"/>
                <w:szCs w:val="21"/>
              </w:rPr>
            </w:pPr>
            <w:r>
              <w:rPr>
                <w:sz w:val="21"/>
                <w:szCs w:val="21"/>
              </w:rPr>
              <w:drawing>
                <wp:inline distT="0" distB="0" distL="0" distR="0">
                  <wp:extent cx="2495550" cy="204787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495550" cy="204787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533" w:type="pct"/>
            <w:vAlign w:val="center"/>
          </w:tcPr>
          <w:p>
            <w:pPr>
              <w:spacing w:line="240" w:lineRule="auto"/>
              <w:ind w:firstLine="0" w:firstLineChars="0"/>
              <w:jc w:val="center"/>
              <w:rPr>
                <w:b/>
                <w:sz w:val="21"/>
                <w:szCs w:val="21"/>
              </w:rPr>
            </w:pPr>
            <w:r>
              <w:rPr>
                <w:rFonts w:hint="eastAsia"/>
                <w:b/>
                <w:sz w:val="21"/>
                <w:szCs w:val="21"/>
              </w:rPr>
              <w:t>危废库废气排气筒</w:t>
            </w:r>
          </w:p>
        </w:tc>
        <w:tc>
          <w:tcPr>
            <w:tcW w:w="2467" w:type="pct"/>
            <w:vAlign w:val="center"/>
          </w:tcPr>
          <w:p>
            <w:pPr>
              <w:spacing w:line="240" w:lineRule="auto"/>
              <w:ind w:firstLine="0" w:firstLineChars="0"/>
              <w:jc w:val="center"/>
              <w:rPr>
                <w:b/>
                <w:sz w:val="21"/>
                <w:szCs w:val="21"/>
              </w:rPr>
            </w:pPr>
            <w:r>
              <w:rPr>
                <w:rFonts w:hint="eastAsia"/>
                <w:b/>
                <w:sz w:val="21"/>
                <w:szCs w:val="21"/>
              </w:rPr>
              <w:t>排气筒标识</w:t>
            </w:r>
          </w:p>
        </w:tc>
      </w:tr>
    </w:tbl>
    <w:p>
      <w:pPr>
        <w:pStyle w:val="15"/>
        <w:ind w:firstLine="0" w:firstLineChars="0"/>
        <w:jc w:val="center"/>
        <w:rPr>
          <w:b/>
        </w:rPr>
      </w:pPr>
      <w:r>
        <w:rPr>
          <w:b/>
        </w:rPr>
        <w:t>图4-</w:t>
      </w:r>
      <w:r>
        <w:rPr>
          <w:rFonts w:hint="eastAsia"/>
          <w:b/>
        </w:rPr>
        <w:t>6</w:t>
      </w:r>
      <w:r>
        <w:rPr>
          <w:b/>
        </w:rPr>
        <w:t xml:space="preserve">  </w:t>
      </w:r>
      <w:r>
        <w:rPr>
          <w:rFonts w:hint="eastAsia"/>
          <w:b/>
        </w:rPr>
        <w:t>现场</w:t>
      </w:r>
      <w:r>
        <w:rPr>
          <w:b/>
        </w:rPr>
        <w:t>照片</w:t>
      </w:r>
    </w:p>
    <w:p>
      <w:pPr>
        <w:pStyle w:val="55"/>
        <w:ind w:firstLine="482" w:firstLineChars="200"/>
        <w:outlineLvl w:val="3"/>
      </w:pPr>
      <w:r>
        <w:t>4.2.2.</w:t>
      </w:r>
      <w:r>
        <w:rPr>
          <w:rFonts w:hint="eastAsia"/>
        </w:rPr>
        <w:t>3</w:t>
      </w:r>
      <w:r>
        <w:t xml:space="preserve"> 防护距离</w:t>
      </w:r>
    </w:p>
    <w:p>
      <w:pPr>
        <w:adjustRightInd w:val="0"/>
        <w:snapToGrid w:val="0"/>
        <w:ind w:firstLine="480"/>
      </w:pPr>
      <w:r>
        <w:rPr>
          <w:rFonts w:hint="eastAsia"/>
        </w:rPr>
        <w:t>环评要求</w:t>
      </w:r>
      <w:r>
        <w:t>以</w:t>
      </w:r>
      <w:r>
        <w:rPr>
          <w:rFonts w:hint="eastAsia"/>
        </w:rPr>
        <w:t>非洛地平车间边界、苯磺贝他斯汀车间边界、原料库边界、污水处理站边界、危废库边界所形成的包络线设置100m的</w:t>
      </w:r>
      <w:r>
        <w:t>卫生防护距离</w:t>
      </w:r>
      <w:r>
        <w:rPr>
          <w:rFonts w:hint="eastAsia"/>
        </w:rPr>
        <w:t>，实际以非洛地平车间边界、苯磺贝他斯汀车间边界、原料库边界、污水处理站边界、危废库边界所形成的包络线设置100m的</w:t>
      </w:r>
      <w:r>
        <w:t>卫生防护距离，</w:t>
      </w:r>
      <w:r>
        <w:rPr>
          <w:rFonts w:hint="eastAsia"/>
        </w:rPr>
        <w:t>目前该</w:t>
      </w:r>
      <w:r>
        <w:t>卫生防护距离内无</w:t>
      </w:r>
      <w:r>
        <w:rPr>
          <w:rFonts w:hint="eastAsia"/>
        </w:rPr>
        <w:t>居民住宅、医院、学校等环境敏感保护目标。</w:t>
      </w:r>
    </w:p>
    <w:p>
      <w:pPr>
        <w:adjustRightInd w:val="0"/>
        <w:ind w:firstLine="482"/>
        <w:outlineLvl w:val="1"/>
        <w:rPr>
          <w:b/>
          <w:bCs/>
        </w:rPr>
        <w:sectPr>
          <w:pgSz w:w="11906" w:h="16838"/>
          <w:pgMar w:top="1417" w:right="1361" w:bottom="1417" w:left="1361" w:header="850" w:footer="992" w:gutter="0"/>
          <w:cols w:space="720" w:num="1"/>
          <w:docGrid w:type="lines" w:linePitch="312" w:charSpace="0"/>
        </w:sectPr>
      </w:pPr>
    </w:p>
    <w:p>
      <w:pPr>
        <w:pStyle w:val="5"/>
      </w:pPr>
      <w:bookmarkStart w:id="122" w:name="_Toc93497985"/>
      <w:r>
        <w:t>4.3环保设施投资及</w:t>
      </w:r>
      <w:r>
        <w:rPr>
          <w:rFonts w:hint="eastAsia"/>
        </w:rPr>
        <w:t>“</w:t>
      </w:r>
      <w:r>
        <w:t>三同时</w:t>
      </w:r>
      <w:r>
        <w:rPr>
          <w:rFonts w:hint="eastAsia"/>
        </w:rPr>
        <w:t>”</w:t>
      </w:r>
      <w:r>
        <w:t>落实情况</w:t>
      </w:r>
      <w:bookmarkEnd w:id="121"/>
      <w:bookmarkEnd w:id="122"/>
    </w:p>
    <w:p>
      <w:pPr>
        <w:ind w:firstLine="480"/>
      </w:pPr>
      <w:r>
        <w:rPr>
          <w:rFonts w:hint="eastAsia"/>
        </w:rPr>
        <w:t>本项目实际总投资额为</w:t>
      </w:r>
      <w:r>
        <w:t>5293.2</w:t>
      </w:r>
      <w:r>
        <w:rPr>
          <w:rFonts w:hint="eastAsia"/>
        </w:rPr>
        <w:t>万元，环保投资额为1090万元，环保投资占总投资额的20.6%。本项目废气、废水、噪声、固废等各项环保设施实际总投资情况见表4-2。本项目环保设施“三同时”落实情况见表4-6。</w:t>
      </w:r>
    </w:p>
    <w:p>
      <w:pPr>
        <w:pStyle w:val="47"/>
        <w:spacing w:line="360" w:lineRule="auto"/>
        <w:ind w:firstLine="482"/>
        <w:jc w:val="center"/>
        <w:rPr>
          <w:rFonts w:eastAsia="宋体"/>
          <w:b/>
          <w:sz w:val="24"/>
          <w:szCs w:val="21"/>
        </w:rPr>
      </w:pPr>
      <w:r>
        <w:rPr>
          <w:rFonts w:hint="eastAsia" w:eastAsia="宋体"/>
          <w:b/>
          <w:sz w:val="24"/>
          <w:szCs w:val="21"/>
        </w:rPr>
        <w:t>表4-6 项目各项环保设施实际投资情况</w:t>
      </w:r>
    </w:p>
    <w:tbl>
      <w:tblPr>
        <w:tblStyle w:val="28"/>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392"/>
        <w:gridCol w:w="5067"/>
        <w:gridCol w:w="1463"/>
        <w:gridCol w:w="139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blHeader/>
        </w:trPr>
        <w:tc>
          <w:tcPr>
            <w:tcW w:w="1392" w:type="dxa"/>
            <w:vAlign w:val="center"/>
          </w:tcPr>
          <w:p>
            <w:pPr>
              <w:spacing w:line="240" w:lineRule="auto"/>
              <w:ind w:firstLine="0" w:firstLineChars="0"/>
              <w:jc w:val="center"/>
              <w:rPr>
                <w:b/>
                <w:sz w:val="21"/>
                <w:szCs w:val="21"/>
              </w:rPr>
            </w:pPr>
            <w:r>
              <w:rPr>
                <w:rFonts w:hint="eastAsia"/>
                <w:b/>
                <w:sz w:val="21"/>
                <w:szCs w:val="21"/>
              </w:rPr>
              <w:t>类别</w:t>
            </w:r>
          </w:p>
        </w:tc>
        <w:tc>
          <w:tcPr>
            <w:tcW w:w="5067" w:type="dxa"/>
            <w:vAlign w:val="center"/>
          </w:tcPr>
          <w:p>
            <w:pPr>
              <w:spacing w:line="240" w:lineRule="auto"/>
              <w:ind w:firstLine="0" w:firstLineChars="0"/>
              <w:jc w:val="center"/>
              <w:rPr>
                <w:b/>
                <w:sz w:val="21"/>
                <w:szCs w:val="21"/>
              </w:rPr>
            </w:pPr>
            <w:r>
              <w:rPr>
                <w:b/>
                <w:sz w:val="21"/>
                <w:szCs w:val="21"/>
              </w:rPr>
              <w:t>环保治理措施名称</w:t>
            </w:r>
          </w:p>
        </w:tc>
        <w:tc>
          <w:tcPr>
            <w:tcW w:w="1463" w:type="dxa"/>
            <w:vAlign w:val="center"/>
          </w:tcPr>
          <w:p>
            <w:pPr>
              <w:spacing w:line="240" w:lineRule="auto"/>
              <w:ind w:firstLine="0" w:firstLineChars="0"/>
              <w:jc w:val="center"/>
              <w:rPr>
                <w:b/>
                <w:sz w:val="21"/>
                <w:szCs w:val="21"/>
              </w:rPr>
            </w:pPr>
            <w:r>
              <w:rPr>
                <w:rFonts w:hint="eastAsia"/>
                <w:b/>
                <w:sz w:val="21"/>
                <w:szCs w:val="21"/>
              </w:rPr>
              <w:t>投资（万元）</w:t>
            </w:r>
          </w:p>
        </w:tc>
        <w:tc>
          <w:tcPr>
            <w:tcW w:w="1394" w:type="dxa"/>
            <w:vAlign w:val="center"/>
          </w:tcPr>
          <w:p>
            <w:pPr>
              <w:spacing w:line="240" w:lineRule="auto"/>
              <w:ind w:firstLine="0" w:firstLineChars="0"/>
              <w:jc w:val="center"/>
              <w:rPr>
                <w:b/>
                <w:sz w:val="21"/>
                <w:szCs w:val="21"/>
              </w:rPr>
            </w:pPr>
            <w:r>
              <w:rPr>
                <w:rFonts w:hint="eastAsia"/>
                <w:b/>
                <w:sz w:val="21"/>
                <w:szCs w:val="21"/>
              </w:rPr>
              <w:t>完成时间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392" w:type="dxa"/>
            <w:vAlign w:val="center"/>
          </w:tcPr>
          <w:p>
            <w:pPr>
              <w:spacing w:line="240" w:lineRule="auto"/>
              <w:ind w:firstLine="0" w:firstLineChars="0"/>
              <w:jc w:val="center"/>
              <w:rPr>
                <w:sz w:val="21"/>
                <w:szCs w:val="21"/>
              </w:rPr>
            </w:pPr>
            <w:r>
              <w:rPr>
                <w:sz w:val="21"/>
                <w:szCs w:val="21"/>
              </w:rPr>
              <w:t>废水</w:t>
            </w:r>
          </w:p>
        </w:tc>
        <w:tc>
          <w:tcPr>
            <w:tcW w:w="5067" w:type="dxa"/>
            <w:vAlign w:val="center"/>
          </w:tcPr>
          <w:p>
            <w:pPr>
              <w:spacing w:line="240" w:lineRule="auto"/>
              <w:ind w:firstLine="0" w:firstLineChars="0"/>
              <w:jc w:val="center"/>
              <w:rPr>
                <w:sz w:val="21"/>
                <w:szCs w:val="21"/>
              </w:rPr>
            </w:pPr>
            <w:r>
              <w:rPr>
                <w:rFonts w:hint="eastAsia"/>
                <w:sz w:val="21"/>
                <w:szCs w:val="21"/>
              </w:rPr>
              <w:t>本项目范围内环评设计废水收集系统，“一级反硝化+二级好氧（先泥法、后膜法）+混凝沉淀+臭氧氧化”处理系统1套，设计能力1500m</w:t>
            </w:r>
            <w:r>
              <w:rPr>
                <w:rFonts w:hint="eastAsia"/>
                <w:sz w:val="21"/>
                <w:szCs w:val="21"/>
                <w:vertAlign w:val="superscript"/>
              </w:rPr>
              <w:t>3</w:t>
            </w:r>
            <w:r>
              <w:rPr>
                <w:rFonts w:hint="eastAsia"/>
                <w:sz w:val="21"/>
                <w:szCs w:val="21"/>
              </w:rPr>
              <w:t>/d，一期建设500m</w:t>
            </w:r>
            <w:r>
              <w:rPr>
                <w:rFonts w:hint="eastAsia"/>
                <w:sz w:val="21"/>
                <w:szCs w:val="21"/>
                <w:vertAlign w:val="superscript"/>
              </w:rPr>
              <w:t>3</w:t>
            </w:r>
            <w:r>
              <w:rPr>
                <w:rFonts w:hint="eastAsia"/>
                <w:sz w:val="21"/>
                <w:szCs w:val="21"/>
              </w:rPr>
              <w:t>/d，两组250m</w:t>
            </w:r>
            <w:r>
              <w:rPr>
                <w:rFonts w:hint="eastAsia"/>
                <w:sz w:val="21"/>
                <w:szCs w:val="21"/>
                <w:vertAlign w:val="superscript"/>
              </w:rPr>
              <w:t>3</w:t>
            </w:r>
            <w:r>
              <w:rPr>
                <w:rFonts w:hint="eastAsia"/>
                <w:sz w:val="21"/>
                <w:szCs w:val="21"/>
              </w:rPr>
              <w:t>/d设施并联；二期建设500m</w:t>
            </w:r>
            <w:r>
              <w:rPr>
                <w:rFonts w:hint="eastAsia"/>
                <w:sz w:val="21"/>
                <w:szCs w:val="21"/>
                <w:vertAlign w:val="superscript"/>
              </w:rPr>
              <w:t>3</w:t>
            </w:r>
            <w:r>
              <w:rPr>
                <w:rFonts w:hint="eastAsia"/>
                <w:sz w:val="21"/>
                <w:szCs w:val="21"/>
              </w:rPr>
              <w:t>/d。实际建设为水力筛+混凝沉淀+水解+厌氧反应+一级A/O+混凝氧化反应（应急）”处理系统1套，设计能力1500m</w:t>
            </w:r>
            <w:r>
              <w:rPr>
                <w:rFonts w:hint="eastAsia"/>
                <w:sz w:val="21"/>
                <w:szCs w:val="21"/>
                <w:vertAlign w:val="superscript"/>
              </w:rPr>
              <w:t>3</w:t>
            </w:r>
            <w:r>
              <w:rPr>
                <w:rFonts w:hint="eastAsia"/>
                <w:sz w:val="21"/>
                <w:szCs w:val="21"/>
              </w:rPr>
              <w:t>/d</w:t>
            </w:r>
          </w:p>
        </w:tc>
        <w:tc>
          <w:tcPr>
            <w:tcW w:w="1463" w:type="dxa"/>
            <w:vAlign w:val="center"/>
          </w:tcPr>
          <w:p>
            <w:pPr>
              <w:spacing w:line="240" w:lineRule="auto"/>
              <w:ind w:firstLine="0" w:firstLineChars="0"/>
              <w:jc w:val="center"/>
              <w:rPr>
                <w:sz w:val="21"/>
                <w:szCs w:val="21"/>
              </w:rPr>
            </w:pPr>
            <w:r>
              <w:rPr>
                <w:rFonts w:hint="eastAsia"/>
                <w:sz w:val="21"/>
                <w:szCs w:val="21"/>
              </w:rPr>
              <w:t>850</w:t>
            </w:r>
          </w:p>
        </w:tc>
        <w:tc>
          <w:tcPr>
            <w:tcW w:w="1394" w:type="dxa"/>
            <w:vMerge w:val="restart"/>
            <w:vAlign w:val="center"/>
          </w:tcPr>
          <w:p>
            <w:pPr>
              <w:spacing w:line="240" w:lineRule="auto"/>
              <w:ind w:firstLine="0" w:firstLineChars="0"/>
              <w:jc w:val="center"/>
              <w:rPr>
                <w:sz w:val="21"/>
                <w:szCs w:val="21"/>
              </w:rPr>
            </w:pPr>
            <w:r>
              <w:rPr>
                <w:sz w:val="21"/>
                <w:szCs w:val="21"/>
              </w:rPr>
              <w:t>与项目同时设计、同时施工、同时投产使用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392" w:type="dxa"/>
            <w:vMerge w:val="restart"/>
            <w:vAlign w:val="center"/>
          </w:tcPr>
          <w:p>
            <w:pPr>
              <w:spacing w:line="240" w:lineRule="auto"/>
              <w:ind w:firstLine="0" w:firstLineChars="0"/>
              <w:jc w:val="center"/>
              <w:rPr>
                <w:sz w:val="21"/>
                <w:szCs w:val="21"/>
              </w:rPr>
            </w:pPr>
            <w:r>
              <w:rPr>
                <w:sz w:val="21"/>
                <w:szCs w:val="21"/>
              </w:rPr>
              <w:t>废气</w:t>
            </w:r>
          </w:p>
        </w:tc>
        <w:tc>
          <w:tcPr>
            <w:tcW w:w="5067" w:type="dxa"/>
            <w:vAlign w:val="center"/>
          </w:tcPr>
          <w:p>
            <w:pPr>
              <w:spacing w:line="240" w:lineRule="auto"/>
              <w:ind w:firstLine="0" w:firstLineChars="0"/>
              <w:jc w:val="center"/>
              <w:rPr>
                <w:sz w:val="21"/>
                <w:szCs w:val="21"/>
              </w:rPr>
            </w:pPr>
            <w:r>
              <w:rPr>
                <w:rFonts w:hint="eastAsia"/>
                <w:sz w:val="21"/>
                <w:szCs w:val="21"/>
              </w:rPr>
              <w:t>碱液洗气装置一套、水喷淋+干燥+活性炭吸附装置一套，排气筒1根（1#）</w:t>
            </w:r>
          </w:p>
        </w:tc>
        <w:tc>
          <w:tcPr>
            <w:tcW w:w="1463" w:type="dxa"/>
            <w:vMerge w:val="restart"/>
            <w:vAlign w:val="center"/>
          </w:tcPr>
          <w:p>
            <w:pPr>
              <w:spacing w:line="240" w:lineRule="auto"/>
              <w:ind w:firstLine="0" w:firstLineChars="0"/>
              <w:jc w:val="center"/>
              <w:rPr>
                <w:sz w:val="21"/>
                <w:szCs w:val="21"/>
              </w:rPr>
            </w:pPr>
            <w:r>
              <w:rPr>
                <w:rFonts w:hint="eastAsia"/>
                <w:sz w:val="21"/>
                <w:szCs w:val="21"/>
              </w:rPr>
              <w:t>100</w:t>
            </w:r>
          </w:p>
        </w:tc>
        <w:tc>
          <w:tcPr>
            <w:tcW w:w="1394"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392" w:type="dxa"/>
            <w:vMerge w:val="continue"/>
            <w:vAlign w:val="center"/>
          </w:tcPr>
          <w:p>
            <w:pPr>
              <w:spacing w:line="240" w:lineRule="auto"/>
              <w:ind w:firstLine="0" w:firstLineChars="0"/>
              <w:jc w:val="center"/>
              <w:rPr>
                <w:sz w:val="21"/>
                <w:szCs w:val="21"/>
              </w:rPr>
            </w:pPr>
          </w:p>
        </w:tc>
        <w:tc>
          <w:tcPr>
            <w:tcW w:w="5067" w:type="dxa"/>
            <w:vAlign w:val="center"/>
          </w:tcPr>
          <w:p>
            <w:pPr>
              <w:spacing w:line="240" w:lineRule="auto"/>
              <w:ind w:firstLine="0" w:firstLineChars="0"/>
              <w:jc w:val="center"/>
              <w:rPr>
                <w:sz w:val="21"/>
                <w:szCs w:val="21"/>
              </w:rPr>
            </w:pPr>
            <w:r>
              <w:rPr>
                <w:rFonts w:hint="eastAsia"/>
                <w:sz w:val="21"/>
                <w:szCs w:val="21"/>
              </w:rPr>
              <w:t>一级水喷淋装置一套、碱液洗气装置一套、水喷淋+干燥+活性炭吸附装置一套，排气筒1根（2#）</w:t>
            </w:r>
          </w:p>
        </w:tc>
        <w:tc>
          <w:tcPr>
            <w:tcW w:w="1463" w:type="dxa"/>
            <w:vMerge w:val="continue"/>
            <w:vAlign w:val="center"/>
          </w:tcPr>
          <w:p>
            <w:pPr>
              <w:spacing w:line="240" w:lineRule="auto"/>
              <w:ind w:firstLine="420"/>
              <w:jc w:val="center"/>
              <w:rPr>
                <w:sz w:val="21"/>
                <w:szCs w:val="21"/>
              </w:rPr>
            </w:pPr>
          </w:p>
        </w:tc>
        <w:tc>
          <w:tcPr>
            <w:tcW w:w="1394"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392" w:type="dxa"/>
            <w:vMerge w:val="continue"/>
            <w:vAlign w:val="center"/>
          </w:tcPr>
          <w:p>
            <w:pPr>
              <w:spacing w:line="240" w:lineRule="auto"/>
              <w:ind w:firstLine="0" w:firstLineChars="0"/>
              <w:jc w:val="center"/>
              <w:rPr>
                <w:sz w:val="21"/>
                <w:szCs w:val="21"/>
              </w:rPr>
            </w:pPr>
          </w:p>
        </w:tc>
        <w:tc>
          <w:tcPr>
            <w:tcW w:w="5067" w:type="dxa"/>
            <w:vAlign w:val="center"/>
          </w:tcPr>
          <w:p>
            <w:pPr>
              <w:spacing w:line="240" w:lineRule="auto"/>
              <w:ind w:firstLine="0" w:firstLineChars="0"/>
              <w:jc w:val="center"/>
              <w:rPr>
                <w:sz w:val="21"/>
                <w:szCs w:val="21"/>
              </w:rPr>
            </w:pPr>
            <w:r>
              <w:rPr>
                <w:rFonts w:hint="eastAsia"/>
                <w:sz w:val="21"/>
                <w:szCs w:val="21"/>
              </w:rPr>
              <w:t>活性炭吸附装置一套，排气筒1根（3#）</w:t>
            </w:r>
          </w:p>
        </w:tc>
        <w:tc>
          <w:tcPr>
            <w:tcW w:w="1463" w:type="dxa"/>
            <w:vMerge w:val="continue"/>
            <w:vAlign w:val="center"/>
          </w:tcPr>
          <w:p>
            <w:pPr>
              <w:spacing w:line="240" w:lineRule="auto"/>
              <w:ind w:firstLine="0" w:firstLineChars="0"/>
              <w:jc w:val="center"/>
              <w:rPr>
                <w:sz w:val="21"/>
                <w:szCs w:val="21"/>
              </w:rPr>
            </w:pPr>
          </w:p>
        </w:tc>
        <w:tc>
          <w:tcPr>
            <w:tcW w:w="1394"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392" w:type="dxa"/>
            <w:vAlign w:val="center"/>
          </w:tcPr>
          <w:p>
            <w:pPr>
              <w:spacing w:line="240" w:lineRule="auto"/>
              <w:ind w:firstLine="0" w:firstLineChars="0"/>
              <w:jc w:val="center"/>
              <w:rPr>
                <w:sz w:val="21"/>
                <w:szCs w:val="21"/>
              </w:rPr>
            </w:pPr>
            <w:r>
              <w:rPr>
                <w:sz w:val="21"/>
                <w:szCs w:val="21"/>
              </w:rPr>
              <w:t>噪声</w:t>
            </w:r>
          </w:p>
        </w:tc>
        <w:tc>
          <w:tcPr>
            <w:tcW w:w="5067" w:type="dxa"/>
            <w:vAlign w:val="center"/>
          </w:tcPr>
          <w:p>
            <w:pPr>
              <w:spacing w:line="240" w:lineRule="auto"/>
              <w:ind w:firstLine="0" w:firstLineChars="0"/>
              <w:jc w:val="center"/>
              <w:rPr>
                <w:sz w:val="21"/>
                <w:szCs w:val="21"/>
              </w:rPr>
            </w:pPr>
            <w:r>
              <w:rPr>
                <w:rFonts w:hint="eastAsia" w:ascii="宋体" w:cs="宋体"/>
                <w:kern w:val="0"/>
                <w:sz w:val="21"/>
                <w:szCs w:val="21"/>
              </w:rPr>
              <w:t>减噪、降震等综合治理</w:t>
            </w:r>
          </w:p>
        </w:tc>
        <w:tc>
          <w:tcPr>
            <w:tcW w:w="1463" w:type="dxa"/>
            <w:vAlign w:val="center"/>
          </w:tcPr>
          <w:p>
            <w:pPr>
              <w:spacing w:line="240" w:lineRule="auto"/>
              <w:ind w:firstLine="0" w:firstLineChars="0"/>
              <w:jc w:val="center"/>
              <w:rPr>
                <w:sz w:val="21"/>
                <w:szCs w:val="21"/>
              </w:rPr>
            </w:pPr>
            <w:r>
              <w:rPr>
                <w:rFonts w:hint="eastAsia"/>
                <w:sz w:val="21"/>
                <w:szCs w:val="21"/>
              </w:rPr>
              <w:t>50</w:t>
            </w:r>
          </w:p>
        </w:tc>
        <w:tc>
          <w:tcPr>
            <w:tcW w:w="1394"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392" w:type="dxa"/>
            <w:vAlign w:val="center"/>
          </w:tcPr>
          <w:p>
            <w:pPr>
              <w:spacing w:line="240" w:lineRule="auto"/>
              <w:ind w:firstLine="0" w:firstLineChars="0"/>
              <w:jc w:val="center"/>
              <w:rPr>
                <w:sz w:val="21"/>
                <w:szCs w:val="21"/>
              </w:rPr>
            </w:pPr>
            <w:r>
              <w:rPr>
                <w:sz w:val="21"/>
                <w:szCs w:val="21"/>
              </w:rPr>
              <w:t>固废</w:t>
            </w:r>
          </w:p>
        </w:tc>
        <w:tc>
          <w:tcPr>
            <w:tcW w:w="5067" w:type="dxa"/>
            <w:vAlign w:val="center"/>
          </w:tcPr>
          <w:p>
            <w:pPr>
              <w:spacing w:line="240" w:lineRule="auto"/>
              <w:ind w:firstLine="0" w:firstLineChars="0"/>
              <w:jc w:val="center"/>
              <w:rPr>
                <w:sz w:val="21"/>
                <w:szCs w:val="21"/>
              </w:rPr>
            </w:pPr>
            <w:r>
              <w:rPr>
                <w:rFonts w:hint="eastAsia"/>
                <w:sz w:val="21"/>
                <w:szCs w:val="21"/>
              </w:rPr>
              <w:t>固废处置费用、临时收集、存放场所建设</w:t>
            </w:r>
          </w:p>
        </w:tc>
        <w:tc>
          <w:tcPr>
            <w:tcW w:w="1463" w:type="dxa"/>
            <w:vAlign w:val="center"/>
          </w:tcPr>
          <w:p>
            <w:pPr>
              <w:spacing w:line="240" w:lineRule="auto"/>
              <w:ind w:firstLine="0" w:firstLineChars="0"/>
              <w:jc w:val="center"/>
              <w:rPr>
                <w:sz w:val="21"/>
                <w:szCs w:val="21"/>
              </w:rPr>
            </w:pPr>
            <w:r>
              <w:rPr>
                <w:rFonts w:hint="eastAsia"/>
                <w:sz w:val="21"/>
                <w:szCs w:val="21"/>
              </w:rPr>
              <w:t>10</w:t>
            </w:r>
          </w:p>
        </w:tc>
        <w:tc>
          <w:tcPr>
            <w:tcW w:w="1394"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392" w:type="dxa"/>
            <w:vAlign w:val="center"/>
          </w:tcPr>
          <w:p>
            <w:pPr>
              <w:spacing w:line="240" w:lineRule="auto"/>
              <w:ind w:firstLine="0" w:firstLineChars="0"/>
              <w:jc w:val="center"/>
              <w:rPr>
                <w:sz w:val="21"/>
                <w:szCs w:val="21"/>
              </w:rPr>
            </w:pPr>
            <w:r>
              <w:rPr>
                <w:rFonts w:hint="eastAsia"/>
                <w:sz w:val="21"/>
                <w:szCs w:val="21"/>
              </w:rPr>
              <w:t>土壤、地下水</w:t>
            </w:r>
          </w:p>
        </w:tc>
        <w:tc>
          <w:tcPr>
            <w:tcW w:w="5067" w:type="dxa"/>
            <w:vAlign w:val="center"/>
          </w:tcPr>
          <w:p>
            <w:pPr>
              <w:spacing w:line="240" w:lineRule="auto"/>
              <w:ind w:firstLine="0" w:firstLineChars="0"/>
              <w:jc w:val="center"/>
              <w:rPr>
                <w:sz w:val="21"/>
                <w:szCs w:val="21"/>
              </w:rPr>
            </w:pPr>
            <w:r>
              <w:rPr>
                <w:rFonts w:hint="eastAsia"/>
                <w:sz w:val="21"/>
                <w:szCs w:val="21"/>
              </w:rPr>
              <w:t>生产车间、原料仓库、固废暂存仓库、污水处理站、初期雨水池、事故池防腐、防渗漏措施</w:t>
            </w:r>
          </w:p>
        </w:tc>
        <w:tc>
          <w:tcPr>
            <w:tcW w:w="1463" w:type="dxa"/>
            <w:vAlign w:val="center"/>
          </w:tcPr>
          <w:p>
            <w:pPr>
              <w:spacing w:line="240" w:lineRule="auto"/>
              <w:ind w:firstLine="0" w:firstLineChars="0"/>
              <w:jc w:val="center"/>
              <w:rPr>
                <w:sz w:val="21"/>
                <w:szCs w:val="21"/>
              </w:rPr>
            </w:pPr>
            <w:r>
              <w:rPr>
                <w:rFonts w:hint="eastAsia"/>
                <w:sz w:val="21"/>
                <w:szCs w:val="21"/>
              </w:rPr>
              <w:t>50</w:t>
            </w:r>
          </w:p>
        </w:tc>
        <w:tc>
          <w:tcPr>
            <w:tcW w:w="1394"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392" w:type="dxa"/>
            <w:vAlign w:val="center"/>
          </w:tcPr>
          <w:p>
            <w:pPr>
              <w:spacing w:line="240" w:lineRule="auto"/>
              <w:ind w:firstLine="0" w:firstLineChars="0"/>
              <w:jc w:val="center"/>
              <w:rPr>
                <w:sz w:val="21"/>
                <w:szCs w:val="21"/>
              </w:rPr>
            </w:pPr>
            <w:r>
              <w:rPr>
                <w:rFonts w:hint="eastAsia"/>
                <w:sz w:val="21"/>
                <w:szCs w:val="21"/>
              </w:rPr>
              <w:t>绿化</w:t>
            </w:r>
          </w:p>
        </w:tc>
        <w:tc>
          <w:tcPr>
            <w:tcW w:w="5067" w:type="dxa"/>
            <w:vAlign w:val="center"/>
          </w:tcPr>
          <w:p>
            <w:pPr>
              <w:spacing w:line="240" w:lineRule="auto"/>
              <w:ind w:firstLine="0" w:firstLineChars="0"/>
              <w:jc w:val="center"/>
              <w:rPr>
                <w:sz w:val="21"/>
                <w:szCs w:val="21"/>
              </w:rPr>
            </w:pPr>
            <w:r>
              <w:rPr>
                <w:rFonts w:hint="eastAsia"/>
                <w:sz w:val="21"/>
                <w:szCs w:val="21"/>
              </w:rPr>
              <w:t>绿化面积2000m</w:t>
            </w:r>
            <w:r>
              <w:rPr>
                <w:rFonts w:hint="eastAsia"/>
                <w:sz w:val="21"/>
                <w:szCs w:val="21"/>
                <w:vertAlign w:val="superscript"/>
              </w:rPr>
              <w:t>2</w:t>
            </w:r>
          </w:p>
        </w:tc>
        <w:tc>
          <w:tcPr>
            <w:tcW w:w="1463" w:type="dxa"/>
            <w:vAlign w:val="center"/>
          </w:tcPr>
          <w:p>
            <w:pPr>
              <w:spacing w:line="240" w:lineRule="auto"/>
              <w:ind w:firstLine="0" w:firstLineChars="0"/>
              <w:jc w:val="center"/>
              <w:rPr>
                <w:sz w:val="21"/>
                <w:szCs w:val="21"/>
              </w:rPr>
            </w:pPr>
            <w:r>
              <w:rPr>
                <w:rFonts w:hint="eastAsia"/>
                <w:sz w:val="21"/>
                <w:szCs w:val="21"/>
              </w:rPr>
              <w:t>10</w:t>
            </w:r>
          </w:p>
        </w:tc>
        <w:tc>
          <w:tcPr>
            <w:tcW w:w="1394"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392" w:type="dxa"/>
            <w:vAlign w:val="center"/>
          </w:tcPr>
          <w:p>
            <w:pPr>
              <w:spacing w:line="240" w:lineRule="auto"/>
              <w:ind w:firstLine="0" w:firstLineChars="0"/>
              <w:jc w:val="center"/>
              <w:rPr>
                <w:sz w:val="21"/>
                <w:szCs w:val="21"/>
              </w:rPr>
            </w:pPr>
            <w:r>
              <w:rPr>
                <w:sz w:val="21"/>
                <w:szCs w:val="21"/>
              </w:rPr>
              <w:t>排污口整治</w:t>
            </w:r>
          </w:p>
        </w:tc>
        <w:tc>
          <w:tcPr>
            <w:tcW w:w="5067" w:type="dxa"/>
            <w:vAlign w:val="center"/>
          </w:tcPr>
          <w:p>
            <w:pPr>
              <w:spacing w:line="240" w:lineRule="auto"/>
              <w:ind w:firstLine="0" w:firstLineChars="0"/>
              <w:jc w:val="center"/>
              <w:rPr>
                <w:sz w:val="21"/>
                <w:szCs w:val="21"/>
              </w:rPr>
            </w:pPr>
            <w:r>
              <w:rPr>
                <w:rFonts w:hint="eastAsia" w:ascii="宋体" w:cs="宋体"/>
                <w:kern w:val="0"/>
                <w:sz w:val="21"/>
                <w:szCs w:val="21"/>
              </w:rPr>
              <w:t>清污分流、规范化排污口</w:t>
            </w:r>
          </w:p>
        </w:tc>
        <w:tc>
          <w:tcPr>
            <w:tcW w:w="1463" w:type="dxa"/>
            <w:vAlign w:val="center"/>
          </w:tcPr>
          <w:p>
            <w:pPr>
              <w:spacing w:line="240" w:lineRule="auto"/>
              <w:ind w:firstLine="0" w:firstLineChars="0"/>
              <w:jc w:val="center"/>
              <w:rPr>
                <w:sz w:val="21"/>
                <w:szCs w:val="21"/>
              </w:rPr>
            </w:pPr>
            <w:r>
              <w:rPr>
                <w:rFonts w:hint="eastAsia"/>
                <w:sz w:val="21"/>
                <w:szCs w:val="21"/>
              </w:rPr>
              <w:t>15</w:t>
            </w:r>
          </w:p>
        </w:tc>
        <w:tc>
          <w:tcPr>
            <w:tcW w:w="1394"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392" w:type="dxa"/>
            <w:vAlign w:val="center"/>
          </w:tcPr>
          <w:p>
            <w:pPr>
              <w:spacing w:line="240" w:lineRule="auto"/>
              <w:ind w:firstLine="0" w:firstLineChars="0"/>
              <w:jc w:val="center"/>
              <w:rPr>
                <w:sz w:val="21"/>
                <w:szCs w:val="21"/>
              </w:rPr>
            </w:pPr>
            <w:r>
              <w:rPr>
                <w:rFonts w:hint="eastAsia"/>
                <w:sz w:val="21"/>
                <w:szCs w:val="21"/>
              </w:rPr>
              <w:t>事故应急措施</w:t>
            </w:r>
          </w:p>
        </w:tc>
        <w:tc>
          <w:tcPr>
            <w:tcW w:w="5067" w:type="dxa"/>
            <w:vAlign w:val="center"/>
          </w:tcPr>
          <w:p>
            <w:pPr>
              <w:spacing w:line="240" w:lineRule="auto"/>
              <w:ind w:firstLine="0" w:firstLineChars="0"/>
              <w:jc w:val="center"/>
              <w:rPr>
                <w:sz w:val="21"/>
                <w:szCs w:val="21"/>
              </w:rPr>
            </w:pPr>
            <w:r>
              <w:rPr>
                <w:rFonts w:hint="eastAsia"/>
                <w:sz w:val="21"/>
                <w:szCs w:val="21"/>
              </w:rPr>
              <w:t>事故应急池、火灾报警系统、消防器材、砂土等惰性应急材料按照风险事故应急预案储备</w:t>
            </w:r>
          </w:p>
        </w:tc>
        <w:tc>
          <w:tcPr>
            <w:tcW w:w="1463" w:type="dxa"/>
            <w:vAlign w:val="center"/>
          </w:tcPr>
          <w:p>
            <w:pPr>
              <w:spacing w:line="240" w:lineRule="auto"/>
              <w:ind w:firstLine="0" w:firstLineChars="0"/>
              <w:jc w:val="center"/>
              <w:rPr>
                <w:sz w:val="21"/>
                <w:szCs w:val="21"/>
              </w:rPr>
            </w:pPr>
            <w:r>
              <w:rPr>
                <w:rFonts w:hint="eastAsia"/>
                <w:sz w:val="21"/>
                <w:szCs w:val="21"/>
              </w:rPr>
              <w:t>5</w:t>
            </w:r>
          </w:p>
        </w:tc>
        <w:tc>
          <w:tcPr>
            <w:tcW w:w="1394"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6459" w:type="dxa"/>
            <w:gridSpan w:val="2"/>
            <w:vAlign w:val="center"/>
          </w:tcPr>
          <w:p>
            <w:pPr>
              <w:spacing w:line="240" w:lineRule="auto"/>
              <w:ind w:firstLine="0" w:firstLineChars="0"/>
              <w:jc w:val="center"/>
              <w:rPr>
                <w:sz w:val="21"/>
                <w:szCs w:val="21"/>
              </w:rPr>
            </w:pPr>
            <w:r>
              <w:rPr>
                <w:sz w:val="21"/>
                <w:szCs w:val="21"/>
              </w:rPr>
              <w:t>合计</w:t>
            </w:r>
          </w:p>
        </w:tc>
        <w:tc>
          <w:tcPr>
            <w:tcW w:w="1463" w:type="dxa"/>
            <w:vAlign w:val="center"/>
          </w:tcPr>
          <w:p>
            <w:pPr>
              <w:spacing w:line="240" w:lineRule="auto"/>
              <w:ind w:firstLine="0" w:firstLineChars="0"/>
              <w:jc w:val="center"/>
              <w:rPr>
                <w:sz w:val="21"/>
                <w:szCs w:val="21"/>
              </w:rPr>
            </w:pPr>
            <w:r>
              <w:rPr>
                <w:rFonts w:hint="eastAsia"/>
                <w:sz w:val="21"/>
                <w:szCs w:val="21"/>
              </w:rPr>
              <w:t>1090</w:t>
            </w:r>
          </w:p>
        </w:tc>
        <w:tc>
          <w:tcPr>
            <w:tcW w:w="1394" w:type="dxa"/>
            <w:vAlign w:val="center"/>
          </w:tcPr>
          <w:p>
            <w:pPr>
              <w:spacing w:line="240" w:lineRule="auto"/>
              <w:ind w:firstLine="0" w:firstLineChars="0"/>
              <w:jc w:val="center"/>
              <w:rPr>
                <w:sz w:val="21"/>
                <w:szCs w:val="21"/>
              </w:rPr>
            </w:pPr>
            <w:r>
              <w:rPr>
                <w:rFonts w:hint="eastAsia"/>
                <w:sz w:val="21"/>
                <w:szCs w:val="21"/>
              </w:rPr>
              <w:t>/</w:t>
            </w:r>
          </w:p>
        </w:tc>
      </w:tr>
    </w:tbl>
    <w:p>
      <w:pPr>
        <w:pStyle w:val="47"/>
        <w:spacing w:line="360" w:lineRule="auto"/>
        <w:ind w:firstLine="480"/>
        <w:jc w:val="left"/>
        <w:rPr>
          <w:rFonts w:eastAsia="宋体"/>
          <w:sz w:val="24"/>
          <w:szCs w:val="21"/>
        </w:rPr>
        <w:sectPr>
          <w:pgSz w:w="11907" w:h="16840"/>
          <w:pgMar w:top="1304" w:right="1276" w:bottom="1304" w:left="1531" w:header="737" w:footer="851" w:gutter="0"/>
          <w:cols w:space="720" w:num="1"/>
          <w:docGrid w:linePitch="299" w:charSpace="0"/>
        </w:sectPr>
      </w:pPr>
      <w:r>
        <w:rPr>
          <w:rFonts w:eastAsia="宋体"/>
          <w:sz w:val="24"/>
          <w:szCs w:val="21"/>
        </w:rPr>
        <w:br w:type="page"/>
      </w:r>
    </w:p>
    <w:p>
      <w:pPr>
        <w:pStyle w:val="47"/>
        <w:spacing w:line="360" w:lineRule="auto"/>
        <w:ind w:firstLine="482"/>
        <w:jc w:val="center"/>
        <w:rPr>
          <w:rFonts w:eastAsia="宋体"/>
          <w:b/>
          <w:sz w:val="24"/>
          <w:szCs w:val="21"/>
        </w:rPr>
      </w:pPr>
      <w:r>
        <w:rPr>
          <w:rFonts w:hint="eastAsia" w:eastAsia="宋体"/>
          <w:b/>
          <w:sz w:val="24"/>
          <w:szCs w:val="21"/>
        </w:rPr>
        <w:t>表4-7 项目环保设施落实情况</w:t>
      </w:r>
    </w:p>
    <w:tbl>
      <w:tblPr>
        <w:tblStyle w:val="28"/>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316"/>
        <w:gridCol w:w="1406"/>
        <w:gridCol w:w="1479"/>
        <w:gridCol w:w="2049"/>
        <w:gridCol w:w="2285"/>
        <w:gridCol w:w="97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4" w:hRule="atLeast"/>
          <w:tblHeader/>
        </w:trPr>
        <w:tc>
          <w:tcPr>
            <w:tcW w:w="1316" w:type="dxa"/>
            <w:vAlign w:val="center"/>
          </w:tcPr>
          <w:p>
            <w:pPr>
              <w:pStyle w:val="47"/>
              <w:spacing w:line="240" w:lineRule="auto"/>
              <w:ind w:firstLine="0" w:firstLineChars="0"/>
              <w:jc w:val="center"/>
              <w:rPr>
                <w:rFonts w:eastAsia="宋体"/>
                <w:b/>
                <w:sz w:val="21"/>
                <w:szCs w:val="21"/>
              </w:rPr>
            </w:pPr>
            <w:r>
              <w:rPr>
                <w:rFonts w:hint="eastAsia" w:eastAsia="宋体"/>
                <w:b/>
                <w:sz w:val="21"/>
                <w:szCs w:val="21"/>
              </w:rPr>
              <w:t>类别</w:t>
            </w:r>
          </w:p>
        </w:tc>
        <w:tc>
          <w:tcPr>
            <w:tcW w:w="1406" w:type="dxa"/>
            <w:vAlign w:val="center"/>
          </w:tcPr>
          <w:p>
            <w:pPr>
              <w:pStyle w:val="47"/>
              <w:spacing w:line="240" w:lineRule="auto"/>
              <w:ind w:firstLine="0" w:firstLineChars="0"/>
              <w:jc w:val="center"/>
              <w:rPr>
                <w:rFonts w:eastAsia="宋体"/>
                <w:b/>
                <w:sz w:val="21"/>
                <w:szCs w:val="21"/>
              </w:rPr>
            </w:pPr>
            <w:r>
              <w:rPr>
                <w:rFonts w:hint="eastAsia" w:eastAsia="宋体"/>
                <w:b/>
                <w:sz w:val="21"/>
                <w:szCs w:val="21"/>
              </w:rPr>
              <w:t>污染源</w:t>
            </w:r>
          </w:p>
        </w:tc>
        <w:tc>
          <w:tcPr>
            <w:tcW w:w="1479" w:type="dxa"/>
            <w:vAlign w:val="center"/>
          </w:tcPr>
          <w:p>
            <w:pPr>
              <w:pStyle w:val="47"/>
              <w:spacing w:line="240" w:lineRule="auto"/>
              <w:ind w:firstLine="0" w:firstLineChars="0"/>
              <w:jc w:val="center"/>
              <w:rPr>
                <w:rFonts w:eastAsia="宋体"/>
                <w:b/>
                <w:sz w:val="21"/>
                <w:szCs w:val="21"/>
              </w:rPr>
            </w:pPr>
            <w:r>
              <w:rPr>
                <w:rFonts w:hint="eastAsia" w:eastAsia="宋体"/>
                <w:b/>
                <w:sz w:val="21"/>
                <w:szCs w:val="21"/>
              </w:rPr>
              <w:t>污染物</w:t>
            </w:r>
          </w:p>
        </w:tc>
        <w:tc>
          <w:tcPr>
            <w:tcW w:w="2049" w:type="dxa"/>
            <w:vAlign w:val="center"/>
          </w:tcPr>
          <w:p>
            <w:pPr>
              <w:pStyle w:val="47"/>
              <w:spacing w:line="240" w:lineRule="auto"/>
              <w:ind w:firstLine="0" w:firstLineChars="0"/>
              <w:jc w:val="center"/>
              <w:rPr>
                <w:rFonts w:eastAsia="宋体"/>
                <w:b/>
                <w:sz w:val="21"/>
                <w:szCs w:val="21"/>
              </w:rPr>
            </w:pPr>
            <w:r>
              <w:rPr>
                <w:rFonts w:hint="eastAsia" w:eastAsia="宋体"/>
                <w:b/>
                <w:sz w:val="21"/>
                <w:szCs w:val="21"/>
              </w:rPr>
              <w:t>环评设计环保设施</w:t>
            </w:r>
          </w:p>
        </w:tc>
        <w:tc>
          <w:tcPr>
            <w:tcW w:w="2285" w:type="dxa"/>
            <w:vAlign w:val="center"/>
          </w:tcPr>
          <w:p>
            <w:pPr>
              <w:pStyle w:val="47"/>
              <w:spacing w:line="240" w:lineRule="auto"/>
              <w:ind w:firstLine="0" w:firstLineChars="0"/>
              <w:jc w:val="center"/>
              <w:rPr>
                <w:rFonts w:eastAsia="宋体"/>
                <w:b/>
                <w:sz w:val="21"/>
                <w:szCs w:val="21"/>
              </w:rPr>
            </w:pPr>
            <w:r>
              <w:rPr>
                <w:rFonts w:hint="eastAsia" w:eastAsia="宋体"/>
                <w:b/>
                <w:sz w:val="21"/>
                <w:szCs w:val="21"/>
              </w:rPr>
              <w:t>实际建设情况</w:t>
            </w:r>
          </w:p>
        </w:tc>
        <w:tc>
          <w:tcPr>
            <w:tcW w:w="979" w:type="dxa"/>
            <w:vAlign w:val="center"/>
          </w:tcPr>
          <w:p>
            <w:pPr>
              <w:pStyle w:val="47"/>
              <w:spacing w:line="240" w:lineRule="auto"/>
              <w:ind w:firstLine="0" w:firstLineChars="0"/>
              <w:jc w:val="center"/>
              <w:rPr>
                <w:rFonts w:eastAsia="宋体"/>
                <w:b/>
                <w:sz w:val="21"/>
                <w:szCs w:val="21"/>
              </w:rPr>
            </w:pPr>
            <w:r>
              <w:rPr>
                <w:rFonts w:hint="eastAsia" w:eastAsia="宋体"/>
                <w:b/>
                <w:sz w:val="21"/>
                <w:szCs w:val="21"/>
              </w:rPr>
              <w:t>完成时间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Merge w:val="restart"/>
            <w:vAlign w:val="center"/>
          </w:tcPr>
          <w:p>
            <w:pPr>
              <w:pStyle w:val="47"/>
              <w:spacing w:line="240" w:lineRule="auto"/>
              <w:ind w:firstLine="0" w:firstLineChars="0"/>
              <w:jc w:val="center"/>
              <w:rPr>
                <w:rFonts w:eastAsia="宋体"/>
                <w:sz w:val="21"/>
                <w:szCs w:val="21"/>
              </w:rPr>
            </w:pPr>
            <w:r>
              <w:rPr>
                <w:rFonts w:hint="eastAsia" w:eastAsia="宋体"/>
                <w:sz w:val="21"/>
                <w:szCs w:val="21"/>
              </w:rPr>
              <w:t>废气</w:t>
            </w:r>
          </w:p>
        </w:tc>
        <w:tc>
          <w:tcPr>
            <w:tcW w:w="1406" w:type="dxa"/>
            <w:vAlign w:val="center"/>
          </w:tcPr>
          <w:p>
            <w:pPr>
              <w:pStyle w:val="47"/>
              <w:spacing w:line="240" w:lineRule="auto"/>
              <w:ind w:firstLine="0" w:firstLineChars="0"/>
              <w:jc w:val="center"/>
              <w:rPr>
                <w:rFonts w:eastAsia="宋体"/>
                <w:sz w:val="21"/>
                <w:szCs w:val="21"/>
              </w:rPr>
            </w:pPr>
            <w:r>
              <w:rPr>
                <w:rFonts w:hint="eastAsia" w:eastAsia="宋体"/>
                <w:sz w:val="21"/>
                <w:szCs w:val="21"/>
              </w:rPr>
              <w:t>非洛地平车间</w:t>
            </w:r>
          </w:p>
        </w:tc>
        <w:tc>
          <w:tcPr>
            <w:tcW w:w="1479" w:type="dxa"/>
            <w:vAlign w:val="center"/>
          </w:tcPr>
          <w:p>
            <w:pPr>
              <w:pStyle w:val="47"/>
              <w:spacing w:line="240" w:lineRule="auto"/>
              <w:ind w:firstLine="0" w:firstLineChars="0"/>
              <w:jc w:val="center"/>
              <w:rPr>
                <w:rFonts w:eastAsia="宋体"/>
                <w:sz w:val="21"/>
                <w:szCs w:val="21"/>
              </w:rPr>
            </w:pPr>
            <w:r>
              <w:rPr>
                <w:rFonts w:hint="eastAsia" w:eastAsia="宋体"/>
                <w:sz w:val="21"/>
                <w:szCs w:val="21"/>
              </w:rPr>
              <w:t>HCl、甲苯、乙醇、叔丁醇、异丙醚</w:t>
            </w:r>
          </w:p>
        </w:tc>
        <w:tc>
          <w:tcPr>
            <w:tcW w:w="2049" w:type="dxa"/>
            <w:vAlign w:val="center"/>
          </w:tcPr>
          <w:p>
            <w:pPr>
              <w:pStyle w:val="47"/>
              <w:spacing w:line="240" w:lineRule="auto"/>
              <w:ind w:firstLine="0" w:firstLineChars="0"/>
              <w:jc w:val="center"/>
              <w:rPr>
                <w:rFonts w:eastAsia="宋体"/>
                <w:sz w:val="21"/>
                <w:szCs w:val="21"/>
              </w:rPr>
            </w:pPr>
            <w:r>
              <w:rPr>
                <w:rFonts w:hint="eastAsia" w:eastAsia="宋体"/>
                <w:sz w:val="21"/>
                <w:szCs w:val="21"/>
              </w:rPr>
              <w:t>碱液洗气装置一套、水喷淋+干燥+活性炭吸附装置一套，15m排气筒1根（1#）</w:t>
            </w:r>
          </w:p>
        </w:tc>
        <w:tc>
          <w:tcPr>
            <w:tcW w:w="2285" w:type="dxa"/>
            <w:vMerge w:val="restart"/>
            <w:vAlign w:val="center"/>
          </w:tcPr>
          <w:p>
            <w:pPr>
              <w:pStyle w:val="47"/>
              <w:spacing w:line="240" w:lineRule="auto"/>
              <w:ind w:firstLine="0" w:firstLineChars="0"/>
              <w:jc w:val="center"/>
              <w:rPr>
                <w:rFonts w:eastAsia="宋体"/>
                <w:sz w:val="21"/>
                <w:szCs w:val="21"/>
              </w:rPr>
            </w:pPr>
            <w:r>
              <w:rPr>
                <w:rFonts w:hint="eastAsia" w:eastAsia="宋体"/>
                <w:sz w:val="21"/>
                <w:szCs w:val="21"/>
              </w:rPr>
              <w:t>非洛地平车间、苯磺贝他斯汀车间内产生的废气分别经车间两级碱洗后，与其他原料药车间废气一并集中经“一级碱洗+活性炭吸附+一级碱洗”装置处理达标后1根25m排气筒（8#）排放</w:t>
            </w:r>
          </w:p>
        </w:tc>
        <w:tc>
          <w:tcPr>
            <w:tcW w:w="979" w:type="dxa"/>
            <w:vMerge w:val="restart"/>
            <w:vAlign w:val="center"/>
          </w:tcPr>
          <w:p>
            <w:pPr>
              <w:pStyle w:val="47"/>
              <w:spacing w:line="240" w:lineRule="auto"/>
              <w:ind w:firstLine="0" w:firstLineChars="0"/>
              <w:jc w:val="center"/>
              <w:rPr>
                <w:rFonts w:eastAsia="宋体"/>
                <w:sz w:val="21"/>
                <w:szCs w:val="21"/>
              </w:rPr>
            </w:pPr>
            <w:r>
              <w:rPr>
                <w:rFonts w:eastAsia="宋体"/>
                <w:sz w:val="21"/>
                <w:szCs w:val="21"/>
              </w:rPr>
              <w:t>与项目同时设计、同时施工、同时投产使用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382" w:hRule="atLeast"/>
        </w:trPr>
        <w:tc>
          <w:tcPr>
            <w:tcW w:w="1316" w:type="dxa"/>
            <w:vMerge w:val="continue"/>
            <w:vAlign w:val="center"/>
          </w:tcPr>
          <w:p>
            <w:pPr>
              <w:pStyle w:val="47"/>
              <w:spacing w:line="240" w:lineRule="auto"/>
              <w:ind w:firstLine="0" w:firstLineChars="0"/>
              <w:jc w:val="center"/>
              <w:rPr>
                <w:rFonts w:eastAsia="宋体"/>
                <w:sz w:val="21"/>
                <w:szCs w:val="21"/>
              </w:rPr>
            </w:pPr>
          </w:p>
        </w:tc>
        <w:tc>
          <w:tcPr>
            <w:tcW w:w="1406" w:type="dxa"/>
            <w:vAlign w:val="center"/>
          </w:tcPr>
          <w:p>
            <w:pPr>
              <w:pStyle w:val="47"/>
              <w:spacing w:line="240" w:lineRule="auto"/>
              <w:ind w:firstLine="0" w:firstLineChars="0"/>
              <w:jc w:val="center"/>
              <w:rPr>
                <w:rFonts w:eastAsia="宋体"/>
                <w:sz w:val="21"/>
                <w:szCs w:val="21"/>
              </w:rPr>
            </w:pPr>
            <w:r>
              <w:rPr>
                <w:rFonts w:hint="eastAsia" w:eastAsia="宋体"/>
                <w:sz w:val="21"/>
                <w:szCs w:val="21"/>
              </w:rPr>
              <w:t>苯磺贝他斯汀车间</w:t>
            </w:r>
          </w:p>
        </w:tc>
        <w:tc>
          <w:tcPr>
            <w:tcW w:w="1479" w:type="dxa"/>
            <w:vAlign w:val="center"/>
          </w:tcPr>
          <w:p>
            <w:pPr>
              <w:pStyle w:val="47"/>
              <w:spacing w:line="240" w:lineRule="auto"/>
              <w:ind w:firstLine="0" w:firstLineChars="0"/>
              <w:jc w:val="center"/>
              <w:rPr>
                <w:rFonts w:eastAsia="宋体"/>
                <w:sz w:val="21"/>
                <w:szCs w:val="21"/>
              </w:rPr>
            </w:pPr>
            <w:r>
              <w:rPr>
                <w:rFonts w:hint="eastAsia" w:eastAsia="宋体"/>
                <w:sz w:val="21"/>
                <w:szCs w:val="21"/>
              </w:rPr>
              <w:t>HCl、乙腈、乙醇、二氯甲烷、甲醇</w:t>
            </w:r>
          </w:p>
        </w:tc>
        <w:tc>
          <w:tcPr>
            <w:tcW w:w="2049" w:type="dxa"/>
            <w:vAlign w:val="center"/>
          </w:tcPr>
          <w:p>
            <w:pPr>
              <w:pStyle w:val="47"/>
              <w:spacing w:line="240" w:lineRule="auto"/>
              <w:ind w:firstLine="0" w:firstLineChars="0"/>
              <w:jc w:val="center"/>
              <w:rPr>
                <w:rFonts w:eastAsia="宋体"/>
                <w:sz w:val="21"/>
                <w:szCs w:val="21"/>
              </w:rPr>
            </w:pPr>
            <w:r>
              <w:rPr>
                <w:rFonts w:hint="eastAsia" w:eastAsia="宋体"/>
                <w:sz w:val="21"/>
                <w:szCs w:val="21"/>
              </w:rPr>
              <w:t>一级水喷淋装置一套、碱液洗气装置一套、水喷淋+干燥+活性炭吸附装置一套，15m排气筒1根（2#）</w:t>
            </w:r>
          </w:p>
        </w:tc>
        <w:tc>
          <w:tcPr>
            <w:tcW w:w="2285" w:type="dxa"/>
            <w:vMerge w:val="continue"/>
            <w:vAlign w:val="center"/>
          </w:tcPr>
          <w:p>
            <w:pPr>
              <w:pStyle w:val="47"/>
              <w:spacing w:line="240" w:lineRule="auto"/>
              <w:ind w:firstLine="0" w:firstLineChars="0"/>
              <w:jc w:val="center"/>
              <w:rPr>
                <w:rFonts w:eastAsia="宋体"/>
                <w:sz w:val="21"/>
                <w:szCs w:val="21"/>
              </w:rPr>
            </w:pPr>
          </w:p>
        </w:tc>
        <w:tc>
          <w:tcPr>
            <w:tcW w:w="979" w:type="dxa"/>
            <w:vMerge w:val="continue"/>
            <w:vAlign w:val="center"/>
          </w:tcPr>
          <w:p>
            <w:pPr>
              <w:pStyle w:val="47"/>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Merge w:val="continue"/>
            <w:vAlign w:val="center"/>
          </w:tcPr>
          <w:p>
            <w:pPr>
              <w:pStyle w:val="47"/>
              <w:spacing w:line="240" w:lineRule="auto"/>
              <w:ind w:firstLine="0" w:firstLineChars="0"/>
              <w:jc w:val="center"/>
              <w:rPr>
                <w:rFonts w:eastAsia="宋体"/>
                <w:sz w:val="21"/>
                <w:szCs w:val="21"/>
              </w:rPr>
            </w:pPr>
          </w:p>
        </w:tc>
        <w:tc>
          <w:tcPr>
            <w:tcW w:w="1406" w:type="dxa"/>
            <w:vAlign w:val="center"/>
          </w:tcPr>
          <w:p>
            <w:pPr>
              <w:pStyle w:val="47"/>
              <w:spacing w:line="240" w:lineRule="auto"/>
              <w:ind w:firstLine="0" w:firstLineChars="0"/>
              <w:jc w:val="center"/>
              <w:rPr>
                <w:rFonts w:eastAsia="宋体"/>
                <w:sz w:val="21"/>
                <w:szCs w:val="21"/>
              </w:rPr>
            </w:pPr>
            <w:r>
              <w:rPr>
                <w:rFonts w:hint="eastAsia" w:eastAsia="宋体"/>
                <w:sz w:val="21"/>
                <w:szCs w:val="21"/>
              </w:rPr>
              <w:t>危废暂存库</w:t>
            </w:r>
          </w:p>
        </w:tc>
        <w:tc>
          <w:tcPr>
            <w:tcW w:w="1479" w:type="dxa"/>
            <w:vAlign w:val="center"/>
          </w:tcPr>
          <w:p>
            <w:pPr>
              <w:pStyle w:val="47"/>
              <w:spacing w:line="240" w:lineRule="auto"/>
              <w:ind w:firstLine="0" w:firstLineChars="0"/>
              <w:jc w:val="center"/>
              <w:rPr>
                <w:rFonts w:eastAsia="宋体"/>
                <w:sz w:val="21"/>
                <w:szCs w:val="21"/>
              </w:rPr>
            </w:pPr>
            <w:r>
              <w:rPr>
                <w:rFonts w:eastAsia="TimesNewRomanPSMT"/>
                <w:sz w:val="21"/>
                <w:szCs w:val="21"/>
              </w:rPr>
              <w:t>VOCs</w:t>
            </w:r>
          </w:p>
        </w:tc>
        <w:tc>
          <w:tcPr>
            <w:tcW w:w="2049" w:type="dxa"/>
            <w:vAlign w:val="center"/>
          </w:tcPr>
          <w:p>
            <w:pPr>
              <w:pStyle w:val="47"/>
              <w:spacing w:line="240" w:lineRule="auto"/>
              <w:ind w:firstLine="0" w:firstLineChars="0"/>
              <w:jc w:val="center"/>
              <w:rPr>
                <w:rFonts w:eastAsia="宋体"/>
                <w:sz w:val="21"/>
                <w:szCs w:val="21"/>
              </w:rPr>
            </w:pPr>
            <w:r>
              <w:rPr>
                <w:rFonts w:hint="eastAsia" w:eastAsia="宋体"/>
                <w:sz w:val="21"/>
                <w:szCs w:val="21"/>
              </w:rPr>
              <w:t>活性炭吸附装置一</w:t>
            </w:r>
          </w:p>
          <w:p>
            <w:pPr>
              <w:pStyle w:val="47"/>
              <w:spacing w:line="240" w:lineRule="auto"/>
              <w:ind w:firstLine="0" w:firstLineChars="0"/>
              <w:jc w:val="center"/>
              <w:rPr>
                <w:rFonts w:eastAsia="宋体"/>
                <w:sz w:val="21"/>
                <w:szCs w:val="21"/>
              </w:rPr>
            </w:pPr>
            <w:r>
              <w:rPr>
                <w:rFonts w:hint="eastAsia" w:eastAsia="宋体"/>
                <w:sz w:val="21"/>
                <w:szCs w:val="21"/>
              </w:rPr>
              <w:t>套，15m排气筒1根（3#）</w:t>
            </w:r>
          </w:p>
        </w:tc>
        <w:tc>
          <w:tcPr>
            <w:tcW w:w="2285" w:type="dxa"/>
            <w:vAlign w:val="center"/>
          </w:tcPr>
          <w:p>
            <w:pPr>
              <w:pStyle w:val="47"/>
              <w:spacing w:line="240" w:lineRule="auto"/>
              <w:ind w:firstLine="0" w:firstLineChars="0"/>
              <w:jc w:val="center"/>
              <w:rPr>
                <w:rFonts w:eastAsia="宋体"/>
                <w:sz w:val="21"/>
                <w:szCs w:val="21"/>
              </w:rPr>
            </w:pPr>
            <w:r>
              <w:rPr>
                <w:rFonts w:hint="eastAsia" w:eastAsia="宋体"/>
                <w:sz w:val="21"/>
                <w:szCs w:val="21"/>
              </w:rPr>
              <w:t>危废库产生的废气经活性炭吸附装置处理后，通过15米高排气筒（新6#）排放</w:t>
            </w:r>
          </w:p>
        </w:tc>
        <w:tc>
          <w:tcPr>
            <w:tcW w:w="979" w:type="dxa"/>
            <w:vMerge w:val="continue"/>
            <w:vAlign w:val="center"/>
          </w:tcPr>
          <w:p>
            <w:pPr>
              <w:pStyle w:val="47"/>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454" w:hRule="atLeast"/>
        </w:trPr>
        <w:tc>
          <w:tcPr>
            <w:tcW w:w="1316" w:type="dxa"/>
            <w:vAlign w:val="center"/>
          </w:tcPr>
          <w:p>
            <w:pPr>
              <w:pStyle w:val="47"/>
              <w:spacing w:line="240" w:lineRule="auto"/>
              <w:ind w:firstLine="0" w:firstLineChars="0"/>
              <w:jc w:val="center"/>
              <w:rPr>
                <w:rFonts w:eastAsia="宋体"/>
                <w:sz w:val="21"/>
                <w:szCs w:val="21"/>
              </w:rPr>
            </w:pPr>
            <w:r>
              <w:rPr>
                <w:rFonts w:hint="eastAsia" w:eastAsia="宋体"/>
                <w:sz w:val="21"/>
                <w:szCs w:val="21"/>
              </w:rPr>
              <w:t>废水</w:t>
            </w:r>
          </w:p>
        </w:tc>
        <w:tc>
          <w:tcPr>
            <w:tcW w:w="1406" w:type="dxa"/>
            <w:vAlign w:val="center"/>
          </w:tcPr>
          <w:p>
            <w:pPr>
              <w:spacing w:line="240" w:lineRule="auto"/>
              <w:ind w:firstLine="0" w:firstLineChars="0"/>
              <w:jc w:val="center"/>
              <w:rPr>
                <w:sz w:val="21"/>
                <w:szCs w:val="21"/>
              </w:rPr>
            </w:pPr>
            <w:r>
              <w:rPr>
                <w:rFonts w:hint="eastAsia"/>
                <w:sz w:val="21"/>
                <w:szCs w:val="21"/>
              </w:rPr>
              <w:t>生产废水、生活废水</w:t>
            </w:r>
          </w:p>
        </w:tc>
        <w:tc>
          <w:tcPr>
            <w:tcW w:w="1479" w:type="dxa"/>
            <w:vAlign w:val="center"/>
          </w:tcPr>
          <w:p>
            <w:pPr>
              <w:spacing w:line="240" w:lineRule="auto"/>
              <w:ind w:firstLine="0" w:firstLineChars="0"/>
              <w:jc w:val="center"/>
              <w:rPr>
                <w:sz w:val="21"/>
                <w:szCs w:val="21"/>
              </w:rPr>
            </w:pPr>
            <w:r>
              <w:rPr>
                <w:rFonts w:hint="eastAsia"/>
                <w:sz w:val="21"/>
                <w:szCs w:val="21"/>
              </w:rPr>
              <w:t>COD、氨氮、SS、TP、甲苯、甲醇、乙腈、二氯甲烷</w:t>
            </w:r>
          </w:p>
        </w:tc>
        <w:tc>
          <w:tcPr>
            <w:tcW w:w="2049" w:type="dxa"/>
            <w:vAlign w:val="center"/>
          </w:tcPr>
          <w:p>
            <w:pPr>
              <w:pStyle w:val="47"/>
              <w:spacing w:line="240" w:lineRule="auto"/>
              <w:ind w:firstLine="0" w:firstLineChars="0"/>
              <w:jc w:val="center"/>
              <w:rPr>
                <w:rFonts w:eastAsia="宋体"/>
                <w:sz w:val="21"/>
                <w:szCs w:val="21"/>
              </w:rPr>
            </w:pPr>
            <w:r>
              <w:rPr>
                <w:rFonts w:hint="eastAsia" w:eastAsia="宋体"/>
                <w:sz w:val="21"/>
                <w:szCs w:val="21"/>
              </w:rPr>
              <w:t>“一级反硝化+二级好氧（先泥法、后膜法）+混凝沉淀+臭氧氧化”处理系统1套，设计能力1500m</w:t>
            </w:r>
            <w:r>
              <w:rPr>
                <w:rFonts w:hint="eastAsia" w:eastAsia="宋体"/>
                <w:sz w:val="21"/>
                <w:szCs w:val="21"/>
                <w:vertAlign w:val="superscript"/>
              </w:rPr>
              <w:t>3</w:t>
            </w:r>
            <w:r>
              <w:rPr>
                <w:rFonts w:hint="eastAsia" w:eastAsia="宋体"/>
                <w:sz w:val="21"/>
                <w:szCs w:val="21"/>
              </w:rPr>
              <w:t>/d</w:t>
            </w:r>
          </w:p>
        </w:tc>
        <w:tc>
          <w:tcPr>
            <w:tcW w:w="2285" w:type="dxa"/>
            <w:vAlign w:val="center"/>
          </w:tcPr>
          <w:p>
            <w:pPr>
              <w:pStyle w:val="47"/>
              <w:spacing w:line="240" w:lineRule="auto"/>
              <w:ind w:firstLine="0" w:firstLineChars="0"/>
              <w:jc w:val="center"/>
              <w:rPr>
                <w:rFonts w:eastAsia="宋体"/>
                <w:sz w:val="21"/>
                <w:szCs w:val="21"/>
              </w:rPr>
            </w:pPr>
            <w:r>
              <w:rPr>
                <w:rFonts w:hint="eastAsia" w:eastAsia="宋体"/>
                <w:sz w:val="21"/>
                <w:szCs w:val="21"/>
              </w:rPr>
              <w:t>“水力筛+混凝沉淀+水解+厌氧反应+一级A/O+混凝氧化反应（应急）”处理系统1套，设计能力1500m</w:t>
            </w:r>
            <w:r>
              <w:rPr>
                <w:rFonts w:hint="eastAsia" w:eastAsia="宋体"/>
                <w:sz w:val="21"/>
                <w:szCs w:val="21"/>
                <w:vertAlign w:val="superscript"/>
              </w:rPr>
              <w:t>3</w:t>
            </w:r>
            <w:r>
              <w:rPr>
                <w:rFonts w:hint="eastAsia" w:eastAsia="宋体"/>
                <w:sz w:val="21"/>
                <w:szCs w:val="21"/>
              </w:rPr>
              <w:t>/d</w:t>
            </w:r>
          </w:p>
        </w:tc>
        <w:tc>
          <w:tcPr>
            <w:tcW w:w="979" w:type="dxa"/>
            <w:vMerge w:val="continue"/>
            <w:vAlign w:val="center"/>
          </w:tcPr>
          <w:p>
            <w:pPr>
              <w:pStyle w:val="47"/>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454" w:hRule="atLeast"/>
        </w:trPr>
        <w:tc>
          <w:tcPr>
            <w:tcW w:w="1316" w:type="dxa"/>
            <w:vAlign w:val="center"/>
          </w:tcPr>
          <w:p>
            <w:pPr>
              <w:pStyle w:val="47"/>
              <w:spacing w:line="240" w:lineRule="auto"/>
              <w:ind w:firstLine="0" w:firstLineChars="0"/>
              <w:jc w:val="center"/>
              <w:rPr>
                <w:rFonts w:eastAsia="宋体"/>
                <w:sz w:val="21"/>
                <w:szCs w:val="21"/>
              </w:rPr>
            </w:pPr>
            <w:r>
              <w:rPr>
                <w:rFonts w:hint="eastAsia" w:eastAsia="宋体"/>
                <w:sz w:val="21"/>
                <w:szCs w:val="21"/>
              </w:rPr>
              <w:t>噪声</w:t>
            </w:r>
          </w:p>
        </w:tc>
        <w:tc>
          <w:tcPr>
            <w:tcW w:w="1406" w:type="dxa"/>
            <w:vAlign w:val="center"/>
          </w:tcPr>
          <w:p>
            <w:pPr>
              <w:pStyle w:val="47"/>
              <w:spacing w:line="240" w:lineRule="auto"/>
              <w:ind w:firstLine="0" w:firstLineChars="0"/>
              <w:jc w:val="center"/>
              <w:rPr>
                <w:rFonts w:eastAsia="宋体"/>
                <w:sz w:val="21"/>
                <w:szCs w:val="21"/>
              </w:rPr>
            </w:pPr>
            <w:r>
              <w:rPr>
                <w:rFonts w:hint="eastAsia" w:eastAsia="宋体"/>
                <w:sz w:val="21"/>
                <w:szCs w:val="21"/>
              </w:rPr>
              <w:t>机械设备</w:t>
            </w:r>
          </w:p>
        </w:tc>
        <w:tc>
          <w:tcPr>
            <w:tcW w:w="1479" w:type="dxa"/>
            <w:vAlign w:val="center"/>
          </w:tcPr>
          <w:p>
            <w:pPr>
              <w:pStyle w:val="47"/>
              <w:spacing w:line="240" w:lineRule="auto"/>
              <w:ind w:firstLine="0" w:firstLineChars="0"/>
              <w:jc w:val="center"/>
              <w:rPr>
                <w:rFonts w:eastAsia="宋体"/>
                <w:sz w:val="21"/>
                <w:szCs w:val="21"/>
              </w:rPr>
            </w:pPr>
            <w:r>
              <w:rPr>
                <w:rFonts w:hint="eastAsia" w:eastAsia="宋体"/>
                <w:sz w:val="21"/>
                <w:szCs w:val="21"/>
              </w:rPr>
              <w:t>连续等效A声级</w:t>
            </w:r>
          </w:p>
        </w:tc>
        <w:tc>
          <w:tcPr>
            <w:tcW w:w="2049" w:type="dxa"/>
            <w:vAlign w:val="center"/>
          </w:tcPr>
          <w:p>
            <w:pPr>
              <w:pStyle w:val="47"/>
              <w:spacing w:line="240" w:lineRule="auto"/>
              <w:ind w:firstLine="0" w:firstLineChars="0"/>
              <w:jc w:val="center"/>
              <w:rPr>
                <w:rFonts w:eastAsia="宋体"/>
                <w:sz w:val="21"/>
                <w:szCs w:val="21"/>
              </w:rPr>
            </w:pPr>
            <w:r>
              <w:rPr>
                <w:rFonts w:hint="eastAsia" w:eastAsia="宋体"/>
                <w:sz w:val="21"/>
                <w:szCs w:val="21"/>
              </w:rPr>
              <w:t>减振、隔声降噪措施</w:t>
            </w:r>
          </w:p>
        </w:tc>
        <w:tc>
          <w:tcPr>
            <w:tcW w:w="2285" w:type="dxa"/>
            <w:vAlign w:val="center"/>
          </w:tcPr>
          <w:p>
            <w:pPr>
              <w:pStyle w:val="47"/>
              <w:spacing w:line="240" w:lineRule="auto"/>
              <w:ind w:firstLine="0" w:firstLineChars="0"/>
              <w:jc w:val="center"/>
              <w:rPr>
                <w:rFonts w:eastAsia="宋体"/>
                <w:sz w:val="21"/>
                <w:szCs w:val="21"/>
              </w:rPr>
            </w:pPr>
            <w:r>
              <w:rPr>
                <w:rFonts w:hint="eastAsia" w:eastAsia="宋体"/>
                <w:sz w:val="21"/>
                <w:szCs w:val="21"/>
              </w:rPr>
              <w:t>减振、隔声降噪措施</w:t>
            </w:r>
          </w:p>
        </w:tc>
        <w:tc>
          <w:tcPr>
            <w:tcW w:w="979" w:type="dxa"/>
            <w:vMerge w:val="continue"/>
            <w:vAlign w:val="center"/>
          </w:tcPr>
          <w:p>
            <w:pPr>
              <w:pStyle w:val="47"/>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454" w:hRule="atLeast"/>
        </w:trPr>
        <w:tc>
          <w:tcPr>
            <w:tcW w:w="1316" w:type="dxa"/>
            <w:vMerge w:val="restart"/>
            <w:vAlign w:val="center"/>
          </w:tcPr>
          <w:p>
            <w:pPr>
              <w:pStyle w:val="47"/>
              <w:spacing w:line="240" w:lineRule="auto"/>
              <w:ind w:firstLine="0" w:firstLineChars="0"/>
              <w:jc w:val="center"/>
              <w:rPr>
                <w:rFonts w:eastAsia="宋体"/>
                <w:sz w:val="21"/>
                <w:szCs w:val="21"/>
              </w:rPr>
            </w:pPr>
            <w:r>
              <w:rPr>
                <w:rFonts w:hint="eastAsia" w:eastAsia="宋体"/>
                <w:sz w:val="21"/>
                <w:szCs w:val="21"/>
              </w:rPr>
              <w:t>固废</w:t>
            </w:r>
          </w:p>
        </w:tc>
        <w:tc>
          <w:tcPr>
            <w:tcW w:w="1406" w:type="dxa"/>
            <w:vMerge w:val="restart"/>
            <w:vAlign w:val="center"/>
          </w:tcPr>
          <w:p>
            <w:pPr>
              <w:pStyle w:val="47"/>
              <w:spacing w:line="240" w:lineRule="auto"/>
              <w:ind w:firstLine="0" w:firstLineChars="0"/>
              <w:jc w:val="center"/>
              <w:rPr>
                <w:rFonts w:eastAsia="宋体"/>
                <w:sz w:val="21"/>
                <w:szCs w:val="21"/>
              </w:rPr>
            </w:pPr>
            <w:r>
              <w:rPr>
                <w:rFonts w:hint="eastAsia" w:eastAsia="宋体"/>
                <w:sz w:val="21"/>
                <w:szCs w:val="21"/>
              </w:rPr>
              <w:t>生产过程</w:t>
            </w:r>
          </w:p>
        </w:tc>
        <w:tc>
          <w:tcPr>
            <w:tcW w:w="1479" w:type="dxa"/>
            <w:vAlign w:val="center"/>
          </w:tcPr>
          <w:p>
            <w:pPr>
              <w:spacing w:line="240" w:lineRule="auto"/>
              <w:ind w:firstLine="0" w:firstLineChars="0"/>
              <w:jc w:val="center"/>
              <w:rPr>
                <w:sz w:val="21"/>
                <w:szCs w:val="21"/>
              </w:rPr>
            </w:pPr>
            <w:r>
              <w:rPr>
                <w:rFonts w:hint="eastAsia"/>
                <w:sz w:val="21"/>
                <w:szCs w:val="21"/>
              </w:rPr>
              <w:t>蒸馏残渣</w:t>
            </w:r>
          </w:p>
        </w:tc>
        <w:tc>
          <w:tcPr>
            <w:tcW w:w="2049" w:type="dxa"/>
            <w:vMerge w:val="restart"/>
            <w:vAlign w:val="center"/>
          </w:tcPr>
          <w:p>
            <w:pPr>
              <w:pStyle w:val="47"/>
              <w:spacing w:line="240" w:lineRule="auto"/>
              <w:ind w:firstLine="0" w:firstLineChars="0"/>
              <w:jc w:val="center"/>
              <w:rPr>
                <w:rFonts w:eastAsia="宋体"/>
                <w:sz w:val="21"/>
                <w:szCs w:val="21"/>
              </w:rPr>
            </w:pPr>
            <w:r>
              <w:rPr>
                <w:rFonts w:hint="eastAsia" w:eastAsia="宋体"/>
                <w:sz w:val="21"/>
                <w:szCs w:val="21"/>
              </w:rPr>
              <w:t>委托有资质单位安全处置</w:t>
            </w:r>
          </w:p>
        </w:tc>
        <w:tc>
          <w:tcPr>
            <w:tcW w:w="2285" w:type="dxa"/>
            <w:vMerge w:val="restart"/>
            <w:vAlign w:val="center"/>
          </w:tcPr>
          <w:p>
            <w:pPr>
              <w:pStyle w:val="47"/>
              <w:spacing w:line="240" w:lineRule="auto"/>
              <w:ind w:firstLine="0" w:firstLineChars="0"/>
              <w:jc w:val="center"/>
              <w:rPr>
                <w:rFonts w:eastAsia="宋体"/>
                <w:sz w:val="21"/>
                <w:szCs w:val="21"/>
              </w:rPr>
            </w:pPr>
            <w:r>
              <w:rPr>
                <w:rFonts w:hint="eastAsia" w:eastAsia="宋体"/>
                <w:sz w:val="21"/>
                <w:szCs w:val="21"/>
              </w:rPr>
              <w:t>江苏盈天化学有限公司、高邮康博环境资源有限公司、扬州首拓环境科技有限公司</w:t>
            </w:r>
          </w:p>
        </w:tc>
        <w:tc>
          <w:tcPr>
            <w:tcW w:w="979" w:type="dxa"/>
            <w:vMerge w:val="continue"/>
            <w:vAlign w:val="center"/>
          </w:tcPr>
          <w:p>
            <w:pPr>
              <w:pStyle w:val="47"/>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Merge w:val="continue"/>
            <w:vAlign w:val="center"/>
          </w:tcPr>
          <w:p>
            <w:pPr>
              <w:pStyle w:val="47"/>
              <w:spacing w:line="240" w:lineRule="auto"/>
              <w:ind w:firstLine="0" w:firstLineChars="0"/>
              <w:jc w:val="center"/>
              <w:rPr>
                <w:rFonts w:eastAsia="宋体"/>
                <w:sz w:val="21"/>
                <w:szCs w:val="21"/>
              </w:rPr>
            </w:pPr>
          </w:p>
        </w:tc>
        <w:tc>
          <w:tcPr>
            <w:tcW w:w="1406" w:type="dxa"/>
            <w:vMerge w:val="continue"/>
            <w:vAlign w:val="center"/>
          </w:tcPr>
          <w:p>
            <w:pPr>
              <w:pStyle w:val="47"/>
              <w:spacing w:line="240" w:lineRule="auto"/>
              <w:ind w:firstLine="0" w:firstLineChars="0"/>
              <w:jc w:val="center"/>
              <w:rPr>
                <w:rFonts w:eastAsia="宋体"/>
                <w:sz w:val="21"/>
                <w:szCs w:val="21"/>
              </w:rPr>
            </w:pPr>
          </w:p>
        </w:tc>
        <w:tc>
          <w:tcPr>
            <w:tcW w:w="1479" w:type="dxa"/>
            <w:vAlign w:val="center"/>
          </w:tcPr>
          <w:p>
            <w:pPr>
              <w:spacing w:line="240" w:lineRule="auto"/>
              <w:ind w:firstLine="0" w:firstLineChars="0"/>
              <w:jc w:val="center"/>
              <w:rPr>
                <w:sz w:val="21"/>
                <w:szCs w:val="21"/>
              </w:rPr>
            </w:pPr>
            <w:r>
              <w:rPr>
                <w:rFonts w:hint="eastAsia" w:ascii="宋体" w:cs="宋体"/>
                <w:kern w:val="0"/>
                <w:sz w:val="21"/>
                <w:szCs w:val="21"/>
              </w:rPr>
              <w:t>滤渣</w:t>
            </w:r>
          </w:p>
        </w:tc>
        <w:tc>
          <w:tcPr>
            <w:tcW w:w="2049" w:type="dxa"/>
            <w:vMerge w:val="continue"/>
            <w:vAlign w:val="center"/>
          </w:tcPr>
          <w:p>
            <w:pPr>
              <w:pStyle w:val="47"/>
              <w:spacing w:line="240" w:lineRule="auto"/>
              <w:ind w:firstLine="0" w:firstLineChars="0"/>
              <w:jc w:val="center"/>
              <w:rPr>
                <w:rFonts w:eastAsia="宋体"/>
                <w:sz w:val="21"/>
                <w:szCs w:val="21"/>
              </w:rPr>
            </w:pPr>
          </w:p>
        </w:tc>
        <w:tc>
          <w:tcPr>
            <w:tcW w:w="2285" w:type="dxa"/>
            <w:vMerge w:val="continue"/>
            <w:vAlign w:val="center"/>
          </w:tcPr>
          <w:p>
            <w:pPr>
              <w:pStyle w:val="47"/>
              <w:spacing w:line="240" w:lineRule="auto"/>
              <w:ind w:firstLine="0" w:firstLineChars="0"/>
              <w:jc w:val="center"/>
              <w:rPr>
                <w:rFonts w:eastAsia="宋体"/>
                <w:sz w:val="21"/>
                <w:szCs w:val="21"/>
              </w:rPr>
            </w:pPr>
          </w:p>
        </w:tc>
        <w:tc>
          <w:tcPr>
            <w:tcW w:w="979" w:type="dxa"/>
            <w:vMerge w:val="continue"/>
            <w:vAlign w:val="center"/>
          </w:tcPr>
          <w:p>
            <w:pPr>
              <w:pStyle w:val="47"/>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Merge w:val="continue"/>
            <w:vAlign w:val="center"/>
          </w:tcPr>
          <w:p>
            <w:pPr>
              <w:pStyle w:val="47"/>
              <w:spacing w:line="240" w:lineRule="auto"/>
              <w:ind w:firstLine="0" w:firstLineChars="0"/>
              <w:jc w:val="center"/>
              <w:rPr>
                <w:rFonts w:eastAsia="宋体"/>
                <w:sz w:val="21"/>
                <w:szCs w:val="21"/>
              </w:rPr>
            </w:pPr>
          </w:p>
        </w:tc>
        <w:tc>
          <w:tcPr>
            <w:tcW w:w="1406" w:type="dxa"/>
            <w:vMerge w:val="continue"/>
            <w:vAlign w:val="center"/>
          </w:tcPr>
          <w:p>
            <w:pPr>
              <w:pStyle w:val="47"/>
              <w:spacing w:line="240" w:lineRule="auto"/>
              <w:ind w:firstLine="0" w:firstLineChars="0"/>
              <w:jc w:val="center"/>
              <w:rPr>
                <w:rFonts w:eastAsia="宋体"/>
                <w:sz w:val="21"/>
                <w:szCs w:val="21"/>
              </w:rPr>
            </w:pPr>
          </w:p>
        </w:tc>
        <w:tc>
          <w:tcPr>
            <w:tcW w:w="1479" w:type="dxa"/>
            <w:vAlign w:val="center"/>
          </w:tcPr>
          <w:p>
            <w:pPr>
              <w:spacing w:line="240" w:lineRule="auto"/>
              <w:ind w:firstLine="0" w:firstLineChars="0"/>
              <w:jc w:val="center"/>
              <w:rPr>
                <w:sz w:val="21"/>
                <w:szCs w:val="21"/>
              </w:rPr>
            </w:pPr>
            <w:r>
              <w:rPr>
                <w:rFonts w:hint="eastAsia"/>
                <w:sz w:val="21"/>
                <w:szCs w:val="21"/>
              </w:rPr>
              <w:t>废活性炭</w:t>
            </w:r>
          </w:p>
        </w:tc>
        <w:tc>
          <w:tcPr>
            <w:tcW w:w="2049" w:type="dxa"/>
            <w:vMerge w:val="continue"/>
            <w:vAlign w:val="center"/>
          </w:tcPr>
          <w:p>
            <w:pPr>
              <w:pStyle w:val="47"/>
              <w:spacing w:line="240" w:lineRule="auto"/>
              <w:ind w:firstLine="0" w:firstLineChars="0"/>
              <w:jc w:val="center"/>
              <w:rPr>
                <w:rFonts w:eastAsia="宋体"/>
                <w:sz w:val="21"/>
                <w:szCs w:val="21"/>
              </w:rPr>
            </w:pPr>
          </w:p>
        </w:tc>
        <w:tc>
          <w:tcPr>
            <w:tcW w:w="2285" w:type="dxa"/>
            <w:vMerge w:val="continue"/>
            <w:vAlign w:val="center"/>
          </w:tcPr>
          <w:p>
            <w:pPr>
              <w:pStyle w:val="47"/>
              <w:spacing w:line="240" w:lineRule="auto"/>
              <w:ind w:firstLine="0" w:firstLineChars="0"/>
              <w:jc w:val="center"/>
              <w:rPr>
                <w:rFonts w:eastAsia="宋体"/>
                <w:sz w:val="21"/>
                <w:szCs w:val="21"/>
              </w:rPr>
            </w:pPr>
          </w:p>
        </w:tc>
        <w:tc>
          <w:tcPr>
            <w:tcW w:w="979" w:type="dxa"/>
            <w:vMerge w:val="continue"/>
            <w:vAlign w:val="center"/>
          </w:tcPr>
          <w:p>
            <w:pPr>
              <w:pStyle w:val="47"/>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Merge w:val="continue"/>
            <w:vAlign w:val="center"/>
          </w:tcPr>
          <w:p>
            <w:pPr>
              <w:pStyle w:val="47"/>
              <w:spacing w:line="240" w:lineRule="auto"/>
              <w:ind w:firstLine="0" w:firstLineChars="0"/>
              <w:jc w:val="center"/>
              <w:rPr>
                <w:rFonts w:eastAsia="宋体"/>
                <w:sz w:val="21"/>
                <w:szCs w:val="21"/>
              </w:rPr>
            </w:pPr>
          </w:p>
        </w:tc>
        <w:tc>
          <w:tcPr>
            <w:tcW w:w="1406" w:type="dxa"/>
            <w:vMerge w:val="continue"/>
            <w:vAlign w:val="center"/>
          </w:tcPr>
          <w:p>
            <w:pPr>
              <w:pStyle w:val="47"/>
              <w:spacing w:line="240" w:lineRule="auto"/>
              <w:ind w:firstLine="0" w:firstLineChars="0"/>
              <w:jc w:val="center"/>
              <w:rPr>
                <w:rFonts w:eastAsia="宋体"/>
                <w:sz w:val="21"/>
                <w:szCs w:val="21"/>
              </w:rPr>
            </w:pPr>
          </w:p>
        </w:tc>
        <w:tc>
          <w:tcPr>
            <w:tcW w:w="1479" w:type="dxa"/>
            <w:vAlign w:val="center"/>
          </w:tcPr>
          <w:p>
            <w:pPr>
              <w:spacing w:line="240" w:lineRule="auto"/>
              <w:ind w:firstLine="0" w:firstLineChars="0"/>
              <w:jc w:val="center"/>
              <w:rPr>
                <w:sz w:val="21"/>
                <w:szCs w:val="21"/>
              </w:rPr>
            </w:pPr>
            <w:r>
              <w:rPr>
                <w:rFonts w:hint="eastAsia" w:ascii="宋体" w:cs="宋体"/>
                <w:kern w:val="0"/>
                <w:sz w:val="21"/>
                <w:szCs w:val="21"/>
              </w:rPr>
              <w:t>废树脂</w:t>
            </w:r>
          </w:p>
        </w:tc>
        <w:tc>
          <w:tcPr>
            <w:tcW w:w="2049" w:type="dxa"/>
            <w:vMerge w:val="continue"/>
            <w:vAlign w:val="center"/>
          </w:tcPr>
          <w:p>
            <w:pPr>
              <w:pStyle w:val="47"/>
              <w:spacing w:line="240" w:lineRule="auto"/>
              <w:ind w:firstLine="0" w:firstLineChars="0"/>
              <w:jc w:val="center"/>
              <w:rPr>
                <w:rFonts w:eastAsia="宋体"/>
                <w:sz w:val="21"/>
                <w:szCs w:val="21"/>
              </w:rPr>
            </w:pPr>
          </w:p>
        </w:tc>
        <w:tc>
          <w:tcPr>
            <w:tcW w:w="2285" w:type="dxa"/>
            <w:vMerge w:val="continue"/>
            <w:vAlign w:val="center"/>
          </w:tcPr>
          <w:p>
            <w:pPr>
              <w:pStyle w:val="47"/>
              <w:spacing w:line="240" w:lineRule="auto"/>
              <w:ind w:firstLine="0" w:firstLineChars="0"/>
              <w:jc w:val="center"/>
              <w:rPr>
                <w:rFonts w:eastAsia="宋体"/>
                <w:sz w:val="21"/>
                <w:szCs w:val="21"/>
              </w:rPr>
            </w:pPr>
          </w:p>
        </w:tc>
        <w:tc>
          <w:tcPr>
            <w:tcW w:w="979" w:type="dxa"/>
            <w:vMerge w:val="continue"/>
            <w:vAlign w:val="center"/>
          </w:tcPr>
          <w:p>
            <w:pPr>
              <w:pStyle w:val="47"/>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Merge w:val="continue"/>
            <w:vAlign w:val="center"/>
          </w:tcPr>
          <w:p>
            <w:pPr>
              <w:pStyle w:val="47"/>
              <w:spacing w:line="240" w:lineRule="auto"/>
              <w:ind w:firstLine="0" w:firstLineChars="0"/>
              <w:jc w:val="center"/>
              <w:rPr>
                <w:rFonts w:eastAsia="宋体"/>
                <w:sz w:val="21"/>
                <w:szCs w:val="21"/>
              </w:rPr>
            </w:pPr>
          </w:p>
        </w:tc>
        <w:tc>
          <w:tcPr>
            <w:tcW w:w="1406" w:type="dxa"/>
            <w:vMerge w:val="continue"/>
            <w:vAlign w:val="center"/>
          </w:tcPr>
          <w:p>
            <w:pPr>
              <w:pStyle w:val="47"/>
              <w:spacing w:line="240" w:lineRule="auto"/>
              <w:ind w:firstLine="0" w:firstLineChars="0"/>
              <w:jc w:val="center"/>
              <w:rPr>
                <w:rFonts w:eastAsia="宋体"/>
                <w:sz w:val="21"/>
                <w:szCs w:val="21"/>
              </w:rPr>
            </w:pPr>
          </w:p>
        </w:tc>
        <w:tc>
          <w:tcPr>
            <w:tcW w:w="1479" w:type="dxa"/>
            <w:vAlign w:val="center"/>
          </w:tcPr>
          <w:p>
            <w:pPr>
              <w:spacing w:line="240" w:lineRule="auto"/>
              <w:ind w:firstLine="0" w:firstLineChars="0"/>
              <w:jc w:val="center"/>
              <w:rPr>
                <w:rFonts w:ascii="宋体" w:cs="宋体"/>
                <w:kern w:val="0"/>
                <w:sz w:val="21"/>
                <w:szCs w:val="21"/>
              </w:rPr>
            </w:pPr>
            <w:r>
              <w:rPr>
                <w:rFonts w:hint="eastAsia" w:ascii="宋体" w:cs="宋体"/>
                <w:kern w:val="0"/>
                <w:sz w:val="21"/>
                <w:szCs w:val="21"/>
              </w:rPr>
              <w:t>废乙醇</w:t>
            </w:r>
          </w:p>
        </w:tc>
        <w:tc>
          <w:tcPr>
            <w:tcW w:w="2049" w:type="dxa"/>
            <w:vMerge w:val="continue"/>
            <w:vAlign w:val="center"/>
          </w:tcPr>
          <w:p>
            <w:pPr>
              <w:pStyle w:val="47"/>
              <w:spacing w:line="240" w:lineRule="auto"/>
              <w:ind w:firstLine="0" w:firstLineChars="0"/>
              <w:jc w:val="center"/>
              <w:rPr>
                <w:rFonts w:eastAsia="宋体"/>
                <w:sz w:val="21"/>
                <w:szCs w:val="21"/>
              </w:rPr>
            </w:pPr>
          </w:p>
        </w:tc>
        <w:tc>
          <w:tcPr>
            <w:tcW w:w="2285" w:type="dxa"/>
            <w:vMerge w:val="continue"/>
            <w:vAlign w:val="center"/>
          </w:tcPr>
          <w:p>
            <w:pPr>
              <w:pStyle w:val="47"/>
              <w:spacing w:line="240" w:lineRule="auto"/>
              <w:ind w:firstLine="0" w:firstLineChars="0"/>
              <w:jc w:val="center"/>
              <w:rPr>
                <w:rFonts w:eastAsia="宋体"/>
                <w:sz w:val="21"/>
                <w:szCs w:val="21"/>
              </w:rPr>
            </w:pPr>
          </w:p>
        </w:tc>
        <w:tc>
          <w:tcPr>
            <w:tcW w:w="979" w:type="dxa"/>
            <w:vMerge w:val="continue"/>
            <w:vAlign w:val="center"/>
          </w:tcPr>
          <w:p>
            <w:pPr>
              <w:pStyle w:val="47"/>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Merge w:val="continue"/>
            <w:vAlign w:val="center"/>
          </w:tcPr>
          <w:p>
            <w:pPr>
              <w:pStyle w:val="47"/>
              <w:spacing w:line="240" w:lineRule="auto"/>
              <w:ind w:firstLine="0" w:firstLineChars="0"/>
              <w:jc w:val="center"/>
              <w:rPr>
                <w:rFonts w:eastAsia="宋体"/>
                <w:sz w:val="21"/>
                <w:szCs w:val="21"/>
              </w:rPr>
            </w:pPr>
          </w:p>
        </w:tc>
        <w:tc>
          <w:tcPr>
            <w:tcW w:w="1406" w:type="dxa"/>
            <w:vMerge w:val="continue"/>
            <w:vAlign w:val="center"/>
          </w:tcPr>
          <w:p>
            <w:pPr>
              <w:pStyle w:val="47"/>
              <w:spacing w:line="240" w:lineRule="auto"/>
              <w:ind w:firstLine="0" w:firstLineChars="0"/>
              <w:jc w:val="center"/>
              <w:rPr>
                <w:rFonts w:eastAsia="宋体"/>
                <w:sz w:val="21"/>
                <w:szCs w:val="21"/>
              </w:rPr>
            </w:pPr>
          </w:p>
        </w:tc>
        <w:tc>
          <w:tcPr>
            <w:tcW w:w="1479" w:type="dxa"/>
            <w:vAlign w:val="center"/>
          </w:tcPr>
          <w:p>
            <w:pPr>
              <w:spacing w:line="240" w:lineRule="auto"/>
              <w:ind w:firstLine="0" w:firstLineChars="0"/>
              <w:jc w:val="center"/>
              <w:rPr>
                <w:rFonts w:ascii="宋体" w:cs="宋体"/>
                <w:kern w:val="0"/>
                <w:sz w:val="21"/>
                <w:szCs w:val="21"/>
              </w:rPr>
            </w:pPr>
            <w:r>
              <w:rPr>
                <w:rFonts w:hint="eastAsia" w:ascii="宋体" w:cs="宋体"/>
                <w:kern w:val="0"/>
                <w:sz w:val="21"/>
                <w:szCs w:val="21"/>
              </w:rPr>
              <w:t>废甲醇</w:t>
            </w:r>
          </w:p>
        </w:tc>
        <w:tc>
          <w:tcPr>
            <w:tcW w:w="2049" w:type="dxa"/>
            <w:vMerge w:val="continue"/>
            <w:vAlign w:val="center"/>
          </w:tcPr>
          <w:p>
            <w:pPr>
              <w:pStyle w:val="47"/>
              <w:spacing w:line="240" w:lineRule="auto"/>
              <w:ind w:firstLine="0" w:firstLineChars="0"/>
              <w:jc w:val="center"/>
              <w:rPr>
                <w:rFonts w:eastAsia="宋体"/>
                <w:sz w:val="21"/>
                <w:szCs w:val="21"/>
              </w:rPr>
            </w:pPr>
          </w:p>
        </w:tc>
        <w:tc>
          <w:tcPr>
            <w:tcW w:w="2285" w:type="dxa"/>
            <w:vMerge w:val="continue"/>
            <w:vAlign w:val="center"/>
          </w:tcPr>
          <w:p>
            <w:pPr>
              <w:pStyle w:val="47"/>
              <w:spacing w:line="240" w:lineRule="auto"/>
              <w:ind w:firstLine="0" w:firstLineChars="0"/>
              <w:jc w:val="center"/>
              <w:rPr>
                <w:rFonts w:eastAsia="宋体"/>
                <w:sz w:val="21"/>
                <w:szCs w:val="21"/>
              </w:rPr>
            </w:pPr>
          </w:p>
        </w:tc>
        <w:tc>
          <w:tcPr>
            <w:tcW w:w="979" w:type="dxa"/>
            <w:vMerge w:val="continue"/>
            <w:vAlign w:val="center"/>
          </w:tcPr>
          <w:p>
            <w:pPr>
              <w:pStyle w:val="47"/>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Merge w:val="continue"/>
            <w:vAlign w:val="center"/>
          </w:tcPr>
          <w:p>
            <w:pPr>
              <w:pStyle w:val="47"/>
              <w:spacing w:line="240" w:lineRule="auto"/>
              <w:ind w:firstLine="0" w:firstLineChars="0"/>
              <w:jc w:val="center"/>
              <w:rPr>
                <w:rFonts w:eastAsia="宋体"/>
                <w:sz w:val="21"/>
                <w:szCs w:val="21"/>
              </w:rPr>
            </w:pPr>
          </w:p>
        </w:tc>
        <w:tc>
          <w:tcPr>
            <w:tcW w:w="1406" w:type="dxa"/>
            <w:vMerge w:val="continue"/>
            <w:vAlign w:val="center"/>
          </w:tcPr>
          <w:p>
            <w:pPr>
              <w:pStyle w:val="47"/>
              <w:spacing w:line="240" w:lineRule="auto"/>
              <w:ind w:firstLine="0" w:firstLineChars="0"/>
              <w:jc w:val="center"/>
              <w:rPr>
                <w:rFonts w:eastAsia="宋体"/>
                <w:sz w:val="21"/>
                <w:szCs w:val="21"/>
              </w:rPr>
            </w:pPr>
          </w:p>
        </w:tc>
        <w:tc>
          <w:tcPr>
            <w:tcW w:w="1479" w:type="dxa"/>
            <w:vAlign w:val="center"/>
          </w:tcPr>
          <w:p>
            <w:pPr>
              <w:spacing w:line="240" w:lineRule="auto"/>
              <w:ind w:firstLine="0" w:firstLineChars="0"/>
              <w:jc w:val="center"/>
              <w:rPr>
                <w:rFonts w:ascii="宋体" w:cs="宋体"/>
                <w:kern w:val="0"/>
                <w:sz w:val="21"/>
                <w:szCs w:val="21"/>
              </w:rPr>
            </w:pPr>
            <w:r>
              <w:rPr>
                <w:rFonts w:hint="eastAsia" w:ascii="宋体" w:cs="宋体"/>
                <w:kern w:val="0"/>
                <w:sz w:val="21"/>
                <w:szCs w:val="21"/>
              </w:rPr>
              <w:t>离心母液</w:t>
            </w:r>
          </w:p>
        </w:tc>
        <w:tc>
          <w:tcPr>
            <w:tcW w:w="2049" w:type="dxa"/>
            <w:vMerge w:val="continue"/>
            <w:vAlign w:val="center"/>
          </w:tcPr>
          <w:p>
            <w:pPr>
              <w:pStyle w:val="47"/>
              <w:spacing w:line="240" w:lineRule="auto"/>
              <w:ind w:firstLine="0" w:firstLineChars="0"/>
              <w:jc w:val="center"/>
              <w:rPr>
                <w:rFonts w:eastAsia="宋体"/>
                <w:sz w:val="21"/>
                <w:szCs w:val="21"/>
              </w:rPr>
            </w:pPr>
          </w:p>
        </w:tc>
        <w:tc>
          <w:tcPr>
            <w:tcW w:w="2285" w:type="dxa"/>
            <w:vMerge w:val="continue"/>
            <w:vAlign w:val="center"/>
          </w:tcPr>
          <w:p>
            <w:pPr>
              <w:pStyle w:val="47"/>
              <w:spacing w:line="240" w:lineRule="auto"/>
              <w:ind w:firstLine="0" w:firstLineChars="0"/>
              <w:jc w:val="center"/>
              <w:rPr>
                <w:rFonts w:eastAsia="宋体"/>
                <w:sz w:val="21"/>
                <w:szCs w:val="21"/>
              </w:rPr>
            </w:pPr>
          </w:p>
        </w:tc>
        <w:tc>
          <w:tcPr>
            <w:tcW w:w="979" w:type="dxa"/>
            <w:vMerge w:val="continue"/>
            <w:vAlign w:val="center"/>
          </w:tcPr>
          <w:p>
            <w:pPr>
              <w:pStyle w:val="47"/>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454" w:hRule="atLeast"/>
        </w:trPr>
        <w:tc>
          <w:tcPr>
            <w:tcW w:w="1316" w:type="dxa"/>
            <w:vMerge w:val="continue"/>
            <w:vAlign w:val="center"/>
          </w:tcPr>
          <w:p>
            <w:pPr>
              <w:pStyle w:val="47"/>
              <w:spacing w:line="240" w:lineRule="auto"/>
              <w:ind w:firstLine="0" w:firstLineChars="0"/>
              <w:jc w:val="center"/>
              <w:rPr>
                <w:rFonts w:eastAsia="宋体"/>
                <w:sz w:val="21"/>
                <w:szCs w:val="21"/>
              </w:rPr>
            </w:pPr>
          </w:p>
        </w:tc>
        <w:tc>
          <w:tcPr>
            <w:tcW w:w="1406" w:type="dxa"/>
            <w:vMerge w:val="continue"/>
            <w:vAlign w:val="center"/>
          </w:tcPr>
          <w:p>
            <w:pPr>
              <w:pStyle w:val="47"/>
              <w:spacing w:line="240" w:lineRule="auto"/>
              <w:ind w:firstLine="0" w:firstLineChars="0"/>
              <w:jc w:val="center"/>
              <w:rPr>
                <w:rFonts w:eastAsia="宋体"/>
                <w:sz w:val="21"/>
                <w:szCs w:val="21"/>
              </w:rPr>
            </w:pPr>
          </w:p>
        </w:tc>
        <w:tc>
          <w:tcPr>
            <w:tcW w:w="1479" w:type="dxa"/>
            <w:vAlign w:val="center"/>
          </w:tcPr>
          <w:p>
            <w:pPr>
              <w:spacing w:line="240" w:lineRule="auto"/>
              <w:ind w:firstLine="0" w:firstLineChars="0"/>
              <w:jc w:val="center"/>
              <w:rPr>
                <w:rFonts w:ascii="宋体" w:cs="宋体"/>
                <w:kern w:val="0"/>
                <w:sz w:val="21"/>
                <w:szCs w:val="21"/>
              </w:rPr>
            </w:pPr>
            <w:r>
              <w:rPr>
                <w:rFonts w:hint="eastAsia" w:ascii="宋体" w:cs="宋体"/>
                <w:kern w:val="0"/>
                <w:sz w:val="21"/>
                <w:szCs w:val="21"/>
              </w:rPr>
              <w:t>废甲苯</w:t>
            </w:r>
          </w:p>
        </w:tc>
        <w:tc>
          <w:tcPr>
            <w:tcW w:w="2049" w:type="dxa"/>
            <w:vMerge w:val="continue"/>
            <w:vAlign w:val="center"/>
          </w:tcPr>
          <w:p>
            <w:pPr>
              <w:pStyle w:val="47"/>
              <w:spacing w:line="240" w:lineRule="auto"/>
              <w:ind w:firstLine="0" w:firstLineChars="0"/>
              <w:jc w:val="center"/>
              <w:rPr>
                <w:rFonts w:eastAsia="宋体"/>
                <w:sz w:val="21"/>
                <w:szCs w:val="21"/>
              </w:rPr>
            </w:pPr>
          </w:p>
        </w:tc>
        <w:tc>
          <w:tcPr>
            <w:tcW w:w="2285" w:type="dxa"/>
            <w:vMerge w:val="continue"/>
            <w:vAlign w:val="center"/>
          </w:tcPr>
          <w:p>
            <w:pPr>
              <w:pStyle w:val="47"/>
              <w:spacing w:line="240" w:lineRule="auto"/>
              <w:ind w:firstLine="0" w:firstLineChars="0"/>
              <w:jc w:val="center"/>
              <w:rPr>
                <w:rFonts w:eastAsia="宋体"/>
                <w:sz w:val="21"/>
                <w:szCs w:val="21"/>
              </w:rPr>
            </w:pPr>
          </w:p>
        </w:tc>
        <w:tc>
          <w:tcPr>
            <w:tcW w:w="979" w:type="dxa"/>
            <w:vMerge w:val="continue"/>
            <w:vAlign w:val="center"/>
          </w:tcPr>
          <w:p>
            <w:pPr>
              <w:pStyle w:val="47"/>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Merge w:val="continue"/>
            <w:vAlign w:val="center"/>
          </w:tcPr>
          <w:p>
            <w:pPr>
              <w:pStyle w:val="47"/>
              <w:spacing w:line="240" w:lineRule="auto"/>
              <w:ind w:firstLine="0" w:firstLineChars="0"/>
              <w:jc w:val="center"/>
              <w:rPr>
                <w:rFonts w:eastAsia="宋体"/>
                <w:sz w:val="21"/>
                <w:szCs w:val="21"/>
              </w:rPr>
            </w:pPr>
          </w:p>
        </w:tc>
        <w:tc>
          <w:tcPr>
            <w:tcW w:w="1406" w:type="dxa"/>
            <w:vMerge w:val="continue"/>
            <w:vAlign w:val="center"/>
          </w:tcPr>
          <w:p>
            <w:pPr>
              <w:pStyle w:val="47"/>
              <w:spacing w:line="240" w:lineRule="auto"/>
              <w:ind w:firstLine="0" w:firstLineChars="0"/>
              <w:jc w:val="center"/>
              <w:rPr>
                <w:rFonts w:eastAsia="宋体"/>
                <w:sz w:val="21"/>
                <w:szCs w:val="21"/>
              </w:rPr>
            </w:pPr>
          </w:p>
        </w:tc>
        <w:tc>
          <w:tcPr>
            <w:tcW w:w="1479" w:type="dxa"/>
            <w:vAlign w:val="center"/>
          </w:tcPr>
          <w:p>
            <w:pPr>
              <w:spacing w:line="240" w:lineRule="auto"/>
              <w:ind w:firstLine="0" w:firstLineChars="0"/>
              <w:jc w:val="center"/>
              <w:rPr>
                <w:rFonts w:ascii="宋体" w:cs="宋体"/>
                <w:kern w:val="0"/>
                <w:sz w:val="21"/>
                <w:szCs w:val="21"/>
              </w:rPr>
            </w:pPr>
            <w:r>
              <w:rPr>
                <w:rFonts w:hint="eastAsia" w:ascii="宋体" w:cs="宋体"/>
                <w:kern w:val="0"/>
                <w:sz w:val="21"/>
                <w:szCs w:val="21"/>
              </w:rPr>
              <w:t>废酸</w:t>
            </w:r>
          </w:p>
        </w:tc>
        <w:tc>
          <w:tcPr>
            <w:tcW w:w="2049" w:type="dxa"/>
            <w:vMerge w:val="continue"/>
            <w:vAlign w:val="center"/>
          </w:tcPr>
          <w:p>
            <w:pPr>
              <w:pStyle w:val="47"/>
              <w:spacing w:line="240" w:lineRule="auto"/>
              <w:ind w:firstLine="0" w:firstLineChars="0"/>
              <w:jc w:val="center"/>
              <w:rPr>
                <w:rFonts w:eastAsia="宋体"/>
                <w:sz w:val="21"/>
                <w:szCs w:val="21"/>
              </w:rPr>
            </w:pPr>
          </w:p>
        </w:tc>
        <w:tc>
          <w:tcPr>
            <w:tcW w:w="2285" w:type="dxa"/>
            <w:vMerge w:val="continue"/>
            <w:vAlign w:val="center"/>
          </w:tcPr>
          <w:p>
            <w:pPr>
              <w:pStyle w:val="47"/>
              <w:spacing w:line="240" w:lineRule="auto"/>
              <w:ind w:firstLine="0" w:firstLineChars="0"/>
              <w:jc w:val="center"/>
              <w:rPr>
                <w:rFonts w:eastAsia="宋体"/>
                <w:sz w:val="21"/>
                <w:szCs w:val="21"/>
              </w:rPr>
            </w:pPr>
          </w:p>
        </w:tc>
        <w:tc>
          <w:tcPr>
            <w:tcW w:w="979" w:type="dxa"/>
            <w:vMerge w:val="continue"/>
            <w:vAlign w:val="center"/>
          </w:tcPr>
          <w:p>
            <w:pPr>
              <w:pStyle w:val="47"/>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454" w:hRule="atLeast"/>
        </w:trPr>
        <w:tc>
          <w:tcPr>
            <w:tcW w:w="1316" w:type="dxa"/>
            <w:vMerge w:val="continue"/>
            <w:vAlign w:val="center"/>
          </w:tcPr>
          <w:p>
            <w:pPr>
              <w:pStyle w:val="47"/>
              <w:spacing w:line="240" w:lineRule="auto"/>
              <w:ind w:firstLine="0" w:firstLineChars="0"/>
              <w:jc w:val="center"/>
              <w:rPr>
                <w:rFonts w:eastAsia="宋体"/>
                <w:sz w:val="21"/>
                <w:szCs w:val="21"/>
              </w:rPr>
            </w:pPr>
          </w:p>
        </w:tc>
        <w:tc>
          <w:tcPr>
            <w:tcW w:w="1406" w:type="dxa"/>
            <w:vMerge w:val="continue"/>
            <w:vAlign w:val="center"/>
          </w:tcPr>
          <w:p>
            <w:pPr>
              <w:pStyle w:val="47"/>
              <w:spacing w:line="240" w:lineRule="auto"/>
              <w:ind w:firstLine="0" w:firstLineChars="0"/>
              <w:jc w:val="center"/>
              <w:rPr>
                <w:rFonts w:eastAsia="宋体"/>
                <w:sz w:val="21"/>
                <w:szCs w:val="21"/>
              </w:rPr>
            </w:pPr>
          </w:p>
        </w:tc>
        <w:tc>
          <w:tcPr>
            <w:tcW w:w="1479" w:type="dxa"/>
            <w:vAlign w:val="center"/>
          </w:tcPr>
          <w:p>
            <w:pPr>
              <w:spacing w:line="240" w:lineRule="auto"/>
              <w:ind w:firstLine="0" w:firstLineChars="0"/>
              <w:jc w:val="center"/>
              <w:rPr>
                <w:rFonts w:ascii="宋体" w:cs="宋体"/>
                <w:kern w:val="0"/>
                <w:sz w:val="21"/>
                <w:szCs w:val="21"/>
              </w:rPr>
            </w:pPr>
            <w:r>
              <w:rPr>
                <w:rFonts w:hint="eastAsia" w:ascii="宋体" w:cs="宋体"/>
                <w:kern w:val="0"/>
                <w:sz w:val="21"/>
                <w:szCs w:val="21"/>
              </w:rPr>
              <w:t>废弃包装物</w:t>
            </w:r>
          </w:p>
        </w:tc>
        <w:tc>
          <w:tcPr>
            <w:tcW w:w="2049" w:type="dxa"/>
            <w:vMerge w:val="continue"/>
            <w:vAlign w:val="center"/>
          </w:tcPr>
          <w:p>
            <w:pPr>
              <w:pStyle w:val="47"/>
              <w:spacing w:line="240" w:lineRule="auto"/>
              <w:ind w:firstLine="0" w:firstLineChars="0"/>
              <w:jc w:val="center"/>
              <w:rPr>
                <w:rFonts w:eastAsia="宋体"/>
                <w:sz w:val="21"/>
                <w:szCs w:val="21"/>
              </w:rPr>
            </w:pPr>
          </w:p>
        </w:tc>
        <w:tc>
          <w:tcPr>
            <w:tcW w:w="2285" w:type="dxa"/>
            <w:vMerge w:val="continue"/>
            <w:vAlign w:val="center"/>
          </w:tcPr>
          <w:p>
            <w:pPr>
              <w:pStyle w:val="47"/>
              <w:spacing w:line="240" w:lineRule="auto"/>
              <w:ind w:firstLine="0" w:firstLineChars="0"/>
              <w:jc w:val="center"/>
              <w:rPr>
                <w:rFonts w:eastAsia="宋体"/>
                <w:sz w:val="21"/>
                <w:szCs w:val="21"/>
              </w:rPr>
            </w:pPr>
          </w:p>
        </w:tc>
        <w:tc>
          <w:tcPr>
            <w:tcW w:w="979" w:type="dxa"/>
            <w:vMerge w:val="continue"/>
            <w:vAlign w:val="center"/>
          </w:tcPr>
          <w:p>
            <w:pPr>
              <w:pStyle w:val="47"/>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Merge w:val="continue"/>
            <w:vAlign w:val="center"/>
          </w:tcPr>
          <w:p>
            <w:pPr>
              <w:pStyle w:val="47"/>
              <w:spacing w:line="240" w:lineRule="auto"/>
              <w:ind w:firstLine="0" w:firstLineChars="0"/>
              <w:jc w:val="center"/>
              <w:rPr>
                <w:rFonts w:eastAsia="宋体"/>
                <w:sz w:val="21"/>
                <w:szCs w:val="21"/>
              </w:rPr>
            </w:pPr>
          </w:p>
        </w:tc>
        <w:tc>
          <w:tcPr>
            <w:tcW w:w="1406" w:type="dxa"/>
            <w:vMerge w:val="continue"/>
            <w:vAlign w:val="center"/>
          </w:tcPr>
          <w:p>
            <w:pPr>
              <w:pStyle w:val="47"/>
              <w:spacing w:line="240" w:lineRule="auto"/>
              <w:ind w:firstLine="0" w:firstLineChars="0"/>
              <w:jc w:val="center"/>
              <w:rPr>
                <w:rFonts w:eastAsia="宋体"/>
                <w:sz w:val="21"/>
                <w:szCs w:val="21"/>
              </w:rPr>
            </w:pPr>
          </w:p>
        </w:tc>
        <w:tc>
          <w:tcPr>
            <w:tcW w:w="1479" w:type="dxa"/>
            <w:vAlign w:val="center"/>
          </w:tcPr>
          <w:p>
            <w:pPr>
              <w:spacing w:line="240" w:lineRule="auto"/>
              <w:ind w:firstLine="0" w:firstLineChars="0"/>
              <w:jc w:val="center"/>
              <w:rPr>
                <w:sz w:val="21"/>
                <w:szCs w:val="21"/>
              </w:rPr>
            </w:pPr>
            <w:r>
              <w:rPr>
                <w:rFonts w:hint="eastAsia"/>
                <w:sz w:val="21"/>
                <w:szCs w:val="21"/>
              </w:rPr>
              <w:t>废水处理污泥</w:t>
            </w:r>
          </w:p>
        </w:tc>
        <w:tc>
          <w:tcPr>
            <w:tcW w:w="2049" w:type="dxa"/>
            <w:vAlign w:val="center"/>
          </w:tcPr>
          <w:p>
            <w:pPr>
              <w:pStyle w:val="47"/>
              <w:spacing w:line="240" w:lineRule="auto"/>
              <w:ind w:firstLine="0" w:firstLineChars="0"/>
              <w:jc w:val="center"/>
              <w:rPr>
                <w:rFonts w:eastAsia="宋体"/>
                <w:sz w:val="21"/>
                <w:szCs w:val="21"/>
              </w:rPr>
            </w:pPr>
            <w:r>
              <w:rPr>
                <w:rFonts w:hint="eastAsia" w:eastAsia="宋体"/>
                <w:sz w:val="21"/>
                <w:szCs w:val="21"/>
              </w:rPr>
              <w:t>待定</w:t>
            </w:r>
          </w:p>
        </w:tc>
        <w:tc>
          <w:tcPr>
            <w:tcW w:w="2285" w:type="dxa"/>
            <w:vAlign w:val="center"/>
          </w:tcPr>
          <w:p>
            <w:pPr>
              <w:pStyle w:val="47"/>
              <w:spacing w:line="240" w:lineRule="auto"/>
              <w:ind w:firstLine="0" w:firstLineChars="0"/>
              <w:jc w:val="center"/>
              <w:rPr>
                <w:rFonts w:eastAsia="宋体"/>
                <w:sz w:val="21"/>
                <w:szCs w:val="21"/>
              </w:rPr>
            </w:pPr>
            <w:r>
              <w:rPr>
                <w:rFonts w:hint="eastAsia" w:eastAsia="宋体"/>
                <w:sz w:val="21"/>
                <w:szCs w:val="21"/>
              </w:rPr>
              <w:t>南通九洲环保科技有限公司、扬州首拓环境科技有限公司</w:t>
            </w:r>
          </w:p>
        </w:tc>
        <w:tc>
          <w:tcPr>
            <w:tcW w:w="979" w:type="dxa"/>
            <w:vMerge w:val="continue"/>
            <w:vAlign w:val="center"/>
          </w:tcPr>
          <w:p>
            <w:pPr>
              <w:pStyle w:val="47"/>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454" w:hRule="atLeast"/>
        </w:trPr>
        <w:tc>
          <w:tcPr>
            <w:tcW w:w="1316" w:type="dxa"/>
            <w:vMerge w:val="continue"/>
            <w:vAlign w:val="center"/>
          </w:tcPr>
          <w:p>
            <w:pPr>
              <w:pStyle w:val="47"/>
              <w:spacing w:line="240" w:lineRule="auto"/>
              <w:ind w:firstLine="0" w:firstLineChars="0"/>
              <w:jc w:val="center"/>
              <w:rPr>
                <w:rFonts w:eastAsia="宋体"/>
                <w:sz w:val="21"/>
                <w:szCs w:val="21"/>
              </w:rPr>
            </w:pPr>
          </w:p>
        </w:tc>
        <w:tc>
          <w:tcPr>
            <w:tcW w:w="1406" w:type="dxa"/>
            <w:vAlign w:val="center"/>
          </w:tcPr>
          <w:p>
            <w:pPr>
              <w:pStyle w:val="47"/>
              <w:spacing w:line="240" w:lineRule="auto"/>
              <w:ind w:firstLine="0" w:firstLineChars="0"/>
              <w:jc w:val="center"/>
              <w:rPr>
                <w:rFonts w:eastAsia="宋体"/>
                <w:sz w:val="21"/>
                <w:szCs w:val="21"/>
              </w:rPr>
            </w:pPr>
            <w:r>
              <w:rPr>
                <w:rFonts w:hint="eastAsia" w:eastAsia="宋体"/>
                <w:sz w:val="21"/>
                <w:szCs w:val="21"/>
              </w:rPr>
              <w:t>日常生活</w:t>
            </w:r>
          </w:p>
        </w:tc>
        <w:tc>
          <w:tcPr>
            <w:tcW w:w="1479" w:type="dxa"/>
            <w:vAlign w:val="center"/>
          </w:tcPr>
          <w:p>
            <w:pPr>
              <w:pStyle w:val="47"/>
              <w:spacing w:line="240" w:lineRule="auto"/>
              <w:ind w:firstLine="0" w:firstLineChars="0"/>
              <w:jc w:val="center"/>
              <w:rPr>
                <w:rFonts w:eastAsia="宋体"/>
                <w:sz w:val="21"/>
                <w:szCs w:val="21"/>
              </w:rPr>
            </w:pPr>
            <w:r>
              <w:rPr>
                <w:rFonts w:hint="eastAsia" w:eastAsia="宋体"/>
                <w:sz w:val="21"/>
                <w:szCs w:val="21"/>
              </w:rPr>
              <w:t>生活垃圾</w:t>
            </w:r>
          </w:p>
        </w:tc>
        <w:tc>
          <w:tcPr>
            <w:tcW w:w="2049" w:type="dxa"/>
            <w:vAlign w:val="center"/>
          </w:tcPr>
          <w:p>
            <w:pPr>
              <w:pStyle w:val="47"/>
              <w:spacing w:line="240" w:lineRule="auto"/>
              <w:ind w:firstLine="0" w:firstLineChars="0"/>
              <w:jc w:val="center"/>
              <w:rPr>
                <w:rFonts w:eastAsia="宋体"/>
                <w:sz w:val="21"/>
                <w:szCs w:val="21"/>
              </w:rPr>
            </w:pPr>
            <w:r>
              <w:rPr>
                <w:rFonts w:hint="eastAsia" w:eastAsia="宋体"/>
                <w:sz w:val="21"/>
                <w:szCs w:val="21"/>
              </w:rPr>
              <w:t>环卫部门清运</w:t>
            </w:r>
          </w:p>
        </w:tc>
        <w:tc>
          <w:tcPr>
            <w:tcW w:w="2285" w:type="dxa"/>
            <w:vAlign w:val="center"/>
          </w:tcPr>
          <w:p>
            <w:pPr>
              <w:pStyle w:val="47"/>
              <w:spacing w:line="240" w:lineRule="auto"/>
              <w:ind w:firstLine="0" w:firstLineChars="0"/>
              <w:jc w:val="center"/>
              <w:rPr>
                <w:rFonts w:eastAsia="宋体"/>
                <w:sz w:val="21"/>
                <w:szCs w:val="21"/>
              </w:rPr>
            </w:pPr>
            <w:r>
              <w:rPr>
                <w:rFonts w:hint="eastAsia" w:eastAsia="宋体"/>
                <w:sz w:val="21"/>
                <w:szCs w:val="21"/>
              </w:rPr>
              <w:t>环卫部门清运</w:t>
            </w:r>
          </w:p>
        </w:tc>
        <w:tc>
          <w:tcPr>
            <w:tcW w:w="979" w:type="dxa"/>
            <w:vMerge w:val="continue"/>
            <w:vAlign w:val="center"/>
          </w:tcPr>
          <w:p>
            <w:pPr>
              <w:pStyle w:val="47"/>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Align w:val="center"/>
          </w:tcPr>
          <w:p>
            <w:pPr>
              <w:pStyle w:val="47"/>
              <w:spacing w:line="240" w:lineRule="auto"/>
              <w:ind w:firstLine="0" w:firstLineChars="0"/>
              <w:jc w:val="center"/>
              <w:rPr>
                <w:rFonts w:eastAsia="宋体"/>
                <w:sz w:val="21"/>
                <w:szCs w:val="21"/>
              </w:rPr>
            </w:pPr>
            <w:r>
              <w:rPr>
                <w:rFonts w:hint="eastAsia" w:eastAsia="宋体"/>
                <w:sz w:val="21"/>
                <w:szCs w:val="21"/>
              </w:rPr>
              <w:t>土壤、地下水</w:t>
            </w:r>
          </w:p>
        </w:tc>
        <w:tc>
          <w:tcPr>
            <w:tcW w:w="7219" w:type="dxa"/>
            <w:gridSpan w:val="4"/>
            <w:vAlign w:val="center"/>
          </w:tcPr>
          <w:p>
            <w:pPr>
              <w:pStyle w:val="47"/>
              <w:spacing w:line="240" w:lineRule="auto"/>
              <w:ind w:firstLine="0" w:firstLineChars="0"/>
              <w:jc w:val="center"/>
              <w:rPr>
                <w:rFonts w:eastAsia="宋体"/>
                <w:sz w:val="21"/>
                <w:szCs w:val="21"/>
              </w:rPr>
            </w:pPr>
            <w:r>
              <w:rPr>
                <w:rFonts w:hint="eastAsia" w:eastAsia="宋体"/>
                <w:sz w:val="21"/>
                <w:szCs w:val="21"/>
              </w:rPr>
              <w:t>生产车间、原料仓库、固废暂存仓库、污水处理站、初期雨水池、事故池防腐、防渗漏措施</w:t>
            </w:r>
          </w:p>
        </w:tc>
        <w:tc>
          <w:tcPr>
            <w:tcW w:w="979" w:type="dxa"/>
            <w:vMerge w:val="continue"/>
            <w:vAlign w:val="center"/>
          </w:tcPr>
          <w:p>
            <w:pPr>
              <w:pStyle w:val="47"/>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Align w:val="center"/>
          </w:tcPr>
          <w:p>
            <w:pPr>
              <w:pStyle w:val="47"/>
              <w:spacing w:line="240" w:lineRule="auto"/>
              <w:ind w:firstLine="0" w:firstLineChars="0"/>
              <w:jc w:val="center"/>
              <w:rPr>
                <w:rFonts w:eastAsia="宋体"/>
                <w:sz w:val="21"/>
                <w:szCs w:val="21"/>
              </w:rPr>
            </w:pPr>
            <w:r>
              <w:rPr>
                <w:rFonts w:hint="eastAsia" w:eastAsia="宋体"/>
                <w:sz w:val="21"/>
                <w:szCs w:val="21"/>
              </w:rPr>
              <w:t>绿化</w:t>
            </w:r>
          </w:p>
        </w:tc>
        <w:tc>
          <w:tcPr>
            <w:tcW w:w="7219" w:type="dxa"/>
            <w:gridSpan w:val="4"/>
            <w:vAlign w:val="center"/>
          </w:tcPr>
          <w:p>
            <w:pPr>
              <w:pStyle w:val="47"/>
              <w:spacing w:line="240" w:lineRule="auto"/>
              <w:ind w:firstLine="0" w:firstLineChars="0"/>
              <w:jc w:val="center"/>
              <w:rPr>
                <w:rFonts w:eastAsia="宋体"/>
                <w:sz w:val="21"/>
                <w:szCs w:val="21"/>
              </w:rPr>
            </w:pPr>
            <w:r>
              <w:rPr>
                <w:rFonts w:hint="eastAsia" w:eastAsia="宋体"/>
                <w:sz w:val="21"/>
                <w:szCs w:val="21"/>
              </w:rPr>
              <w:t>绿化面积2000m</w:t>
            </w:r>
            <w:r>
              <w:rPr>
                <w:rFonts w:hint="eastAsia" w:eastAsia="宋体"/>
                <w:sz w:val="21"/>
                <w:szCs w:val="21"/>
                <w:vertAlign w:val="superscript"/>
              </w:rPr>
              <w:t>2</w:t>
            </w:r>
          </w:p>
        </w:tc>
        <w:tc>
          <w:tcPr>
            <w:tcW w:w="979" w:type="dxa"/>
            <w:vMerge w:val="continue"/>
            <w:vAlign w:val="center"/>
          </w:tcPr>
          <w:p>
            <w:pPr>
              <w:pStyle w:val="47"/>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36" w:hRule="atLeast"/>
        </w:trPr>
        <w:tc>
          <w:tcPr>
            <w:tcW w:w="1316" w:type="dxa"/>
            <w:vAlign w:val="center"/>
          </w:tcPr>
          <w:p>
            <w:pPr>
              <w:pStyle w:val="47"/>
              <w:spacing w:line="240" w:lineRule="auto"/>
              <w:ind w:firstLine="0" w:firstLineChars="0"/>
              <w:jc w:val="center"/>
              <w:rPr>
                <w:rFonts w:eastAsia="宋体"/>
                <w:sz w:val="21"/>
                <w:szCs w:val="21"/>
              </w:rPr>
            </w:pPr>
            <w:r>
              <w:rPr>
                <w:rFonts w:hint="eastAsia" w:eastAsia="宋体"/>
                <w:sz w:val="21"/>
                <w:szCs w:val="21"/>
              </w:rPr>
              <w:t>事故应急措施、风险防范措施</w:t>
            </w:r>
          </w:p>
        </w:tc>
        <w:tc>
          <w:tcPr>
            <w:tcW w:w="7219" w:type="dxa"/>
            <w:gridSpan w:val="4"/>
            <w:vAlign w:val="center"/>
          </w:tcPr>
          <w:p>
            <w:pPr>
              <w:pStyle w:val="47"/>
              <w:spacing w:line="240" w:lineRule="auto"/>
              <w:ind w:firstLine="0" w:firstLineChars="0"/>
              <w:jc w:val="center"/>
              <w:rPr>
                <w:rFonts w:eastAsia="宋体"/>
                <w:sz w:val="21"/>
                <w:szCs w:val="21"/>
              </w:rPr>
            </w:pPr>
            <w:r>
              <w:rPr>
                <w:rFonts w:hint="eastAsia" w:eastAsia="宋体"/>
                <w:sz w:val="21"/>
                <w:szCs w:val="21"/>
              </w:rPr>
              <w:t>火灾报警系统，消防器材、砂土等惰性应急材料按照风险事故应急预案储备，事故池（北区一座1000m</w:t>
            </w:r>
            <w:r>
              <w:rPr>
                <w:rFonts w:hint="eastAsia" w:eastAsia="宋体"/>
                <w:sz w:val="21"/>
                <w:szCs w:val="21"/>
                <w:vertAlign w:val="superscript"/>
              </w:rPr>
              <w:t>3</w:t>
            </w:r>
            <w:r>
              <w:rPr>
                <w:rFonts w:hint="eastAsia" w:eastAsia="宋体"/>
                <w:sz w:val="21"/>
                <w:szCs w:val="21"/>
              </w:rPr>
              <w:t>（现1120m</w:t>
            </w:r>
            <w:r>
              <w:rPr>
                <w:rFonts w:hint="eastAsia" w:eastAsia="宋体"/>
                <w:sz w:val="21"/>
                <w:szCs w:val="21"/>
                <w:vertAlign w:val="superscript"/>
              </w:rPr>
              <w:t>3</w:t>
            </w:r>
            <w:r>
              <w:rPr>
                <w:rFonts w:hint="eastAsia" w:eastAsia="宋体"/>
                <w:sz w:val="21"/>
                <w:szCs w:val="21"/>
              </w:rPr>
              <w:t>）、南区一座1000m</w:t>
            </w:r>
            <w:r>
              <w:rPr>
                <w:rFonts w:hint="eastAsia" w:eastAsia="宋体"/>
                <w:sz w:val="21"/>
                <w:szCs w:val="21"/>
                <w:vertAlign w:val="superscript"/>
              </w:rPr>
              <w:t>3</w:t>
            </w:r>
            <w:r>
              <w:rPr>
                <w:rFonts w:hint="eastAsia" w:eastAsia="宋体"/>
                <w:sz w:val="21"/>
                <w:szCs w:val="21"/>
              </w:rPr>
              <w:t>（现2500m</w:t>
            </w:r>
            <w:r>
              <w:rPr>
                <w:rFonts w:hint="eastAsia" w:eastAsia="宋体"/>
                <w:sz w:val="21"/>
                <w:szCs w:val="21"/>
                <w:vertAlign w:val="superscript"/>
              </w:rPr>
              <w:t>3</w:t>
            </w:r>
            <w:r>
              <w:rPr>
                <w:rFonts w:hint="eastAsia" w:eastAsia="宋体"/>
                <w:sz w:val="21"/>
                <w:szCs w:val="21"/>
              </w:rPr>
              <w:t>）），厂区外围水系、水域管控与阻断：包括阻断厂区内景观河东西两侧与周围水系的连通，阻断厂区西侧水体北侧与周围水系的连通，阻断厂区南侧水体东侧与周围水体的连通，使得上述水体形成封闭景观水体</w:t>
            </w:r>
          </w:p>
        </w:tc>
        <w:tc>
          <w:tcPr>
            <w:tcW w:w="979" w:type="dxa"/>
            <w:vMerge w:val="continue"/>
            <w:vAlign w:val="center"/>
          </w:tcPr>
          <w:p>
            <w:pPr>
              <w:pStyle w:val="47"/>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Align w:val="center"/>
          </w:tcPr>
          <w:p>
            <w:pPr>
              <w:pStyle w:val="47"/>
              <w:spacing w:line="240" w:lineRule="auto"/>
              <w:ind w:firstLine="0" w:firstLineChars="0"/>
              <w:jc w:val="center"/>
              <w:rPr>
                <w:rFonts w:eastAsia="宋体"/>
                <w:sz w:val="21"/>
                <w:szCs w:val="21"/>
              </w:rPr>
            </w:pPr>
            <w:r>
              <w:rPr>
                <w:rFonts w:hint="eastAsia" w:eastAsia="宋体"/>
                <w:sz w:val="21"/>
                <w:szCs w:val="21"/>
              </w:rPr>
              <w:t>环境管理（机构、监测能力等）</w:t>
            </w:r>
          </w:p>
        </w:tc>
        <w:tc>
          <w:tcPr>
            <w:tcW w:w="7219" w:type="dxa"/>
            <w:gridSpan w:val="4"/>
            <w:vAlign w:val="center"/>
          </w:tcPr>
          <w:p>
            <w:pPr>
              <w:pStyle w:val="47"/>
              <w:spacing w:line="240" w:lineRule="auto"/>
              <w:ind w:firstLine="0" w:firstLineChars="0"/>
              <w:jc w:val="center"/>
              <w:rPr>
                <w:rFonts w:eastAsia="宋体"/>
                <w:color w:val="FF0000"/>
                <w:sz w:val="21"/>
                <w:szCs w:val="21"/>
              </w:rPr>
            </w:pPr>
            <w:r>
              <w:rPr>
                <w:rFonts w:hint="eastAsia" w:eastAsia="宋体"/>
                <w:sz w:val="21"/>
                <w:szCs w:val="21"/>
              </w:rPr>
              <w:t>日常污染源监控</w:t>
            </w:r>
          </w:p>
        </w:tc>
        <w:tc>
          <w:tcPr>
            <w:tcW w:w="979" w:type="dxa"/>
            <w:vMerge w:val="continue"/>
            <w:vAlign w:val="center"/>
          </w:tcPr>
          <w:p>
            <w:pPr>
              <w:pStyle w:val="47"/>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Merge w:val="restart"/>
            <w:vAlign w:val="center"/>
          </w:tcPr>
          <w:p>
            <w:pPr>
              <w:pStyle w:val="47"/>
              <w:spacing w:line="240" w:lineRule="auto"/>
              <w:ind w:firstLine="0" w:firstLineChars="0"/>
              <w:jc w:val="center"/>
              <w:rPr>
                <w:rFonts w:eastAsia="宋体"/>
                <w:sz w:val="21"/>
                <w:szCs w:val="21"/>
              </w:rPr>
            </w:pPr>
            <w:r>
              <w:rPr>
                <w:rFonts w:hint="eastAsia" w:eastAsia="宋体"/>
                <w:sz w:val="21"/>
                <w:szCs w:val="21"/>
              </w:rPr>
              <w:t>清污分流、排污口规范化设置（流量计、在线监测仪等）</w:t>
            </w:r>
          </w:p>
        </w:tc>
        <w:tc>
          <w:tcPr>
            <w:tcW w:w="7219" w:type="dxa"/>
            <w:gridSpan w:val="4"/>
            <w:vAlign w:val="center"/>
          </w:tcPr>
          <w:p>
            <w:pPr>
              <w:pStyle w:val="47"/>
              <w:spacing w:line="240" w:lineRule="auto"/>
              <w:ind w:firstLine="0" w:firstLineChars="0"/>
              <w:jc w:val="center"/>
              <w:rPr>
                <w:rFonts w:eastAsia="宋体"/>
                <w:sz w:val="21"/>
                <w:szCs w:val="21"/>
              </w:rPr>
            </w:pPr>
            <w:r>
              <w:rPr>
                <w:rFonts w:hint="eastAsia" w:eastAsia="宋体"/>
                <w:sz w:val="21"/>
                <w:szCs w:val="21"/>
              </w:rPr>
              <w:t>本项目范围内清污分流管网、初期雨水切换系统</w:t>
            </w:r>
          </w:p>
        </w:tc>
        <w:tc>
          <w:tcPr>
            <w:tcW w:w="979" w:type="dxa"/>
            <w:vMerge w:val="continue"/>
            <w:vAlign w:val="center"/>
          </w:tcPr>
          <w:p>
            <w:pPr>
              <w:pStyle w:val="47"/>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Merge w:val="continue"/>
            <w:vAlign w:val="center"/>
          </w:tcPr>
          <w:p>
            <w:pPr>
              <w:pStyle w:val="47"/>
              <w:spacing w:line="240" w:lineRule="auto"/>
              <w:ind w:firstLine="0" w:firstLineChars="0"/>
              <w:jc w:val="center"/>
              <w:rPr>
                <w:rFonts w:eastAsia="宋体"/>
                <w:sz w:val="21"/>
                <w:szCs w:val="21"/>
              </w:rPr>
            </w:pPr>
          </w:p>
        </w:tc>
        <w:tc>
          <w:tcPr>
            <w:tcW w:w="7219" w:type="dxa"/>
            <w:gridSpan w:val="4"/>
            <w:vAlign w:val="center"/>
          </w:tcPr>
          <w:p>
            <w:pPr>
              <w:pStyle w:val="47"/>
              <w:spacing w:line="240" w:lineRule="auto"/>
              <w:ind w:firstLine="0" w:firstLineChars="0"/>
              <w:jc w:val="center"/>
              <w:rPr>
                <w:rFonts w:eastAsia="宋体"/>
                <w:sz w:val="21"/>
                <w:szCs w:val="21"/>
              </w:rPr>
            </w:pPr>
            <w:r>
              <w:rPr>
                <w:rFonts w:hint="eastAsia" w:eastAsia="宋体"/>
                <w:sz w:val="21"/>
                <w:szCs w:val="21"/>
              </w:rPr>
              <w:t>厂区污水排放口安装污水流量计、pH、COD在线监控，厂区雨水排口安装COD在线监控，污水采用压力管输送（禁止直流）；本项目排气筒设置便于采样、监测的采样口和采样监测平台；固体废物暂存库设置防扬撒、防流失、防渗漏等措施，进出路口设置标志牌</w:t>
            </w:r>
          </w:p>
        </w:tc>
        <w:tc>
          <w:tcPr>
            <w:tcW w:w="979" w:type="dxa"/>
            <w:vMerge w:val="continue"/>
            <w:vAlign w:val="center"/>
          </w:tcPr>
          <w:p>
            <w:pPr>
              <w:pStyle w:val="47"/>
              <w:spacing w:line="240" w:lineRule="auto"/>
              <w:ind w:firstLine="0" w:firstLineChars="0"/>
              <w:jc w:val="center"/>
              <w:rPr>
                <w:rFonts w:eastAsia="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16" w:type="dxa"/>
            <w:vAlign w:val="center"/>
          </w:tcPr>
          <w:p>
            <w:pPr>
              <w:pStyle w:val="47"/>
              <w:spacing w:line="240" w:lineRule="auto"/>
              <w:ind w:firstLine="0" w:firstLineChars="0"/>
              <w:jc w:val="center"/>
              <w:rPr>
                <w:rFonts w:eastAsia="宋体"/>
                <w:sz w:val="21"/>
                <w:szCs w:val="21"/>
              </w:rPr>
            </w:pPr>
            <w:r>
              <w:rPr>
                <w:rFonts w:hint="eastAsia" w:eastAsia="宋体"/>
                <w:sz w:val="21"/>
                <w:szCs w:val="21"/>
              </w:rPr>
              <w:t>卫生防护距离设置</w:t>
            </w:r>
          </w:p>
        </w:tc>
        <w:tc>
          <w:tcPr>
            <w:tcW w:w="7219" w:type="dxa"/>
            <w:gridSpan w:val="4"/>
            <w:vAlign w:val="center"/>
          </w:tcPr>
          <w:p>
            <w:pPr>
              <w:pStyle w:val="47"/>
              <w:spacing w:line="240" w:lineRule="auto"/>
              <w:ind w:firstLine="0" w:firstLineChars="0"/>
              <w:jc w:val="center"/>
              <w:rPr>
                <w:rFonts w:eastAsia="宋体"/>
                <w:sz w:val="21"/>
                <w:szCs w:val="21"/>
              </w:rPr>
            </w:pPr>
            <w:r>
              <w:rPr>
                <w:rFonts w:hint="eastAsia" w:eastAsia="宋体"/>
                <w:sz w:val="21"/>
                <w:szCs w:val="21"/>
              </w:rPr>
              <w:t>本项目以非洛地平车间边界、苯磺贝他斯汀车间边界、原料库边界、污水处理站边界、危废库边界形成的包络线设置100m的卫生防护距离</w:t>
            </w:r>
          </w:p>
        </w:tc>
        <w:tc>
          <w:tcPr>
            <w:tcW w:w="979" w:type="dxa"/>
            <w:vMerge w:val="continue"/>
            <w:vAlign w:val="center"/>
          </w:tcPr>
          <w:p>
            <w:pPr>
              <w:pStyle w:val="47"/>
              <w:spacing w:line="240" w:lineRule="auto"/>
              <w:ind w:firstLine="0" w:firstLineChars="0"/>
              <w:jc w:val="center"/>
              <w:rPr>
                <w:rFonts w:eastAsia="宋体"/>
                <w:sz w:val="21"/>
                <w:szCs w:val="21"/>
              </w:rPr>
            </w:pPr>
          </w:p>
        </w:tc>
      </w:tr>
    </w:tbl>
    <w:p>
      <w:pPr>
        <w:pStyle w:val="47"/>
        <w:spacing w:line="360" w:lineRule="auto"/>
        <w:ind w:firstLine="480"/>
        <w:jc w:val="center"/>
        <w:rPr>
          <w:rFonts w:eastAsia="宋体"/>
          <w:sz w:val="24"/>
          <w:szCs w:val="21"/>
        </w:rPr>
      </w:pPr>
    </w:p>
    <w:p>
      <w:pPr>
        <w:pStyle w:val="47"/>
        <w:spacing w:line="360" w:lineRule="auto"/>
        <w:ind w:firstLine="480"/>
        <w:jc w:val="center"/>
        <w:rPr>
          <w:rFonts w:eastAsia="宋体"/>
          <w:color w:val="FF0000"/>
          <w:sz w:val="24"/>
          <w:szCs w:val="21"/>
        </w:rPr>
      </w:pPr>
    </w:p>
    <w:p>
      <w:pPr>
        <w:pStyle w:val="12"/>
        <w:ind w:firstLine="480"/>
        <w:sectPr>
          <w:pgSz w:w="11906" w:h="16838"/>
          <w:pgMar w:top="1417" w:right="1304" w:bottom="1417" w:left="1304" w:header="850" w:footer="992" w:gutter="0"/>
          <w:cols w:space="720" w:num="1"/>
          <w:docGrid w:type="lines" w:linePitch="312" w:charSpace="0"/>
        </w:sectPr>
      </w:pPr>
    </w:p>
    <w:p>
      <w:pPr>
        <w:pStyle w:val="4"/>
      </w:pPr>
      <w:bookmarkStart w:id="123" w:name="_Toc93497986"/>
      <w:bookmarkStart w:id="124" w:name="_Toc24442"/>
      <w:r>
        <w:t>5建设项目环</w:t>
      </w:r>
      <w:r>
        <w:rPr>
          <w:color w:val="000000" w:themeColor="text1"/>
          <w14:textFill>
            <w14:solidFill>
              <w14:schemeClr w14:val="tx1"/>
            </w14:solidFill>
          </w14:textFill>
        </w:rPr>
        <w:t>评报告书的主要结论与建议</w:t>
      </w:r>
      <w:r>
        <w:t>及审批部门审批意见</w:t>
      </w:r>
      <w:bookmarkEnd w:id="123"/>
      <w:bookmarkEnd w:id="124"/>
    </w:p>
    <w:p>
      <w:pPr>
        <w:pStyle w:val="5"/>
      </w:pPr>
      <w:bookmarkStart w:id="125" w:name="_Toc5107"/>
      <w:bookmarkStart w:id="126" w:name="_Toc93497987"/>
      <w:bookmarkStart w:id="127" w:name="_Toc499296962"/>
      <w:r>
        <w:t>5.1建设项目环评报告书的主要结论与建议</w:t>
      </w:r>
      <w:bookmarkEnd w:id="125"/>
      <w:bookmarkEnd w:id="126"/>
      <w:bookmarkEnd w:id="127"/>
    </w:p>
    <w:p>
      <w:pPr>
        <w:ind w:firstLine="482"/>
      </w:pPr>
      <w:r>
        <w:rPr>
          <w:rFonts w:hint="eastAsia"/>
          <w:b/>
        </w:rPr>
        <w:t>项目概况：</w:t>
      </w:r>
      <w:r>
        <w:rPr>
          <w:rFonts w:hint="eastAsia"/>
        </w:rPr>
        <w:t>江苏联环药业股份有限公司投资约5293.2万元，在扬州高新技术产业开发区生物科技园新厂区规划范围内新建年产1500kg非洛地平、1000kg苯磺贝他斯汀生产线及配套设施项目，用于生产抗高血压药物非洛地平及抗过敏药物苯磺贝他斯汀，项目用地17.7亩。</w:t>
      </w:r>
    </w:p>
    <w:p>
      <w:pPr>
        <w:ind w:firstLine="482"/>
      </w:pPr>
      <w:r>
        <w:rPr>
          <w:rFonts w:hint="eastAsia"/>
          <w:b/>
        </w:rPr>
        <w:t>总结论：</w:t>
      </w:r>
      <w:r>
        <w:rPr>
          <w:rFonts w:hint="eastAsia"/>
        </w:rPr>
        <w:t>在认真落实各项污染防治措施、风险防范措施和环境管理措施的前提下，从环保角度论证，江苏联环药业股份有限公司在扬州高新技术产业开发区生物科技园新厂区，新建年产1500kg非洛地平、1000kg苯磺贝他斯汀生产线及配套设施项目具有环境可行性。</w:t>
      </w:r>
    </w:p>
    <w:p>
      <w:pPr>
        <w:ind w:firstLine="482"/>
        <w:jc w:val="left"/>
        <w:rPr>
          <w:b/>
          <w:bCs/>
        </w:rPr>
      </w:pPr>
      <w:r>
        <w:rPr>
          <w:b/>
          <w:bCs/>
        </w:rPr>
        <w:t>建议：</w:t>
      </w:r>
    </w:p>
    <w:p>
      <w:pPr>
        <w:ind w:firstLine="480"/>
      </w:pPr>
      <w:r>
        <w:rPr>
          <w:rFonts w:hint="eastAsia"/>
        </w:rPr>
        <w:t>（1）扬州高新技术产业开发区生物科技园园区内关闭位于乌塔沟的雨水排口，同时参照化工园区相关建设要求，建立园区应急相应机制，设置相关雨污排水系统风险防范措施。</w:t>
      </w:r>
    </w:p>
    <w:p>
      <w:pPr>
        <w:ind w:firstLine="480"/>
      </w:pPr>
      <w:r>
        <w:rPr>
          <w:rFonts w:hint="eastAsia"/>
        </w:rPr>
        <w:t>（2）从江苏联环药业股份有限公司新厂区发展长远角度考虑，园区应尽快对厂区周边卫生防护距离边界附近的居民点（如西南侧倪庄等）进行拆除。</w:t>
      </w:r>
    </w:p>
    <w:p>
      <w:pPr>
        <w:ind w:firstLine="480"/>
      </w:pPr>
      <w:r>
        <w:rPr>
          <w:rFonts w:hint="eastAsia"/>
        </w:rPr>
        <w:t>（3）拟建项目在设计和建设过程中要高水平设计、高标准建设、高质量运行、高标准管理，与设计单位充分沟通，最大限度减排。</w:t>
      </w:r>
    </w:p>
    <w:p>
      <w:pPr>
        <w:ind w:firstLine="480"/>
      </w:pPr>
      <w:r>
        <w:rPr>
          <w:rFonts w:hint="eastAsia"/>
        </w:rPr>
        <w:t>（4）提高严格控制工艺参数，降低原料消耗，减少污染物的排放量。</w:t>
      </w:r>
    </w:p>
    <w:p>
      <w:pPr>
        <w:ind w:firstLine="480"/>
      </w:pPr>
      <w:r>
        <w:rPr>
          <w:rFonts w:hint="eastAsia"/>
        </w:rPr>
        <w:t>（5）加强废气处理技术的调研，建议采用对有机物去除效率更高的焚烧装置对有机废气进行收集处理，降低污染物的排放量。</w:t>
      </w:r>
    </w:p>
    <w:p>
      <w:pPr>
        <w:ind w:firstLine="480"/>
      </w:pPr>
      <w:r>
        <w:rPr>
          <w:rFonts w:hint="eastAsia"/>
        </w:rPr>
        <w:t>（6）生产过程中贯彻循环经济的理念，加强生产管理和环境管理，按照《中华人民共和国清洁生产促进法》中的相关要求，组织实施清洁生产审核。</w:t>
      </w:r>
    </w:p>
    <w:p>
      <w:pPr>
        <w:ind w:firstLine="480"/>
      </w:pPr>
      <w:r>
        <w:rPr>
          <w:rFonts w:hint="eastAsia"/>
        </w:rPr>
        <w:t>（7）对厂内主要设施采取预防性/计划性维修维护措施，如定制设备维护维修时间安排表或进程表，定期对生产设备和废气处理系统进行维护和保养，以保证设备正常工作。</w:t>
      </w:r>
    </w:p>
    <w:p>
      <w:pPr>
        <w:ind w:firstLine="480"/>
      </w:pPr>
      <w:r>
        <w:rPr>
          <w:rFonts w:hint="eastAsia"/>
        </w:rPr>
        <w:t>（8）加强员工培训，贯彻清洁生产理念，建立奖励措施，调动职工为进一步清洁生产献计献策。</w:t>
      </w:r>
    </w:p>
    <w:p>
      <w:pPr>
        <w:pStyle w:val="5"/>
      </w:pPr>
      <w:bookmarkStart w:id="128" w:name="_Toc93497988"/>
      <w:bookmarkStart w:id="129" w:name="_Toc26050"/>
      <w:r>
        <w:t>5.2审批部门审批意见</w:t>
      </w:r>
      <w:bookmarkEnd w:id="128"/>
      <w:bookmarkEnd w:id="129"/>
    </w:p>
    <w:p>
      <w:pPr>
        <w:ind w:firstLine="0" w:firstLineChars="0"/>
        <w:jc w:val="center"/>
      </w:pPr>
      <w:bookmarkStart w:id="130" w:name="_Toc499296964"/>
      <w:bookmarkStart w:id="131" w:name="_Toc26134"/>
      <w:r>
        <w:rPr>
          <w:rFonts w:hint="eastAsia"/>
        </w:rPr>
        <w:t>扬州市环境保护局文件</w:t>
      </w:r>
    </w:p>
    <w:p>
      <w:pPr>
        <w:ind w:firstLine="0" w:firstLineChars="0"/>
        <w:jc w:val="center"/>
        <w:rPr>
          <w:kern w:val="0"/>
        </w:rPr>
      </w:pPr>
      <w:r>
        <w:rPr>
          <w:rFonts w:hint="eastAsia" w:ascii="宋体" w:hAnsi="宋体" w:cs="宋体"/>
          <w:kern w:val="0"/>
        </w:rPr>
        <w:t>扬环审批</w:t>
      </w:r>
      <w:r>
        <w:rPr>
          <w:kern w:val="0"/>
        </w:rPr>
        <w:t>[20</w:t>
      </w:r>
      <w:r>
        <w:rPr>
          <w:rFonts w:hint="eastAsia"/>
          <w:kern w:val="0"/>
        </w:rPr>
        <w:t>14</w:t>
      </w:r>
      <w:r>
        <w:rPr>
          <w:kern w:val="0"/>
        </w:rPr>
        <w:t>]5</w:t>
      </w:r>
      <w:r>
        <w:rPr>
          <w:rFonts w:hint="eastAsia"/>
          <w:kern w:val="0"/>
        </w:rPr>
        <w:t>5</w:t>
      </w:r>
      <w:r>
        <w:rPr>
          <w:kern w:val="0"/>
        </w:rPr>
        <w:t>号</w:t>
      </w:r>
    </w:p>
    <w:p>
      <w:pPr>
        <w:ind w:firstLine="0" w:firstLineChars="0"/>
        <w:jc w:val="center"/>
      </w:pPr>
      <w:r>
        <w:rPr>
          <w:rFonts w:hint="eastAsia"/>
        </w:rPr>
        <w:t>关于江苏联环药业股份有限公司</w:t>
      </w:r>
    </w:p>
    <w:p>
      <w:pPr>
        <w:ind w:firstLine="0" w:firstLineChars="0"/>
        <w:jc w:val="center"/>
      </w:pPr>
      <w:r>
        <w:rPr>
          <w:rFonts w:hint="eastAsia"/>
          <w:bCs/>
          <w:szCs w:val="18"/>
        </w:rPr>
        <w:t>新建年产1500kg非洛地平、1000kg苯磺贝他斯汀生产线及配套设施</w:t>
      </w:r>
      <w:r>
        <w:rPr>
          <w:rFonts w:hint="eastAsia"/>
        </w:rPr>
        <w:t>项目</w:t>
      </w:r>
    </w:p>
    <w:p>
      <w:pPr>
        <w:ind w:firstLine="0" w:firstLineChars="0"/>
        <w:jc w:val="center"/>
        <w:rPr>
          <w:rFonts w:ascii="宋体" w:hAnsi="宋体" w:cs="宋体"/>
          <w:kern w:val="0"/>
        </w:rPr>
      </w:pPr>
      <w:r>
        <w:rPr>
          <w:rFonts w:hint="eastAsia"/>
        </w:rPr>
        <w:t>环境影响报告书的批复</w:t>
      </w:r>
    </w:p>
    <w:p>
      <w:pPr>
        <w:widowControl/>
        <w:ind w:firstLine="480"/>
        <w:jc w:val="left"/>
        <w:rPr>
          <w:rFonts w:ascii="宋体" w:hAnsi="宋体" w:cs="宋体"/>
          <w:kern w:val="0"/>
        </w:rPr>
      </w:pPr>
      <w:r>
        <w:rPr>
          <w:rFonts w:hint="eastAsia"/>
        </w:rPr>
        <w:t>江苏联环药业股份有限公司</w:t>
      </w:r>
      <w:r>
        <w:rPr>
          <w:rFonts w:ascii="宋体" w:hAnsi="宋体" w:cs="宋体"/>
          <w:kern w:val="0"/>
        </w:rPr>
        <w:t>：</w:t>
      </w:r>
    </w:p>
    <w:p>
      <w:pPr>
        <w:ind w:firstLine="480"/>
      </w:pPr>
      <w:r>
        <w:t>你公司报</w:t>
      </w:r>
      <w:r>
        <w:rPr>
          <w:rFonts w:hint="eastAsia"/>
        </w:rPr>
        <w:t>送</w:t>
      </w:r>
      <w:r>
        <w:t>的《</w:t>
      </w:r>
      <w:r>
        <w:rPr>
          <w:rFonts w:hint="eastAsia"/>
          <w:bCs/>
          <w:szCs w:val="18"/>
        </w:rPr>
        <w:t>江苏联环药业股份有限公司新建年产1500kg非洛地平、1000kg苯磺贝他斯汀生产线及配套设施项目</w:t>
      </w:r>
      <w:r>
        <w:t>环境影响报告书》（以下简称《报告书》</w:t>
      </w:r>
      <w:r>
        <w:rPr>
          <w:rFonts w:hint="eastAsia"/>
        </w:rPr>
        <w:t>）、扬州市环科学会评估意见、邗江区环保局预审意见（扬邗环审[2014]100号）均悉。我局依照《中华人民共和国环境影响评价法》等相关法律规定，</w:t>
      </w:r>
      <w:r>
        <w:t>经</w:t>
      </w:r>
      <w:r>
        <w:rPr>
          <w:rFonts w:hint="eastAsia"/>
        </w:rPr>
        <w:t>审</w:t>
      </w:r>
      <w:r>
        <w:t>查，现批复如下：</w:t>
      </w:r>
    </w:p>
    <w:p>
      <w:pPr>
        <w:ind w:firstLine="480"/>
      </w:pPr>
      <w:r>
        <w:t>一、</w:t>
      </w:r>
      <w:r>
        <w:rPr>
          <w:rFonts w:hint="eastAsia"/>
        </w:rPr>
        <w:t>你</w:t>
      </w:r>
      <w:r>
        <w:t>公司拟投资</w:t>
      </w:r>
      <w:r>
        <w:rPr>
          <w:rFonts w:hint="eastAsia"/>
        </w:rPr>
        <w:t>5293.2万元，在江苏省扬州高新技术产业开发区生物科技园新厂区内新建</w:t>
      </w:r>
      <w:r>
        <w:rPr>
          <w:rFonts w:hint="eastAsia"/>
          <w:bCs/>
          <w:szCs w:val="18"/>
        </w:rPr>
        <w:t>年产1500kg非洛地平、1000kg苯磺贝他斯汀生产线及配套设施</w:t>
      </w:r>
      <w:r>
        <w:rPr>
          <w:rFonts w:hint="eastAsia"/>
        </w:rPr>
        <w:t>项目</w:t>
      </w:r>
      <w:r>
        <w:t>。</w:t>
      </w:r>
      <w:r>
        <w:rPr>
          <w:rFonts w:hint="eastAsia"/>
        </w:rPr>
        <w:t>两个</w:t>
      </w:r>
      <w:r>
        <w:t>产品项目已分别经邗江区发改委备案</w:t>
      </w:r>
      <w:r>
        <w:rPr>
          <w:rFonts w:hint="eastAsia"/>
        </w:rPr>
        <w:t>（扬邗发改备字[2014]第0030号、第0028号）；扬州市规划局已划定公司新厂区规划红线图，扬州国土资源局邗江分局明确项目建设用地符合土地利用总体规划。根据你公司报送的《报告书》评价结论，在全面落实报告书提出的各项污染防治措施和风险防范措施的前提下，各项污染物能够做到达标排放，环境不利影响能够得到一定程度的控制和缓解，从环境保护角度看，该项目具有环境可行性，我局原则同意《报告书》评价结论。</w:t>
      </w:r>
    </w:p>
    <w:p>
      <w:pPr>
        <w:widowControl/>
        <w:ind w:firstLine="480"/>
        <w:jc w:val="left"/>
        <w:rPr>
          <w:kern w:val="0"/>
        </w:rPr>
      </w:pPr>
      <w:r>
        <w:rPr>
          <w:kern w:val="0"/>
        </w:rPr>
        <w:t>二、原则</w:t>
      </w:r>
      <w:r>
        <w:rPr>
          <w:rFonts w:hint="eastAsia"/>
          <w:kern w:val="0"/>
        </w:rPr>
        <w:t>同意邗江区环保局预审意见和扬州市环科学会关于项目《报告书》的技术评估意见。你公司须认真落实《报告书》及邗江区环保局预审意见中提出的各项环保要求，采用先进的生产工艺和设备，从源头上控制污染物产生，确保各类污染物稳定达标排放和环境安全。你单位必须高度重视落实好以下要求</w:t>
      </w:r>
      <w:r>
        <w:rPr>
          <w:kern w:val="0"/>
        </w:rPr>
        <w:t>：</w:t>
      </w:r>
    </w:p>
    <w:p>
      <w:pPr>
        <w:widowControl/>
        <w:ind w:firstLine="480"/>
        <w:jc w:val="left"/>
        <w:rPr>
          <w:kern w:val="0"/>
        </w:rPr>
      </w:pPr>
      <w:r>
        <w:rPr>
          <w:rFonts w:hint="eastAsia"/>
          <w:kern w:val="0"/>
        </w:rPr>
        <w:t>（一）按照“清污分流、雨污分流”原则规划建设厂区给排水管网</w:t>
      </w:r>
      <w:r>
        <w:rPr>
          <w:kern w:val="0"/>
        </w:rPr>
        <w:t>。</w:t>
      </w:r>
      <w:r>
        <w:rPr>
          <w:rFonts w:hint="eastAsia"/>
          <w:kern w:val="0"/>
        </w:rPr>
        <w:t>厂区</w:t>
      </w:r>
      <w:r>
        <w:rPr>
          <w:kern w:val="0"/>
        </w:rPr>
        <w:t>生产废水</w:t>
      </w:r>
      <w:r>
        <w:rPr>
          <w:rFonts w:hint="eastAsia"/>
          <w:kern w:val="0"/>
        </w:rPr>
        <w:t>、</w:t>
      </w:r>
      <w:r>
        <w:rPr>
          <w:kern w:val="0"/>
        </w:rPr>
        <w:t>初期雨水</w:t>
      </w:r>
      <w:r>
        <w:rPr>
          <w:rFonts w:hint="eastAsia"/>
          <w:kern w:val="0"/>
        </w:rPr>
        <w:t>、</w:t>
      </w:r>
      <w:r>
        <w:rPr>
          <w:kern w:val="0"/>
        </w:rPr>
        <w:t>废气喷淋吸收废水及生活污水全部收集后送</w:t>
      </w:r>
      <w:r>
        <w:rPr>
          <w:rFonts w:hint="eastAsia"/>
          <w:kern w:val="0"/>
        </w:rPr>
        <w:t>入</w:t>
      </w:r>
      <w:r>
        <w:rPr>
          <w:kern w:val="0"/>
        </w:rPr>
        <w:t>厂区污水预处理</w:t>
      </w:r>
      <w:r>
        <w:rPr>
          <w:rFonts w:hint="eastAsia"/>
          <w:kern w:val="0"/>
        </w:rPr>
        <w:t>装置</w:t>
      </w:r>
      <w:r>
        <w:rPr>
          <w:kern w:val="0"/>
        </w:rPr>
        <w:t>进行处理</w:t>
      </w:r>
      <w:r>
        <w:rPr>
          <w:rFonts w:hint="eastAsia"/>
          <w:kern w:val="0"/>
        </w:rPr>
        <w:t>，</w:t>
      </w:r>
      <w:r>
        <w:rPr>
          <w:kern w:val="0"/>
        </w:rPr>
        <w:t>达接管标准后进入市政污水管网</w:t>
      </w:r>
      <w:r>
        <w:rPr>
          <w:rFonts w:hint="eastAsia"/>
          <w:kern w:val="0"/>
        </w:rPr>
        <w:t>，</w:t>
      </w:r>
      <w:r>
        <w:rPr>
          <w:kern w:val="0"/>
        </w:rPr>
        <w:t>最终送扬州六圩污水处理厂集中处理</w:t>
      </w:r>
      <w:r>
        <w:rPr>
          <w:rFonts w:hint="eastAsia"/>
          <w:kern w:val="0"/>
        </w:rPr>
        <w:t>。</w:t>
      </w:r>
      <w:r>
        <w:rPr>
          <w:kern w:val="0"/>
        </w:rPr>
        <w:t>厂区须设置足够容量的初期雨水收集池</w:t>
      </w:r>
      <w:r>
        <w:rPr>
          <w:rFonts w:hint="eastAsia"/>
          <w:kern w:val="0"/>
        </w:rPr>
        <w:t>，</w:t>
      </w:r>
      <w:r>
        <w:rPr>
          <w:kern w:val="0"/>
        </w:rPr>
        <w:t>强化管理</w:t>
      </w:r>
      <w:r>
        <w:rPr>
          <w:rFonts w:hint="eastAsia"/>
          <w:kern w:val="0"/>
        </w:rPr>
        <w:t>，</w:t>
      </w:r>
      <w:r>
        <w:rPr>
          <w:kern w:val="0"/>
        </w:rPr>
        <w:t>确保初期雨水全部收集到位</w:t>
      </w:r>
      <w:r>
        <w:rPr>
          <w:rFonts w:hint="eastAsia"/>
          <w:kern w:val="0"/>
        </w:rPr>
        <w:t>，</w:t>
      </w:r>
      <w:r>
        <w:rPr>
          <w:kern w:val="0"/>
        </w:rPr>
        <w:t>全厂污水及初期雨水全部采用明管通过厂区管廊送至厂区污水处理设施</w:t>
      </w:r>
      <w:r>
        <w:rPr>
          <w:rFonts w:hint="eastAsia"/>
          <w:kern w:val="0"/>
        </w:rPr>
        <w:t>；</w:t>
      </w:r>
      <w:r>
        <w:rPr>
          <w:kern w:val="0"/>
        </w:rPr>
        <w:t>厂区清下水采用明渠输送至清下水排口</w:t>
      </w:r>
      <w:r>
        <w:rPr>
          <w:rFonts w:hint="eastAsia"/>
          <w:kern w:val="0"/>
        </w:rPr>
        <w:t>，</w:t>
      </w:r>
      <w:r>
        <w:rPr>
          <w:kern w:val="0"/>
        </w:rPr>
        <w:t>最终排入区域雨水管网</w:t>
      </w:r>
      <w:r>
        <w:rPr>
          <w:rFonts w:hint="eastAsia"/>
          <w:kern w:val="0"/>
        </w:rPr>
        <w:t>。</w:t>
      </w:r>
    </w:p>
    <w:p>
      <w:pPr>
        <w:widowControl/>
        <w:ind w:firstLine="480"/>
        <w:jc w:val="left"/>
        <w:rPr>
          <w:kern w:val="0"/>
        </w:rPr>
      </w:pPr>
      <w:r>
        <w:rPr>
          <w:rFonts w:hint="eastAsia"/>
          <w:kern w:val="0"/>
        </w:rPr>
        <w:t>（二）认真</w:t>
      </w:r>
      <w:r>
        <w:rPr>
          <w:kern w:val="0"/>
        </w:rPr>
        <w:t>落实</w:t>
      </w:r>
      <w:r>
        <w:rPr>
          <w:rFonts w:hint="eastAsia"/>
          <w:kern w:val="0"/>
        </w:rPr>
        <w:t>《报告书》</w:t>
      </w:r>
      <w:r>
        <w:rPr>
          <w:kern w:val="0"/>
        </w:rPr>
        <w:t>提出的</w:t>
      </w:r>
      <w:r>
        <w:rPr>
          <w:rFonts w:hint="eastAsia"/>
          <w:kern w:val="0"/>
        </w:rPr>
        <w:t>各类废气污染治理</w:t>
      </w:r>
      <w:r>
        <w:rPr>
          <w:kern w:val="0"/>
        </w:rPr>
        <w:t>措施，</w:t>
      </w:r>
      <w:r>
        <w:rPr>
          <w:rFonts w:hint="eastAsia"/>
          <w:kern w:val="0"/>
        </w:rPr>
        <w:t>强化废气收集处理工作。对生产过程中产生的HCl、乙醇、甲苯、叔丁醇、异丙醚、二氯甲烷、甲醇、乙腈等废气污染物分类收集，分别采用碱液洗涤、水喷淋及活性炭吸附等方式进行处理后，通过15米高排气筒排放；产生的甲苯废气经二级冷凝回收后，确保废气中各项污染物排放须符合《大气污染物排放标准》（GB16297-1996）表2中二级标准及《报告书》提出的标准限值要求。</w:t>
      </w:r>
    </w:p>
    <w:p>
      <w:pPr>
        <w:widowControl/>
        <w:ind w:firstLine="480"/>
        <w:jc w:val="left"/>
        <w:rPr>
          <w:kern w:val="0"/>
        </w:rPr>
      </w:pPr>
      <w:r>
        <w:rPr>
          <w:rFonts w:hint="eastAsia"/>
          <w:kern w:val="0"/>
        </w:rPr>
        <w:t>根据国家、省、市关于大气污染防治相关要求，须积极组织实施“泄漏检测与修复”技术，采取切实措施，有效控制并减少原料在生产、储存过程中无组织废气的产生和排放，确保项目周界无组织排放监控点污染物浓度符合《大气污染物综合排放标准》（GB16297-1996）表2中最高允许排放浓度要求。</w:t>
      </w:r>
    </w:p>
    <w:p>
      <w:pPr>
        <w:widowControl/>
        <w:ind w:firstLine="480"/>
        <w:jc w:val="left"/>
        <w:rPr>
          <w:kern w:val="0"/>
        </w:rPr>
      </w:pPr>
      <w:r>
        <w:rPr>
          <w:rFonts w:hint="eastAsia"/>
          <w:kern w:val="0"/>
        </w:rPr>
        <w:t>（三）合理布置厂区噪声源，选用低噪声设施，加强厂区各类机泵等主要噪声源的降噪、隔声、减振措施，确保厂界噪声排放达标</w:t>
      </w:r>
      <w:r>
        <w:rPr>
          <w:kern w:val="0"/>
        </w:rPr>
        <w:t>。</w:t>
      </w:r>
    </w:p>
    <w:p>
      <w:pPr>
        <w:widowControl/>
        <w:ind w:firstLine="480"/>
        <w:jc w:val="left"/>
        <w:rPr>
          <w:kern w:val="0"/>
        </w:rPr>
      </w:pPr>
      <w:r>
        <w:rPr>
          <w:rFonts w:hint="eastAsia"/>
          <w:kern w:val="0"/>
        </w:rPr>
        <w:t>（四）加强车间地面、原料仓库、固废暂存仓库、污水处理站、初期雨水池、事故池等区域防腐、防渗处理，避免各类化学物质等渗入地面，污染土壤和地下水。</w:t>
      </w:r>
    </w:p>
    <w:p>
      <w:pPr>
        <w:widowControl/>
        <w:ind w:firstLine="480"/>
        <w:jc w:val="left"/>
        <w:rPr>
          <w:kern w:val="0"/>
        </w:rPr>
      </w:pPr>
      <w:r>
        <w:rPr>
          <w:rFonts w:hint="eastAsia"/>
          <w:kern w:val="0"/>
        </w:rPr>
        <w:t>（五）本项目产生</w:t>
      </w:r>
      <w:r>
        <w:rPr>
          <w:kern w:val="0"/>
        </w:rPr>
        <w:t>的蒸馏残液</w:t>
      </w:r>
      <w:r>
        <w:rPr>
          <w:rFonts w:hint="eastAsia"/>
          <w:kern w:val="0"/>
        </w:rPr>
        <w:t>、</w:t>
      </w:r>
      <w:r>
        <w:rPr>
          <w:kern w:val="0"/>
        </w:rPr>
        <w:t>废乙醇</w:t>
      </w:r>
      <w:r>
        <w:rPr>
          <w:rFonts w:hint="eastAsia"/>
          <w:kern w:val="0"/>
        </w:rPr>
        <w:t>、</w:t>
      </w:r>
      <w:r>
        <w:rPr>
          <w:kern w:val="0"/>
        </w:rPr>
        <w:t>废活性炭等属于危险固废</w:t>
      </w:r>
      <w:r>
        <w:rPr>
          <w:rFonts w:hint="eastAsia"/>
          <w:kern w:val="0"/>
        </w:rPr>
        <w:t>，</w:t>
      </w:r>
      <w:r>
        <w:rPr>
          <w:kern w:val="0"/>
        </w:rPr>
        <w:t>须</w:t>
      </w:r>
      <w:r>
        <w:rPr>
          <w:rFonts w:hint="eastAsia"/>
          <w:kern w:val="0"/>
        </w:rPr>
        <w:t>严格</w:t>
      </w:r>
      <w:r>
        <w:rPr>
          <w:kern w:val="0"/>
        </w:rPr>
        <w:t>按国家</w:t>
      </w:r>
      <w:r>
        <w:rPr>
          <w:rFonts w:hint="eastAsia"/>
          <w:kern w:val="0"/>
        </w:rPr>
        <w:t>《危废废物贮存污染控制标准》（GB18597-2001）要求做好收集和贮存，并委托有资质单位进行妥善处置，转移处置须严格实行“五联单”管理制度，并及时办理专项审批手续</w:t>
      </w:r>
      <w:r>
        <w:rPr>
          <w:kern w:val="0"/>
        </w:rPr>
        <w:t>。其他各类固废须严格按照固废处置要求</w:t>
      </w:r>
      <w:r>
        <w:rPr>
          <w:rFonts w:hint="eastAsia"/>
          <w:kern w:val="0"/>
        </w:rPr>
        <w:t>，</w:t>
      </w:r>
      <w:r>
        <w:rPr>
          <w:kern w:val="0"/>
        </w:rPr>
        <w:t>落实处置措施</w:t>
      </w:r>
      <w:r>
        <w:rPr>
          <w:rFonts w:hint="eastAsia"/>
          <w:kern w:val="0"/>
        </w:rPr>
        <w:t>，</w:t>
      </w:r>
      <w:r>
        <w:rPr>
          <w:kern w:val="0"/>
        </w:rPr>
        <w:t>避免产生二次污染</w:t>
      </w:r>
      <w:r>
        <w:rPr>
          <w:rFonts w:hint="eastAsia"/>
          <w:kern w:val="0"/>
        </w:rPr>
        <w:t>。</w:t>
      </w:r>
    </w:p>
    <w:p>
      <w:pPr>
        <w:widowControl/>
        <w:ind w:firstLine="480"/>
        <w:jc w:val="left"/>
        <w:rPr>
          <w:kern w:val="0"/>
        </w:rPr>
      </w:pPr>
      <w:r>
        <w:rPr>
          <w:rFonts w:hint="eastAsia"/>
          <w:kern w:val="0"/>
        </w:rPr>
        <w:t>（六）认真落实《报告书》提出的事故防范和应急措施，尤其是水环境风险防范和应急措施，防止生产过程、物料储运过程及污染治理设施事故发生，厂内须设置足够容量的废水事故应急池，制定完善的事故应急预案，定期组织演练，确保环境安全</w:t>
      </w:r>
      <w:r>
        <w:rPr>
          <w:kern w:val="0"/>
        </w:rPr>
        <w:t>。</w:t>
      </w:r>
    </w:p>
    <w:p>
      <w:pPr>
        <w:widowControl/>
        <w:ind w:firstLine="480"/>
        <w:jc w:val="left"/>
        <w:rPr>
          <w:kern w:val="0"/>
        </w:rPr>
      </w:pPr>
      <w:r>
        <w:rPr>
          <w:kern w:val="0"/>
        </w:rPr>
        <w:t>经邗江水利部门同意</w:t>
      </w:r>
      <w:r>
        <w:rPr>
          <w:rFonts w:hint="eastAsia"/>
          <w:kern w:val="0"/>
        </w:rPr>
        <w:t>，</w:t>
      </w:r>
      <w:r>
        <w:rPr>
          <w:kern w:val="0"/>
        </w:rPr>
        <w:t>你公司须对厂区周边现有水体与外围水系</w:t>
      </w:r>
      <w:r>
        <w:rPr>
          <w:rFonts w:hint="eastAsia"/>
          <w:kern w:val="0"/>
        </w:rPr>
        <w:t>、</w:t>
      </w:r>
      <w:r>
        <w:rPr>
          <w:kern w:val="0"/>
        </w:rPr>
        <w:t>水域连通处进行管控和阻断</w:t>
      </w:r>
      <w:r>
        <w:rPr>
          <w:rFonts w:hint="eastAsia"/>
          <w:kern w:val="0"/>
        </w:rPr>
        <w:t>，</w:t>
      </w:r>
      <w:r>
        <w:rPr>
          <w:kern w:val="0"/>
        </w:rPr>
        <w:t>使得厂区与周边水体及整个区域水系实现完全隔断</w:t>
      </w:r>
      <w:r>
        <w:rPr>
          <w:rFonts w:hint="eastAsia"/>
          <w:kern w:val="0"/>
        </w:rPr>
        <w:t>，</w:t>
      </w:r>
      <w:r>
        <w:rPr>
          <w:kern w:val="0"/>
        </w:rPr>
        <w:t>确保在任何情况下</w:t>
      </w:r>
      <w:r>
        <w:rPr>
          <w:rFonts w:hint="eastAsia"/>
          <w:kern w:val="0"/>
        </w:rPr>
        <w:t>，</w:t>
      </w:r>
      <w:r>
        <w:rPr>
          <w:kern w:val="0"/>
        </w:rPr>
        <w:t>厂区内废水不得进入周边水体</w:t>
      </w:r>
      <w:r>
        <w:rPr>
          <w:rFonts w:hint="eastAsia"/>
          <w:kern w:val="0"/>
        </w:rPr>
        <w:t>。</w:t>
      </w:r>
    </w:p>
    <w:p>
      <w:pPr>
        <w:widowControl/>
        <w:ind w:firstLine="480"/>
        <w:jc w:val="left"/>
        <w:rPr>
          <w:kern w:val="0"/>
        </w:rPr>
      </w:pPr>
      <w:r>
        <w:rPr>
          <w:rFonts w:hint="eastAsia"/>
          <w:kern w:val="0"/>
        </w:rPr>
        <w:t>（七）按《江苏省排污口设置及规范化整治管理办法》（苏环控[1997]122号）的要求规范设置各类排污口，在厂区污水及清下水排口均设置在线监控装置，并与环保部门联网。</w:t>
      </w:r>
    </w:p>
    <w:p>
      <w:pPr>
        <w:widowControl/>
        <w:ind w:firstLine="480"/>
        <w:jc w:val="left"/>
        <w:rPr>
          <w:kern w:val="0"/>
        </w:rPr>
      </w:pPr>
      <w:r>
        <w:rPr>
          <w:rFonts w:hint="eastAsia"/>
          <w:kern w:val="0"/>
        </w:rPr>
        <w:t>（八）本项目按照《报告书》要求设置100米卫生防护距离，在该范围内不得新建任何环境敏感目标，现有居民住宅须在项目投入试生产前全部拆迁到位。</w:t>
      </w:r>
    </w:p>
    <w:p>
      <w:pPr>
        <w:widowControl/>
        <w:ind w:firstLine="480"/>
        <w:jc w:val="left"/>
        <w:rPr>
          <w:kern w:val="0"/>
        </w:rPr>
      </w:pPr>
      <w:r>
        <w:rPr>
          <w:kern w:val="0"/>
        </w:rPr>
        <w:t>三、本项目污染物排放总量核定为：</w:t>
      </w:r>
    </w:p>
    <w:p>
      <w:pPr>
        <w:widowControl/>
        <w:ind w:left="240" w:leftChars="100" w:firstLine="240" w:firstLineChars="100"/>
        <w:jc w:val="left"/>
        <w:rPr>
          <w:kern w:val="0"/>
        </w:rPr>
      </w:pPr>
      <w:r>
        <w:rPr>
          <w:rFonts w:hint="eastAsia"/>
          <w:kern w:val="0"/>
        </w:rPr>
        <w:t>（一）废水</w:t>
      </w:r>
      <w:r>
        <w:rPr>
          <w:kern w:val="0"/>
        </w:rPr>
        <w:t>污染物</w:t>
      </w:r>
      <w:r>
        <w:rPr>
          <w:rFonts w:hint="eastAsia"/>
          <w:kern w:val="0"/>
        </w:rPr>
        <w:t>（</w:t>
      </w:r>
      <w:r>
        <w:rPr>
          <w:kern w:val="0"/>
        </w:rPr>
        <w:t>接管考核量</w:t>
      </w:r>
      <w:r>
        <w:rPr>
          <w:rFonts w:hint="eastAsia"/>
          <w:kern w:val="0"/>
        </w:rPr>
        <w:t>）</w:t>
      </w:r>
      <w:r>
        <w:rPr>
          <w:kern w:val="0"/>
        </w:rPr>
        <w:t>：废水量</w:t>
      </w:r>
      <w:r>
        <w:rPr>
          <w:rFonts w:hint="eastAsia"/>
          <w:kern w:val="0"/>
        </w:rPr>
        <w:t>3182.913吨/年</w:t>
      </w:r>
      <w:r>
        <w:rPr>
          <w:kern w:val="0"/>
        </w:rPr>
        <w:t>、</w:t>
      </w:r>
      <w:r>
        <w:rPr>
          <w:rFonts w:hint="eastAsia"/>
          <w:kern w:val="0"/>
        </w:rPr>
        <w:t>COD 1.591吨/年</w:t>
      </w:r>
      <w:r>
        <w:rPr>
          <w:kern w:val="0"/>
        </w:rPr>
        <w:t>、</w:t>
      </w:r>
      <w:r>
        <w:rPr>
          <w:rFonts w:hint="eastAsia"/>
          <w:kern w:val="0"/>
        </w:rPr>
        <w:t>SS 0.687吨/年、</w:t>
      </w:r>
      <w:r>
        <w:rPr>
          <w:kern w:val="0"/>
        </w:rPr>
        <w:t>氨氮</w:t>
      </w:r>
      <w:r>
        <w:rPr>
          <w:rFonts w:hint="eastAsia"/>
          <w:kern w:val="0"/>
        </w:rPr>
        <w:t>0.111吨/年、总磷0.004吨/年、甲苯0.025吨/年、甲醇0.06吨/年、乙腈0.016吨/年、二氯甲烷0.24吨/年；</w:t>
      </w:r>
    </w:p>
    <w:p>
      <w:pPr>
        <w:widowControl/>
        <w:ind w:firstLine="480"/>
        <w:jc w:val="left"/>
        <w:rPr>
          <w:kern w:val="0"/>
        </w:rPr>
      </w:pPr>
      <w:r>
        <w:rPr>
          <w:rFonts w:hint="eastAsia"/>
          <w:kern w:val="0"/>
        </w:rPr>
        <w:t>（二）废气</w:t>
      </w:r>
      <w:r>
        <w:rPr>
          <w:kern w:val="0"/>
        </w:rPr>
        <w:t>污染物：甲苯</w:t>
      </w:r>
      <w:r>
        <w:rPr>
          <w:rFonts w:hint="eastAsia"/>
          <w:kern w:val="0"/>
        </w:rPr>
        <w:t>0.036吨/年、HCl 0.029吨/年、乙醇0.197吨/年、叔丁醇0.070吨/年、异丙醚0.076吨/年、二氯甲烷0.13吨/年、甲醇0.081吨/年、乙腈0.021吨/年、VOC 0.829吨/年；</w:t>
      </w:r>
    </w:p>
    <w:p>
      <w:pPr>
        <w:widowControl/>
        <w:ind w:firstLine="480"/>
        <w:jc w:val="left"/>
        <w:rPr>
          <w:kern w:val="0"/>
        </w:rPr>
      </w:pPr>
      <w:r>
        <w:rPr>
          <w:rFonts w:hint="eastAsia"/>
          <w:kern w:val="0"/>
        </w:rPr>
        <w:t>（三）固体废弃物：全部安全综合处置</w:t>
      </w:r>
      <w:r>
        <w:rPr>
          <w:kern w:val="0"/>
        </w:rPr>
        <w:t>。</w:t>
      </w:r>
    </w:p>
    <w:p>
      <w:pPr>
        <w:widowControl/>
        <w:ind w:firstLine="480"/>
        <w:jc w:val="left"/>
        <w:rPr>
          <w:kern w:val="0"/>
        </w:rPr>
      </w:pPr>
      <w:r>
        <w:rPr>
          <w:kern w:val="0"/>
        </w:rPr>
        <w:t>四、项目应全过程贯彻循环经济理念和清洁生产原则</w:t>
      </w:r>
      <w:r>
        <w:rPr>
          <w:rFonts w:hint="eastAsia"/>
          <w:kern w:val="0"/>
        </w:rPr>
        <w:t>，</w:t>
      </w:r>
      <w:r>
        <w:rPr>
          <w:kern w:val="0"/>
        </w:rPr>
        <w:t>加强生产管理和环境管理</w:t>
      </w:r>
      <w:r>
        <w:rPr>
          <w:rFonts w:hint="eastAsia"/>
          <w:kern w:val="0"/>
        </w:rPr>
        <w:t>，</w:t>
      </w:r>
      <w:r>
        <w:rPr>
          <w:kern w:val="0"/>
        </w:rPr>
        <w:t>采取节能降耗措施</w:t>
      </w:r>
      <w:r>
        <w:rPr>
          <w:rFonts w:hint="eastAsia"/>
          <w:kern w:val="0"/>
        </w:rPr>
        <w:t>，</w:t>
      </w:r>
      <w:r>
        <w:rPr>
          <w:kern w:val="0"/>
        </w:rPr>
        <w:t>减少污染物产生量</w:t>
      </w:r>
      <w:r>
        <w:rPr>
          <w:rFonts w:hint="eastAsia"/>
          <w:kern w:val="0"/>
        </w:rPr>
        <w:t>、</w:t>
      </w:r>
      <w:r>
        <w:rPr>
          <w:kern w:val="0"/>
        </w:rPr>
        <w:t>排放量</w:t>
      </w:r>
      <w:r>
        <w:rPr>
          <w:rFonts w:hint="eastAsia"/>
          <w:kern w:val="0"/>
        </w:rPr>
        <w:t>。</w:t>
      </w:r>
      <w:r>
        <w:rPr>
          <w:kern w:val="0"/>
        </w:rPr>
        <w:t>项目投产后</w:t>
      </w:r>
      <w:r>
        <w:rPr>
          <w:rFonts w:hint="eastAsia"/>
          <w:kern w:val="0"/>
        </w:rPr>
        <w:t>，</w:t>
      </w:r>
      <w:r>
        <w:rPr>
          <w:kern w:val="0"/>
        </w:rPr>
        <w:t>应按</w:t>
      </w:r>
      <w:r>
        <w:rPr>
          <w:rFonts w:hint="eastAsia"/>
          <w:kern w:val="0"/>
        </w:rPr>
        <w:t>《中华人民共和国清洁生产促进法》的要求，组织实施清洁生产审核。</w:t>
      </w:r>
    </w:p>
    <w:p>
      <w:pPr>
        <w:widowControl/>
        <w:ind w:firstLine="480"/>
        <w:jc w:val="left"/>
        <w:rPr>
          <w:kern w:val="0"/>
        </w:rPr>
      </w:pPr>
      <w:r>
        <w:rPr>
          <w:kern w:val="0"/>
        </w:rPr>
        <w:t>五、</w:t>
      </w:r>
      <w:r>
        <w:rPr>
          <w:rFonts w:hint="eastAsia"/>
          <w:kern w:val="0"/>
        </w:rPr>
        <w:t>该项目环保设施必须与主体工程同时完成，建设期间须委托有资质单位开展环境工程监理工作。项目建成后须报邗江区环保局核准试生产，试生产期满（三个月内）须按规定程序报我局办理项目竣工环保验收手续，验收合格后，方可正式投入生产。</w:t>
      </w:r>
    </w:p>
    <w:p>
      <w:pPr>
        <w:widowControl/>
        <w:ind w:firstLine="480"/>
        <w:jc w:val="left"/>
        <w:rPr>
          <w:kern w:val="0"/>
        </w:rPr>
      </w:pPr>
      <w:r>
        <w:rPr>
          <w:rFonts w:hint="eastAsia"/>
          <w:kern w:val="0"/>
        </w:rPr>
        <w:t>六、本项目</w:t>
      </w:r>
      <w:r>
        <w:rPr>
          <w:kern w:val="0"/>
        </w:rPr>
        <w:t>的性质、规模、地点、采</w:t>
      </w:r>
      <w:r>
        <w:rPr>
          <w:rFonts w:hint="eastAsia"/>
          <w:kern w:val="0"/>
        </w:rPr>
        <w:t>用</w:t>
      </w:r>
      <w:r>
        <w:rPr>
          <w:kern w:val="0"/>
        </w:rPr>
        <w:t>的生产工艺或</w:t>
      </w:r>
      <w:r>
        <w:rPr>
          <w:rFonts w:hint="eastAsia"/>
          <w:kern w:val="0"/>
        </w:rPr>
        <w:t>者</w:t>
      </w:r>
      <w:r>
        <w:rPr>
          <w:kern w:val="0"/>
        </w:rPr>
        <w:t>防治</w:t>
      </w:r>
      <w:r>
        <w:rPr>
          <w:rFonts w:hint="eastAsia"/>
          <w:kern w:val="0"/>
        </w:rPr>
        <w:t>污染、防止生态破坏的</w:t>
      </w:r>
      <w:r>
        <w:rPr>
          <w:kern w:val="0"/>
        </w:rPr>
        <w:t>措施等发生重大变</w:t>
      </w:r>
      <w:r>
        <w:rPr>
          <w:rFonts w:hint="eastAsia"/>
          <w:kern w:val="0"/>
        </w:rPr>
        <w:t>动的</w:t>
      </w:r>
      <w:r>
        <w:rPr>
          <w:kern w:val="0"/>
        </w:rPr>
        <w:t>，应重新</w:t>
      </w:r>
      <w:r>
        <w:rPr>
          <w:rFonts w:hint="eastAsia"/>
          <w:kern w:val="0"/>
        </w:rPr>
        <w:t>报批环境影响评价文件。自批准之日起超过五年，方决定本项目开工建设的，其环境影响评价文件应报我局重新审核</w:t>
      </w:r>
      <w:r>
        <w:rPr>
          <w:kern w:val="0"/>
        </w:rPr>
        <w:t>。</w:t>
      </w:r>
      <w:bookmarkEnd w:id="130"/>
      <w:bookmarkEnd w:id="131"/>
    </w:p>
    <w:p>
      <w:pPr>
        <w:ind w:firstLine="480"/>
        <w:jc w:val="right"/>
      </w:pPr>
      <w:r>
        <w:rPr>
          <w:rFonts w:hint="eastAsia"/>
        </w:rPr>
        <w:t>扬州市环境保护局</w:t>
      </w:r>
    </w:p>
    <w:p>
      <w:pPr>
        <w:ind w:firstLine="480"/>
        <w:jc w:val="right"/>
      </w:pPr>
      <w:r>
        <w:rPr>
          <w:rFonts w:hint="eastAsia"/>
        </w:rPr>
        <w:t>2014年9月22日</w:t>
      </w:r>
    </w:p>
    <w:p>
      <w:pPr>
        <w:ind w:firstLine="480"/>
        <w:jc w:val="right"/>
        <w:rPr>
          <w:color w:val="FF0000"/>
        </w:rPr>
      </w:pPr>
    </w:p>
    <w:p>
      <w:pPr>
        <w:ind w:firstLine="480"/>
      </w:pPr>
      <w:r>
        <w:br w:type="page"/>
      </w:r>
    </w:p>
    <w:p>
      <w:pPr>
        <w:pStyle w:val="4"/>
      </w:pPr>
      <w:bookmarkStart w:id="132" w:name="_Toc93497989"/>
      <w:r>
        <w:t>6验收执行标准</w:t>
      </w:r>
      <w:bookmarkEnd w:id="132"/>
    </w:p>
    <w:p>
      <w:pPr>
        <w:pStyle w:val="5"/>
      </w:pPr>
      <w:bookmarkStart w:id="133" w:name="_Toc499296965"/>
      <w:bookmarkStart w:id="134" w:name="_Toc93497990"/>
      <w:bookmarkStart w:id="135" w:name="_Toc31109"/>
      <w:r>
        <w:t>6.1废水</w:t>
      </w:r>
      <w:r>
        <w:rPr>
          <w:rFonts w:hint="eastAsia"/>
        </w:rPr>
        <w:t>污</w:t>
      </w:r>
      <w:r>
        <w:t>染物排放标准</w:t>
      </w:r>
      <w:bookmarkEnd w:id="133"/>
      <w:bookmarkEnd w:id="134"/>
      <w:bookmarkEnd w:id="135"/>
    </w:p>
    <w:p>
      <w:pPr>
        <w:ind w:firstLine="480"/>
        <w:rPr>
          <w:color w:val="000000"/>
        </w:rPr>
      </w:pPr>
      <w:r>
        <w:rPr>
          <w:rFonts w:hint="eastAsia"/>
          <w:color w:val="000000"/>
        </w:rPr>
        <w:t>本项目废水经厂内污水处理站处理后接入健康二路的市政污水管网，送扬州六圩污水处理厂</w:t>
      </w:r>
      <w:r>
        <w:rPr>
          <w:color w:val="000000"/>
        </w:rPr>
        <w:t>处理</w:t>
      </w:r>
      <w:r>
        <w:rPr>
          <w:rFonts w:hint="eastAsia"/>
          <w:color w:val="000000"/>
        </w:rPr>
        <w:t>，特征污染物乙腈、甲苯、甲醇、二氯甲烷等参照执行前苏联污水中有机物不破坏生化过程的最大浓度，在接管时需达到六圩污水处理厂接管标准，</w:t>
      </w:r>
      <w:r>
        <w:rPr>
          <w:rFonts w:hint="eastAsia"/>
        </w:rPr>
        <w:t>详见表6-1。</w:t>
      </w:r>
    </w:p>
    <w:p>
      <w:pPr>
        <w:adjustRightInd w:val="0"/>
        <w:snapToGrid w:val="0"/>
        <w:ind w:firstLine="482"/>
        <w:jc w:val="center"/>
        <w:rPr>
          <w:b/>
          <w:szCs w:val="21"/>
        </w:rPr>
      </w:pPr>
      <w:bookmarkStart w:id="136" w:name="_Toc499296966"/>
      <w:bookmarkStart w:id="137" w:name="_Toc24805"/>
      <w:r>
        <w:rPr>
          <w:b/>
          <w:szCs w:val="21"/>
        </w:rPr>
        <w:t xml:space="preserve">表6-1 </w:t>
      </w:r>
      <w:r>
        <w:rPr>
          <w:rFonts w:hint="eastAsia"/>
          <w:b/>
          <w:szCs w:val="21"/>
        </w:rPr>
        <w:t>本项目废水</w:t>
      </w:r>
      <w:r>
        <w:rPr>
          <w:b/>
          <w:szCs w:val="21"/>
        </w:rPr>
        <w:t>接管排放标准（单位：mg/L）</w:t>
      </w:r>
    </w:p>
    <w:tbl>
      <w:tblPr>
        <w:tblStyle w:val="27"/>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468"/>
        <w:gridCol w:w="2145"/>
        <w:gridCol w:w="2341"/>
        <w:gridCol w:w="3220"/>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tblHeader/>
          <w:jc w:val="center"/>
        </w:trPr>
        <w:tc>
          <w:tcPr>
            <w:tcW w:w="800" w:type="pct"/>
            <w:vAlign w:val="center"/>
          </w:tcPr>
          <w:p>
            <w:pPr>
              <w:spacing w:line="240" w:lineRule="auto"/>
              <w:ind w:firstLine="0" w:firstLineChars="0"/>
              <w:jc w:val="center"/>
              <w:rPr>
                <w:b/>
                <w:sz w:val="21"/>
                <w:szCs w:val="21"/>
              </w:rPr>
            </w:pPr>
            <w:r>
              <w:rPr>
                <w:b/>
                <w:sz w:val="21"/>
                <w:szCs w:val="21"/>
              </w:rPr>
              <w:t>排放口</w:t>
            </w:r>
          </w:p>
        </w:tc>
        <w:tc>
          <w:tcPr>
            <w:tcW w:w="1169" w:type="pct"/>
            <w:vAlign w:val="center"/>
          </w:tcPr>
          <w:p>
            <w:pPr>
              <w:spacing w:line="240" w:lineRule="auto"/>
              <w:ind w:firstLine="0" w:firstLineChars="0"/>
              <w:jc w:val="center"/>
              <w:rPr>
                <w:b/>
                <w:sz w:val="21"/>
                <w:szCs w:val="21"/>
              </w:rPr>
            </w:pPr>
            <w:r>
              <w:rPr>
                <w:b/>
                <w:sz w:val="21"/>
                <w:szCs w:val="21"/>
              </w:rPr>
              <w:t>污染物</w:t>
            </w:r>
          </w:p>
        </w:tc>
        <w:tc>
          <w:tcPr>
            <w:tcW w:w="1276" w:type="pct"/>
            <w:vAlign w:val="center"/>
          </w:tcPr>
          <w:p>
            <w:pPr>
              <w:spacing w:line="240" w:lineRule="auto"/>
              <w:ind w:firstLine="0" w:firstLineChars="0"/>
              <w:jc w:val="center"/>
              <w:rPr>
                <w:b/>
                <w:sz w:val="21"/>
                <w:szCs w:val="21"/>
              </w:rPr>
            </w:pPr>
            <w:r>
              <w:rPr>
                <w:b/>
                <w:sz w:val="21"/>
                <w:szCs w:val="21"/>
              </w:rPr>
              <w:t>标准值（mg/L）</w:t>
            </w:r>
          </w:p>
        </w:tc>
        <w:tc>
          <w:tcPr>
            <w:tcW w:w="1755" w:type="pct"/>
            <w:vAlign w:val="center"/>
          </w:tcPr>
          <w:p>
            <w:pPr>
              <w:spacing w:line="240" w:lineRule="auto"/>
              <w:ind w:firstLine="0" w:firstLineChars="0"/>
              <w:jc w:val="center"/>
              <w:rPr>
                <w:b/>
                <w:sz w:val="21"/>
                <w:szCs w:val="21"/>
              </w:rPr>
            </w:pPr>
            <w:r>
              <w:rPr>
                <w:b/>
                <w:sz w:val="21"/>
                <w:szCs w:val="21"/>
              </w:rPr>
              <w:t>依据标准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800" w:type="pct"/>
            <w:vMerge w:val="restart"/>
            <w:vAlign w:val="center"/>
          </w:tcPr>
          <w:p>
            <w:pPr>
              <w:spacing w:line="240" w:lineRule="auto"/>
              <w:ind w:firstLine="0" w:firstLineChars="0"/>
              <w:jc w:val="center"/>
              <w:rPr>
                <w:sz w:val="21"/>
                <w:szCs w:val="21"/>
              </w:rPr>
            </w:pPr>
            <w:r>
              <w:rPr>
                <w:rFonts w:hint="eastAsia"/>
                <w:sz w:val="21"/>
                <w:szCs w:val="21"/>
              </w:rPr>
              <w:t>废水接管口</w:t>
            </w:r>
          </w:p>
        </w:tc>
        <w:tc>
          <w:tcPr>
            <w:tcW w:w="1169" w:type="pct"/>
            <w:vAlign w:val="center"/>
          </w:tcPr>
          <w:p>
            <w:pPr>
              <w:spacing w:line="240" w:lineRule="auto"/>
              <w:ind w:firstLine="0" w:firstLineChars="0"/>
              <w:jc w:val="center"/>
              <w:rPr>
                <w:sz w:val="21"/>
                <w:szCs w:val="21"/>
              </w:rPr>
            </w:pPr>
            <w:r>
              <w:rPr>
                <w:sz w:val="21"/>
                <w:szCs w:val="21"/>
              </w:rPr>
              <w:t>pH值</w:t>
            </w:r>
            <w:r>
              <w:rPr>
                <w:rFonts w:hint="eastAsia"/>
                <w:sz w:val="21"/>
                <w:szCs w:val="21"/>
              </w:rPr>
              <w:t>（无量纲）</w:t>
            </w:r>
          </w:p>
        </w:tc>
        <w:tc>
          <w:tcPr>
            <w:tcW w:w="1276" w:type="pct"/>
            <w:vAlign w:val="center"/>
          </w:tcPr>
          <w:p>
            <w:pPr>
              <w:spacing w:line="240" w:lineRule="auto"/>
              <w:ind w:firstLine="0" w:firstLineChars="0"/>
              <w:jc w:val="center"/>
              <w:rPr>
                <w:sz w:val="21"/>
                <w:szCs w:val="21"/>
              </w:rPr>
            </w:pPr>
            <w:r>
              <w:rPr>
                <w:rFonts w:hint="eastAsia"/>
                <w:sz w:val="21"/>
                <w:szCs w:val="21"/>
              </w:rPr>
              <w:t>6~9</w:t>
            </w:r>
          </w:p>
        </w:tc>
        <w:tc>
          <w:tcPr>
            <w:tcW w:w="1755" w:type="pct"/>
            <w:vMerge w:val="restart"/>
            <w:vAlign w:val="center"/>
          </w:tcPr>
          <w:p>
            <w:pPr>
              <w:spacing w:line="240" w:lineRule="auto"/>
              <w:ind w:firstLine="0" w:firstLineChars="0"/>
              <w:jc w:val="center"/>
              <w:rPr>
                <w:sz w:val="21"/>
                <w:szCs w:val="21"/>
              </w:rPr>
            </w:pPr>
            <w:r>
              <w:rPr>
                <w:rFonts w:hint="eastAsia"/>
                <w:sz w:val="21"/>
                <w:szCs w:val="21"/>
              </w:rPr>
              <w:t>六圩污水处理厂接管标准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800" w:type="pct"/>
            <w:vMerge w:val="continue"/>
            <w:vAlign w:val="center"/>
          </w:tcPr>
          <w:p>
            <w:pPr>
              <w:spacing w:line="240" w:lineRule="auto"/>
              <w:ind w:firstLine="0" w:firstLineChars="0"/>
              <w:jc w:val="center"/>
              <w:rPr>
                <w:sz w:val="21"/>
                <w:szCs w:val="21"/>
              </w:rPr>
            </w:pPr>
          </w:p>
        </w:tc>
        <w:tc>
          <w:tcPr>
            <w:tcW w:w="1169" w:type="pct"/>
            <w:vAlign w:val="center"/>
          </w:tcPr>
          <w:p>
            <w:pPr>
              <w:spacing w:line="240" w:lineRule="auto"/>
              <w:ind w:firstLine="0" w:firstLineChars="0"/>
              <w:jc w:val="center"/>
              <w:rPr>
                <w:sz w:val="21"/>
                <w:szCs w:val="21"/>
              </w:rPr>
            </w:pPr>
            <w:r>
              <w:rPr>
                <w:sz w:val="21"/>
                <w:szCs w:val="21"/>
              </w:rPr>
              <w:t>化学需氧量</w:t>
            </w:r>
          </w:p>
        </w:tc>
        <w:tc>
          <w:tcPr>
            <w:tcW w:w="1276" w:type="pct"/>
            <w:vAlign w:val="center"/>
          </w:tcPr>
          <w:p>
            <w:pPr>
              <w:spacing w:line="240" w:lineRule="auto"/>
              <w:ind w:firstLine="0" w:firstLineChars="0"/>
              <w:jc w:val="center"/>
              <w:rPr>
                <w:sz w:val="21"/>
                <w:szCs w:val="21"/>
              </w:rPr>
            </w:pPr>
            <w:r>
              <w:rPr>
                <w:rFonts w:hint="eastAsia"/>
                <w:sz w:val="21"/>
                <w:szCs w:val="21"/>
              </w:rPr>
              <w:t>500</w:t>
            </w:r>
          </w:p>
        </w:tc>
        <w:tc>
          <w:tcPr>
            <w:tcW w:w="1755"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800" w:type="pct"/>
            <w:vMerge w:val="continue"/>
            <w:vAlign w:val="center"/>
          </w:tcPr>
          <w:p>
            <w:pPr>
              <w:spacing w:line="240" w:lineRule="auto"/>
              <w:ind w:firstLine="0" w:firstLineChars="0"/>
              <w:jc w:val="center"/>
              <w:rPr>
                <w:sz w:val="21"/>
                <w:szCs w:val="21"/>
              </w:rPr>
            </w:pPr>
          </w:p>
        </w:tc>
        <w:tc>
          <w:tcPr>
            <w:tcW w:w="1169" w:type="pct"/>
            <w:vAlign w:val="center"/>
          </w:tcPr>
          <w:p>
            <w:pPr>
              <w:spacing w:line="240" w:lineRule="auto"/>
              <w:ind w:firstLine="0" w:firstLineChars="0"/>
              <w:jc w:val="center"/>
              <w:rPr>
                <w:sz w:val="21"/>
                <w:szCs w:val="21"/>
              </w:rPr>
            </w:pPr>
            <w:r>
              <w:rPr>
                <w:sz w:val="21"/>
                <w:szCs w:val="21"/>
              </w:rPr>
              <w:t>悬浮物</w:t>
            </w:r>
          </w:p>
        </w:tc>
        <w:tc>
          <w:tcPr>
            <w:tcW w:w="1276" w:type="pct"/>
            <w:vAlign w:val="center"/>
          </w:tcPr>
          <w:p>
            <w:pPr>
              <w:spacing w:line="240" w:lineRule="auto"/>
              <w:ind w:firstLine="0" w:firstLineChars="0"/>
              <w:jc w:val="center"/>
              <w:rPr>
                <w:sz w:val="21"/>
                <w:szCs w:val="21"/>
              </w:rPr>
            </w:pPr>
            <w:r>
              <w:rPr>
                <w:rFonts w:hint="eastAsia"/>
                <w:sz w:val="21"/>
                <w:szCs w:val="21"/>
              </w:rPr>
              <w:t>400</w:t>
            </w:r>
          </w:p>
        </w:tc>
        <w:tc>
          <w:tcPr>
            <w:tcW w:w="1755"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800" w:type="pct"/>
            <w:vMerge w:val="continue"/>
            <w:vAlign w:val="center"/>
          </w:tcPr>
          <w:p>
            <w:pPr>
              <w:spacing w:line="240" w:lineRule="auto"/>
              <w:ind w:firstLine="0" w:firstLineChars="0"/>
              <w:jc w:val="center"/>
              <w:rPr>
                <w:sz w:val="21"/>
                <w:szCs w:val="21"/>
              </w:rPr>
            </w:pPr>
          </w:p>
        </w:tc>
        <w:tc>
          <w:tcPr>
            <w:tcW w:w="1169" w:type="pct"/>
            <w:vAlign w:val="center"/>
          </w:tcPr>
          <w:p>
            <w:pPr>
              <w:spacing w:line="240" w:lineRule="auto"/>
              <w:ind w:firstLine="0" w:firstLineChars="0"/>
              <w:jc w:val="center"/>
              <w:rPr>
                <w:sz w:val="21"/>
                <w:szCs w:val="21"/>
              </w:rPr>
            </w:pPr>
            <w:r>
              <w:rPr>
                <w:sz w:val="21"/>
                <w:szCs w:val="21"/>
              </w:rPr>
              <w:t>氨氮</w:t>
            </w:r>
          </w:p>
        </w:tc>
        <w:tc>
          <w:tcPr>
            <w:tcW w:w="1276" w:type="pct"/>
            <w:vAlign w:val="center"/>
          </w:tcPr>
          <w:p>
            <w:pPr>
              <w:spacing w:line="240" w:lineRule="auto"/>
              <w:ind w:firstLine="0" w:firstLineChars="0"/>
              <w:jc w:val="center"/>
              <w:rPr>
                <w:sz w:val="21"/>
                <w:szCs w:val="21"/>
              </w:rPr>
            </w:pPr>
            <w:r>
              <w:rPr>
                <w:rFonts w:hint="eastAsia"/>
                <w:sz w:val="21"/>
                <w:szCs w:val="21"/>
              </w:rPr>
              <w:t>45</w:t>
            </w:r>
          </w:p>
        </w:tc>
        <w:tc>
          <w:tcPr>
            <w:tcW w:w="1755"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800" w:type="pct"/>
            <w:vMerge w:val="continue"/>
            <w:vAlign w:val="center"/>
          </w:tcPr>
          <w:p>
            <w:pPr>
              <w:spacing w:line="240" w:lineRule="auto"/>
              <w:ind w:firstLine="0" w:firstLineChars="0"/>
              <w:jc w:val="center"/>
              <w:rPr>
                <w:sz w:val="21"/>
                <w:szCs w:val="21"/>
              </w:rPr>
            </w:pPr>
          </w:p>
        </w:tc>
        <w:tc>
          <w:tcPr>
            <w:tcW w:w="1169" w:type="pct"/>
            <w:vAlign w:val="center"/>
          </w:tcPr>
          <w:p>
            <w:pPr>
              <w:spacing w:line="240" w:lineRule="auto"/>
              <w:ind w:firstLine="0" w:firstLineChars="0"/>
              <w:jc w:val="center"/>
              <w:rPr>
                <w:sz w:val="21"/>
                <w:szCs w:val="21"/>
              </w:rPr>
            </w:pPr>
            <w:r>
              <w:rPr>
                <w:sz w:val="21"/>
                <w:szCs w:val="21"/>
              </w:rPr>
              <w:t>总磷</w:t>
            </w:r>
          </w:p>
        </w:tc>
        <w:tc>
          <w:tcPr>
            <w:tcW w:w="1276" w:type="pct"/>
            <w:vAlign w:val="center"/>
          </w:tcPr>
          <w:p>
            <w:pPr>
              <w:spacing w:line="240" w:lineRule="auto"/>
              <w:ind w:firstLine="0" w:firstLineChars="0"/>
              <w:jc w:val="center"/>
              <w:rPr>
                <w:sz w:val="21"/>
                <w:szCs w:val="21"/>
              </w:rPr>
            </w:pPr>
            <w:r>
              <w:rPr>
                <w:rFonts w:hint="eastAsia"/>
                <w:sz w:val="21"/>
                <w:szCs w:val="21"/>
              </w:rPr>
              <w:t>8</w:t>
            </w:r>
          </w:p>
        </w:tc>
        <w:tc>
          <w:tcPr>
            <w:tcW w:w="1755"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800" w:type="pct"/>
            <w:vMerge w:val="continue"/>
            <w:vAlign w:val="center"/>
          </w:tcPr>
          <w:p>
            <w:pPr>
              <w:spacing w:line="240" w:lineRule="auto"/>
              <w:ind w:firstLine="0" w:firstLineChars="0"/>
              <w:jc w:val="center"/>
              <w:rPr>
                <w:sz w:val="21"/>
                <w:szCs w:val="21"/>
              </w:rPr>
            </w:pPr>
          </w:p>
        </w:tc>
        <w:tc>
          <w:tcPr>
            <w:tcW w:w="1169" w:type="pct"/>
            <w:vAlign w:val="center"/>
          </w:tcPr>
          <w:p>
            <w:pPr>
              <w:spacing w:line="240" w:lineRule="auto"/>
              <w:ind w:firstLine="0" w:firstLineChars="0"/>
              <w:jc w:val="center"/>
              <w:rPr>
                <w:sz w:val="21"/>
                <w:szCs w:val="21"/>
              </w:rPr>
            </w:pPr>
            <w:r>
              <w:rPr>
                <w:rFonts w:hint="eastAsia"/>
                <w:sz w:val="21"/>
                <w:szCs w:val="21"/>
              </w:rPr>
              <w:t>乙腈</w:t>
            </w:r>
          </w:p>
        </w:tc>
        <w:tc>
          <w:tcPr>
            <w:tcW w:w="1276" w:type="pct"/>
            <w:vAlign w:val="center"/>
          </w:tcPr>
          <w:p>
            <w:pPr>
              <w:spacing w:line="240" w:lineRule="auto"/>
              <w:ind w:firstLine="0" w:firstLineChars="0"/>
              <w:jc w:val="center"/>
              <w:rPr>
                <w:sz w:val="21"/>
                <w:szCs w:val="21"/>
              </w:rPr>
            </w:pPr>
            <w:r>
              <w:rPr>
                <w:sz w:val="21"/>
                <w:szCs w:val="21"/>
              </w:rPr>
              <w:t>5</w:t>
            </w:r>
          </w:p>
        </w:tc>
        <w:tc>
          <w:tcPr>
            <w:tcW w:w="1755"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800" w:type="pct"/>
            <w:vMerge w:val="continue"/>
            <w:vAlign w:val="center"/>
          </w:tcPr>
          <w:p>
            <w:pPr>
              <w:spacing w:line="240" w:lineRule="auto"/>
              <w:ind w:firstLine="0" w:firstLineChars="0"/>
              <w:jc w:val="center"/>
              <w:rPr>
                <w:sz w:val="21"/>
                <w:szCs w:val="21"/>
              </w:rPr>
            </w:pPr>
          </w:p>
        </w:tc>
        <w:tc>
          <w:tcPr>
            <w:tcW w:w="1169" w:type="pct"/>
            <w:vAlign w:val="center"/>
          </w:tcPr>
          <w:p>
            <w:pPr>
              <w:spacing w:line="240" w:lineRule="auto"/>
              <w:ind w:firstLine="0" w:firstLineChars="0"/>
              <w:jc w:val="center"/>
              <w:rPr>
                <w:sz w:val="21"/>
                <w:szCs w:val="21"/>
              </w:rPr>
            </w:pPr>
            <w:r>
              <w:rPr>
                <w:rFonts w:hint="eastAsia" w:ascii="宋体" w:cs="宋体"/>
                <w:kern w:val="0"/>
                <w:sz w:val="21"/>
                <w:szCs w:val="21"/>
              </w:rPr>
              <w:t>二氯甲烷</w:t>
            </w:r>
          </w:p>
        </w:tc>
        <w:tc>
          <w:tcPr>
            <w:tcW w:w="1276" w:type="pct"/>
            <w:vAlign w:val="center"/>
          </w:tcPr>
          <w:p>
            <w:pPr>
              <w:spacing w:line="240" w:lineRule="auto"/>
              <w:ind w:firstLine="0" w:firstLineChars="0"/>
              <w:jc w:val="center"/>
              <w:rPr>
                <w:sz w:val="21"/>
                <w:szCs w:val="21"/>
              </w:rPr>
            </w:pPr>
            <w:r>
              <w:rPr>
                <w:rFonts w:eastAsia="TimesNewRomanPSMT"/>
                <w:kern w:val="0"/>
                <w:sz w:val="21"/>
                <w:szCs w:val="21"/>
              </w:rPr>
              <w:t>75</w:t>
            </w:r>
          </w:p>
        </w:tc>
        <w:tc>
          <w:tcPr>
            <w:tcW w:w="1755"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800" w:type="pct"/>
            <w:vMerge w:val="continue"/>
            <w:vAlign w:val="center"/>
          </w:tcPr>
          <w:p>
            <w:pPr>
              <w:spacing w:line="240" w:lineRule="auto"/>
              <w:ind w:firstLine="0" w:firstLineChars="0"/>
              <w:jc w:val="center"/>
              <w:rPr>
                <w:sz w:val="21"/>
                <w:szCs w:val="21"/>
              </w:rPr>
            </w:pPr>
          </w:p>
        </w:tc>
        <w:tc>
          <w:tcPr>
            <w:tcW w:w="1169" w:type="pct"/>
            <w:vAlign w:val="center"/>
          </w:tcPr>
          <w:p>
            <w:pPr>
              <w:spacing w:line="240" w:lineRule="auto"/>
              <w:ind w:firstLine="0" w:firstLineChars="0"/>
              <w:jc w:val="center"/>
              <w:rPr>
                <w:sz w:val="21"/>
                <w:szCs w:val="21"/>
              </w:rPr>
            </w:pPr>
            <w:r>
              <w:rPr>
                <w:rFonts w:hint="eastAsia"/>
                <w:sz w:val="21"/>
                <w:szCs w:val="21"/>
              </w:rPr>
              <w:t>甲醇</w:t>
            </w:r>
          </w:p>
        </w:tc>
        <w:tc>
          <w:tcPr>
            <w:tcW w:w="1276" w:type="pct"/>
            <w:vAlign w:val="center"/>
          </w:tcPr>
          <w:p>
            <w:pPr>
              <w:spacing w:line="240" w:lineRule="auto"/>
              <w:ind w:firstLine="0" w:firstLineChars="0"/>
              <w:jc w:val="center"/>
              <w:rPr>
                <w:sz w:val="21"/>
                <w:szCs w:val="21"/>
              </w:rPr>
            </w:pPr>
            <w:r>
              <w:rPr>
                <w:sz w:val="21"/>
                <w:szCs w:val="21"/>
              </w:rPr>
              <w:t>20</w:t>
            </w:r>
          </w:p>
        </w:tc>
        <w:tc>
          <w:tcPr>
            <w:tcW w:w="1755"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800" w:type="pct"/>
            <w:vMerge w:val="continue"/>
            <w:vAlign w:val="center"/>
          </w:tcPr>
          <w:p>
            <w:pPr>
              <w:spacing w:line="240" w:lineRule="auto"/>
              <w:ind w:firstLine="0" w:firstLineChars="0"/>
              <w:jc w:val="center"/>
              <w:rPr>
                <w:sz w:val="21"/>
                <w:szCs w:val="21"/>
              </w:rPr>
            </w:pPr>
          </w:p>
        </w:tc>
        <w:tc>
          <w:tcPr>
            <w:tcW w:w="1169" w:type="pct"/>
            <w:vAlign w:val="center"/>
          </w:tcPr>
          <w:p>
            <w:pPr>
              <w:spacing w:line="240" w:lineRule="auto"/>
              <w:ind w:firstLine="0" w:firstLineChars="0"/>
              <w:jc w:val="center"/>
              <w:rPr>
                <w:sz w:val="21"/>
                <w:szCs w:val="21"/>
              </w:rPr>
            </w:pPr>
            <w:r>
              <w:rPr>
                <w:rFonts w:hint="eastAsia" w:ascii="宋体" w:cs="宋体"/>
                <w:kern w:val="0"/>
                <w:sz w:val="21"/>
                <w:szCs w:val="21"/>
              </w:rPr>
              <w:t>甲苯</w:t>
            </w:r>
          </w:p>
        </w:tc>
        <w:tc>
          <w:tcPr>
            <w:tcW w:w="1276" w:type="pct"/>
            <w:vAlign w:val="center"/>
          </w:tcPr>
          <w:p>
            <w:pPr>
              <w:spacing w:line="240" w:lineRule="auto"/>
              <w:ind w:firstLine="0" w:firstLineChars="0"/>
              <w:jc w:val="center"/>
              <w:rPr>
                <w:sz w:val="21"/>
                <w:szCs w:val="21"/>
              </w:rPr>
            </w:pPr>
            <w:r>
              <w:rPr>
                <w:rFonts w:eastAsia="TimesNewRomanPSMT"/>
                <w:kern w:val="0"/>
                <w:sz w:val="21"/>
                <w:szCs w:val="21"/>
              </w:rPr>
              <w:t>25</w:t>
            </w:r>
          </w:p>
        </w:tc>
        <w:tc>
          <w:tcPr>
            <w:tcW w:w="1755" w:type="pct"/>
            <w:vMerge w:val="continue"/>
            <w:vAlign w:val="center"/>
          </w:tcPr>
          <w:p>
            <w:pPr>
              <w:spacing w:line="240" w:lineRule="auto"/>
              <w:ind w:firstLine="0" w:firstLineChars="0"/>
              <w:jc w:val="center"/>
              <w:rPr>
                <w:sz w:val="21"/>
                <w:szCs w:val="21"/>
              </w:rPr>
            </w:pPr>
          </w:p>
        </w:tc>
      </w:tr>
    </w:tbl>
    <w:p>
      <w:pPr>
        <w:pStyle w:val="5"/>
      </w:pPr>
      <w:bookmarkStart w:id="138" w:name="_Toc93497991"/>
      <w:r>
        <w:t>6.2大气污染物排放标准</w:t>
      </w:r>
      <w:bookmarkEnd w:id="136"/>
      <w:bookmarkEnd w:id="137"/>
      <w:bookmarkEnd w:id="138"/>
    </w:p>
    <w:p>
      <w:pPr>
        <w:pStyle w:val="12"/>
        <w:ind w:firstLine="480"/>
      </w:pPr>
      <w:r>
        <w:rPr>
          <w:rFonts w:hint="eastAsia"/>
        </w:rPr>
        <w:t>废气排放执行标准已根据最新要求进行更新。</w:t>
      </w:r>
    </w:p>
    <w:p>
      <w:pPr>
        <w:pStyle w:val="42"/>
      </w:pPr>
      <w:r>
        <w:rPr>
          <w:rFonts w:hint="eastAsia"/>
        </w:rPr>
        <w:t>6.2.1有组织废气排放标准</w:t>
      </w:r>
    </w:p>
    <w:p>
      <w:pPr>
        <w:wordWrap w:val="0"/>
        <w:ind w:firstLine="480"/>
        <w:jc w:val="left"/>
      </w:pPr>
      <w:r>
        <w:rPr>
          <w:rFonts w:hint="eastAsia"/>
        </w:rPr>
        <w:t>项目大气污染物甲苯、甲醇和氯化氢排放执行《大气污染物综合排放标准》（GB16297-1996）表2的二级标准；VOCs参照《大气污染物综合排放标准》（GB16297-1996）表2中非甲烷总烃二级标准；乙醇、二氯甲烷、乙腈、异丙醚、叔丁醇的排放限值根据《制定地方大气污染物排放标准的技术方法》（GB/T3840-1991）中推荐公式计算，同时按照最新标准要求，执行《制药工业大气污染物排放标准》（GB37823-2019）表2标准限值，详见表6-2-1。</w:t>
      </w:r>
    </w:p>
    <w:p>
      <w:pPr>
        <w:ind w:firstLine="482"/>
        <w:jc w:val="center"/>
        <w:rPr>
          <w:b/>
        </w:rPr>
      </w:pPr>
    </w:p>
    <w:p>
      <w:pPr>
        <w:ind w:firstLine="482"/>
        <w:jc w:val="center"/>
        <w:rPr>
          <w:b/>
        </w:rPr>
      </w:pPr>
    </w:p>
    <w:p>
      <w:pPr>
        <w:ind w:firstLine="482"/>
        <w:jc w:val="center"/>
        <w:rPr>
          <w:b/>
        </w:rPr>
      </w:pPr>
    </w:p>
    <w:p>
      <w:pPr>
        <w:ind w:firstLine="482"/>
        <w:jc w:val="center"/>
        <w:rPr>
          <w:b/>
        </w:rPr>
      </w:pPr>
      <w:r>
        <w:rPr>
          <w:b/>
        </w:rPr>
        <w:t>表6-</w:t>
      </w:r>
      <w:r>
        <w:rPr>
          <w:rFonts w:hint="eastAsia"/>
          <w:b/>
        </w:rPr>
        <w:t>2-1</w:t>
      </w:r>
      <w:r>
        <w:rPr>
          <w:b/>
        </w:rPr>
        <w:t xml:space="preserve"> </w:t>
      </w:r>
      <w:r>
        <w:rPr>
          <w:rFonts w:hint="eastAsia"/>
          <w:b/>
        </w:rPr>
        <w:t>有组织废气</w:t>
      </w:r>
      <w:r>
        <w:rPr>
          <w:b/>
        </w:rPr>
        <w:t>污染排放标准</w:t>
      </w:r>
    </w:p>
    <w:tbl>
      <w:tblPr>
        <w:tblStyle w:val="27"/>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Layout w:type="autofit"/>
        <w:tblCellMar>
          <w:top w:w="0" w:type="dxa"/>
          <w:left w:w="108" w:type="dxa"/>
          <w:bottom w:w="0" w:type="dxa"/>
          <w:right w:w="108" w:type="dxa"/>
        </w:tblCellMar>
      </w:tblPr>
      <w:tblGrid>
        <w:gridCol w:w="2121"/>
        <w:gridCol w:w="1905"/>
        <w:gridCol w:w="1906"/>
        <w:gridCol w:w="965"/>
        <w:gridCol w:w="227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108" w:type="dxa"/>
            <w:bottom w:w="0" w:type="dxa"/>
            <w:right w:w="108" w:type="dxa"/>
          </w:tblCellMar>
        </w:tblPrEx>
        <w:trPr>
          <w:cantSplit/>
          <w:trHeight w:val="454" w:hRule="atLeast"/>
          <w:tblHeader/>
          <w:jc w:val="center"/>
        </w:trPr>
        <w:tc>
          <w:tcPr>
            <w:tcW w:w="1156" w:type="pct"/>
            <w:vMerge w:val="restart"/>
            <w:vAlign w:val="center"/>
          </w:tcPr>
          <w:p>
            <w:pPr>
              <w:spacing w:line="240" w:lineRule="auto"/>
              <w:ind w:firstLine="0" w:firstLineChars="0"/>
              <w:jc w:val="center"/>
              <w:rPr>
                <w:b/>
                <w:sz w:val="21"/>
                <w:szCs w:val="21"/>
              </w:rPr>
            </w:pPr>
            <w:r>
              <w:rPr>
                <w:b/>
                <w:sz w:val="21"/>
                <w:szCs w:val="21"/>
              </w:rPr>
              <w:t>污染物</w:t>
            </w:r>
          </w:p>
        </w:tc>
        <w:tc>
          <w:tcPr>
            <w:tcW w:w="2077" w:type="pct"/>
            <w:gridSpan w:val="2"/>
            <w:vAlign w:val="center"/>
          </w:tcPr>
          <w:p>
            <w:pPr>
              <w:spacing w:line="240" w:lineRule="auto"/>
              <w:ind w:firstLine="0" w:firstLineChars="0"/>
              <w:jc w:val="center"/>
              <w:rPr>
                <w:b/>
                <w:sz w:val="21"/>
                <w:szCs w:val="21"/>
              </w:rPr>
            </w:pPr>
            <w:r>
              <w:rPr>
                <w:b/>
                <w:sz w:val="21"/>
                <w:szCs w:val="21"/>
              </w:rPr>
              <w:t>有组织排放</w:t>
            </w:r>
          </w:p>
        </w:tc>
        <w:tc>
          <w:tcPr>
            <w:tcW w:w="526" w:type="pct"/>
            <w:vMerge w:val="restart"/>
            <w:vAlign w:val="center"/>
          </w:tcPr>
          <w:p>
            <w:pPr>
              <w:spacing w:line="240" w:lineRule="auto"/>
              <w:ind w:firstLine="0" w:firstLineChars="0"/>
              <w:jc w:val="center"/>
              <w:rPr>
                <w:b/>
                <w:sz w:val="21"/>
                <w:szCs w:val="21"/>
              </w:rPr>
            </w:pPr>
            <w:r>
              <w:rPr>
                <w:rFonts w:hint="eastAsia"/>
                <w:b/>
                <w:sz w:val="21"/>
                <w:szCs w:val="21"/>
              </w:rPr>
              <w:t>排气筒高度（m）</w:t>
            </w:r>
          </w:p>
        </w:tc>
        <w:tc>
          <w:tcPr>
            <w:tcW w:w="1241" w:type="pct"/>
            <w:vMerge w:val="restart"/>
            <w:vAlign w:val="center"/>
          </w:tcPr>
          <w:p>
            <w:pPr>
              <w:spacing w:line="240" w:lineRule="auto"/>
              <w:ind w:firstLine="0" w:firstLineChars="0"/>
              <w:jc w:val="center"/>
              <w:rPr>
                <w:b/>
                <w:sz w:val="21"/>
                <w:szCs w:val="21"/>
              </w:rPr>
            </w:pPr>
            <w:r>
              <w:rPr>
                <w:rFonts w:hint="eastAsia"/>
                <w:b/>
                <w:sz w:val="21"/>
                <w:szCs w:val="21"/>
              </w:rPr>
              <w:t>标准来源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108" w:type="dxa"/>
            <w:bottom w:w="0" w:type="dxa"/>
            <w:right w:w="108" w:type="dxa"/>
          </w:tblCellMar>
        </w:tblPrEx>
        <w:trPr>
          <w:cantSplit/>
          <w:trHeight w:val="454" w:hRule="atLeast"/>
          <w:tblHeader/>
          <w:jc w:val="center"/>
        </w:trPr>
        <w:tc>
          <w:tcPr>
            <w:tcW w:w="1156" w:type="pct"/>
            <w:vMerge w:val="continue"/>
            <w:vAlign w:val="center"/>
          </w:tcPr>
          <w:p>
            <w:pPr>
              <w:spacing w:line="240" w:lineRule="auto"/>
              <w:ind w:firstLine="0" w:firstLineChars="0"/>
              <w:jc w:val="center"/>
              <w:rPr>
                <w:color w:val="000000"/>
                <w:sz w:val="21"/>
                <w:szCs w:val="21"/>
              </w:rPr>
            </w:pPr>
          </w:p>
        </w:tc>
        <w:tc>
          <w:tcPr>
            <w:tcW w:w="1038" w:type="pct"/>
            <w:vAlign w:val="center"/>
          </w:tcPr>
          <w:p>
            <w:pPr>
              <w:spacing w:line="240" w:lineRule="auto"/>
              <w:ind w:firstLine="0" w:firstLineChars="0"/>
              <w:jc w:val="center"/>
              <w:rPr>
                <w:b/>
                <w:sz w:val="21"/>
                <w:szCs w:val="21"/>
              </w:rPr>
            </w:pPr>
            <w:r>
              <w:rPr>
                <w:b/>
                <w:sz w:val="21"/>
                <w:szCs w:val="21"/>
              </w:rPr>
              <w:t>最高允许排放浓度（mg/Nm</w:t>
            </w:r>
            <w:r>
              <w:rPr>
                <w:b/>
                <w:sz w:val="21"/>
                <w:szCs w:val="21"/>
                <w:vertAlign w:val="superscript"/>
              </w:rPr>
              <w:t>3</w:t>
            </w:r>
            <w:r>
              <w:rPr>
                <w:b/>
                <w:sz w:val="21"/>
                <w:szCs w:val="21"/>
              </w:rPr>
              <w:t>）</w:t>
            </w:r>
          </w:p>
        </w:tc>
        <w:tc>
          <w:tcPr>
            <w:tcW w:w="1039" w:type="pct"/>
            <w:vAlign w:val="center"/>
          </w:tcPr>
          <w:p>
            <w:pPr>
              <w:spacing w:line="240" w:lineRule="auto"/>
              <w:ind w:firstLine="0" w:firstLineChars="0"/>
              <w:jc w:val="center"/>
              <w:rPr>
                <w:b/>
                <w:sz w:val="21"/>
                <w:szCs w:val="21"/>
              </w:rPr>
            </w:pPr>
            <w:r>
              <w:rPr>
                <w:b/>
                <w:sz w:val="21"/>
                <w:szCs w:val="21"/>
              </w:rPr>
              <w:t>最高允许排放速率（kg/h）</w:t>
            </w:r>
          </w:p>
        </w:tc>
        <w:tc>
          <w:tcPr>
            <w:tcW w:w="526" w:type="pct"/>
            <w:vMerge w:val="continue"/>
          </w:tcPr>
          <w:p>
            <w:pPr>
              <w:spacing w:line="240" w:lineRule="auto"/>
              <w:ind w:firstLine="0" w:firstLineChars="0"/>
              <w:jc w:val="center"/>
              <w:rPr>
                <w:color w:val="000000"/>
                <w:sz w:val="21"/>
                <w:szCs w:val="21"/>
              </w:rPr>
            </w:pPr>
          </w:p>
        </w:tc>
        <w:tc>
          <w:tcPr>
            <w:tcW w:w="1241" w:type="pct"/>
            <w:vMerge w:val="continue"/>
          </w:tcPr>
          <w:p>
            <w:pPr>
              <w:spacing w:line="240" w:lineRule="auto"/>
              <w:ind w:firstLine="0" w:firstLineChars="0"/>
              <w:jc w:val="center"/>
              <w:rPr>
                <w:color w:val="00000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108" w:type="dxa"/>
            <w:bottom w:w="0" w:type="dxa"/>
            <w:right w:w="108" w:type="dxa"/>
          </w:tblCellMar>
        </w:tblPrEx>
        <w:trPr>
          <w:cantSplit/>
          <w:trHeight w:val="454" w:hRule="atLeast"/>
          <w:jc w:val="center"/>
        </w:trPr>
        <w:tc>
          <w:tcPr>
            <w:tcW w:w="1156" w:type="pct"/>
            <w:vAlign w:val="center"/>
          </w:tcPr>
          <w:p>
            <w:pPr>
              <w:spacing w:line="240" w:lineRule="auto"/>
              <w:ind w:firstLine="0" w:firstLineChars="0"/>
              <w:jc w:val="center"/>
              <w:rPr>
                <w:sz w:val="21"/>
                <w:szCs w:val="21"/>
              </w:rPr>
            </w:pPr>
            <w:bookmarkStart w:id="139" w:name="_Hlk493338144"/>
            <w:r>
              <w:rPr>
                <w:rFonts w:hint="eastAsia"/>
                <w:sz w:val="21"/>
                <w:szCs w:val="21"/>
              </w:rPr>
              <w:t>甲苯</w:t>
            </w:r>
          </w:p>
        </w:tc>
        <w:tc>
          <w:tcPr>
            <w:tcW w:w="1038" w:type="pct"/>
            <w:vAlign w:val="center"/>
          </w:tcPr>
          <w:p>
            <w:pPr>
              <w:spacing w:line="240" w:lineRule="auto"/>
              <w:ind w:firstLine="0" w:firstLineChars="0"/>
              <w:jc w:val="center"/>
              <w:rPr>
                <w:sz w:val="21"/>
                <w:szCs w:val="21"/>
              </w:rPr>
            </w:pPr>
            <w:r>
              <w:rPr>
                <w:rFonts w:hint="eastAsia"/>
                <w:sz w:val="21"/>
                <w:szCs w:val="21"/>
              </w:rPr>
              <w:t>40</w:t>
            </w:r>
          </w:p>
        </w:tc>
        <w:tc>
          <w:tcPr>
            <w:tcW w:w="1039" w:type="pct"/>
            <w:vAlign w:val="center"/>
          </w:tcPr>
          <w:p>
            <w:pPr>
              <w:spacing w:line="240" w:lineRule="auto"/>
              <w:ind w:firstLine="0" w:firstLineChars="0"/>
              <w:jc w:val="center"/>
              <w:rPr>
                <w:sz w:val="21"/>
                <w:szCs w:val="21"/>
              </w:rPr>
            </w:pPr>
            <w:r>
              <w:rPr>
                <w:rFonts w:hint="eastAsia"/>
                <w:sz w:val="21"/>
                <w:szCs w:val="21"/>
              </w:rPr>
              <w:t>11.6</w:t>
            </w:r>
          </w:p>
        </w:tc>
        <w:tc>
          <w:tcPr>
            <w:tcW w:w="526" w:type="pct"/>
            <w:vMerge w:val="restart"/>
            <w:vAlign w:val="center"/>
          </w:tcPr>
          <w:p>
            <w:pPr>
              <w:spacing w:line="240" w:lineRule="auto"/>
              <w:ind w:firstLine="0" w:firstLineChars="0"/>
              <w:jc w:val="center"/>
              <w:rPr>
                <w:sz w:val="21"/>
                <w:szCs w:val="21"/>
              </w:rPr>
            </w:pPr>
            <w:r>
              <w:rPr>
                <w:rFonts w:hint="eastAsia"/>
                <w:sz w:val="21"/>
                <w:szCs w:val="21"/>
              </w:rPr>
              <w:t>25</w:t>
            </w:r>
          </w:p>
        </w:tc>
        <w:tc>
          <w:tcPr>
            <w:tcW w:w="1241" w:type="pct"/>
            <w:vMerge w:val="restart"/>
            <w:vAlign w:val="center"/>
          </w:tcPr>
          <w:p>
            <w:pPr>
              <w:spacing w:line="240" w:lineRule="auto"/>
              <w:ind w:firstLine="0" w:firstLineChars="0"/>
              <w:jc w:val="center"/>
              <w:rPr>
                <w:rFonts w:hAnsi="宋体"/>
                <w:sz w:val="21"/>
                <w:szCs w:val="21"/>
              </w:rPr>
            </w:pPr>
            <w:r>
              <w:rPr>
                <w:rFonts w:hint="eastAsia" w:hAnsi="宋体"/>
                <w:sz w:val="21"/>
                <w:szCs w:val="21"/>
              </w:rPr>
              <w:t>《大气污染物综合排放标准》（GB16297-1996）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108" w:type="dxa"/>
            <w:bottom w:w="0" w:type="dxa"/>
            <w:right w:w="108" w:type="dxa"/>
          </w:tblCellMar>
        </w:tblPrEx>
        <w:trPr>
          <w:cantSplit/>
          <w:trHeight w:val="454" w:hRule="atLeast"/>
          <w:jc w:val="center"/>
        </w:trPr>
        <w:tc>
          <w:tcPr>
            <w:tcW w:w="1156" w:type="pct"/>
            <w:vAlign w:val="center"/>
          </w:tcPr>
          <w:p>
            <w:pPr>
              <w:spacing w:line="240" w:lineRule="auto"/>
              <w:ind w:firstLine="0" w:firstLineChars="0"/>
              <w:jc w:val="center"/>
              <w:rPr>
                <w:sz w:val="21"/>
                <w:szCs w:val="21"/>
              </w:rPr>
            </w:pPr>
            <w:r>
              <w:rPr>
                <w:rFonts w:hint="eastAsia"/>
                <w:sz w:val="21"/>
                <w:szCs w:val="21"/>
              </w:rPr>
              <w:t>甲醇</w:t>
            </w:r>
          </w:p>
        </w:tc>
        <w:tc>
          <w:tcPr>
            <w:tcW w:w="1038" w:type="pct"/>
            <w:vAlign w:val="center"/>
          </w:tcPr>
          <w:p>
            <w:pPr>
              <w:spacing w:line="240" w:lineRule="auto"/>
              <w:ind w:firstLine="0" w:firstLineChars="0"/>
              <w:jc w:val="center"/>
              <w:rPr>
                <w:sz w:val="21"/>
                <w:szCs w:val="21"/>
              </w:rPr>
            </w:pPr>
            <w:r>
              <w:rPr>
                <w:rFonts w:hint="eastAsia"/>
                <w:sz w:val="21"/>
                <w:szCs w:val="21"/>
              </w:rPr>
              <w:t>190</w:t>
            </w:r>
          </w:p>
        </w:tc>
        <w:tc>
          <w:tcPr>
            <w:tcW w:w="1039" w:type="pct"/>
            <w:vAlign w:val="center"/>
          </w:tcPr>
          <w:p>
            <w:pPr>
              <w:spacing w:line="240" w:lineRule="auto"/>
              <w:ind w:firstLine="0" w:firstLineChars="0"/>
              <w:jc w:val="center"/>
              <w:rPr>
                <w:sz w:val="21"/>
                <w:szCs w:val="21"/>
              </w:rPr>
            </w:pPr>
            <w:r>
              <w:rPr>
                <w:rFonts w:hint="eastAsia"/>
                <w:sz w:val="21"/>
                <w:szCs w:val="21"/>
              </w:rPr>
              <w:t>18.8</w:t>
            </w:r>
          </w:p>
        </w:tc>
        <w:tc>
          <w:tcPr>
            <w:tcW w:w="526" w:type="pct"/>
            <w:vMerge w:val="continue"/>
            <w:vAlign w:val="center"/>
          </w:tcPr>
          <w:p>
            <w:pPr>
              <w:spacing w:line="240" w:lineRule="auto"/>
              <w:ind w:firstLine="0" w:firstLineChars="0"/>
              <w:jc w:val="center"/>
              <w:rPr>
                <w:sz w:val="21"/>
                <w:szCs w:val="21"/>
              </w:rPr>
            </w:pPr>
          </w:p>
        </w:tc>
        <w:tc>
          <w:tcPr>
            <w:tcW w:w="1241"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108" w:type="dxa"/>
            <w:bottom w:w="0" w:type="dxa"/>
            <w:right w:w="108" w:type="dxa"/>
          </w:tblCellMar>
        </w:tblPrEx>
        <w:trPr>
          <w:cantSplit/>
          <w:trHeight w:val="454" w:hRule="atLeast"/>
          <w:jc w:val="center"/>
        </w:trPr>
        <w:tc>
          <w:tcPr>
            <w:tcW w:w="1156" w:type="pct"/>
            <w:vAlign w:val="center"/>
          </w:tcPr>
          <w:p>
            <w:pPr>
              <w:spacing w:line="240" w:lineRule="auto"/>
              <w:ind w:firstLine="0" w:firstLineChars="0"/>
              <w:jc w:val="center"/>
              <w:rPr>
                <w:sz w:val="21"/>
                <w:szCs w:val="21"/>
              </w:rPr>
            </w:pPr>
            <w:r>
              <w:rPr>
                <w:rFonts w:hint="eastAsia"/>
                <w:sz w:val="21"/>
                <w:szCs w:val="21"/>
              </w:rPr>
              <w:t>氯化氢</w:t>
            </w:r>
          </w:p>
        </w:tc>
        <w:tc>
          <w:tcPr>
            <w:tcW w:w="1038" w:type="pct"/>
            <w:vAlign w:val="center"/>
          </w:tcPr>
          <w:p>
            <w:pPr>
              <w:spacing w:line="240" w:lineRule="auto"/>
              <w:ind w:firstLine="0" w:firstLineChars="0"/>
              <w:jc w:val="center"/>
              <w:rPr>
                <w:sz w:val="21"/>
                <w:szCs w:val="21"/>
              </w:rPr>
            </w:pPr>
            <w:r>
              <w:rPr>
                <w:rFonts w:hint="eastAsia"/>
                <w:sz w:val="21"/>
                <w:szCs w:val="21"/>
              </w:rPr>
              <w:t>100</w:t>
            </w:r>
          </w:p>
        </w:tc>
        <w:tc>
          <w:tcPr>
            <w:tcW w:w="1039" w:type="pct"/>
            <w:vAlign w:val="center"/>
          </w:tcPr>
          <w:p>
            <w:pPr>
              <w:spacing w:line="240" w:lineRule="auto"/>
              <w:ind w:firstLine="0" w:firstLineChars="0"/>
              <w:jc w:val="center"/>
              <w:rPr>
                <w:sz w:val="21"/>
                <w:szCs w:val="21"/>
              </w:rPr>
            </w:pPr>
            <w:r>
              <w:rPr>
                <w:rFonts w:hint="eastAsia"/>
                <w:sz w:val="21"/>
                <w:szCs w:val="21"/>
              </w:rPr>
              <w:t>0.915</w:t>
            </w:r>
          </w:p>
        </w:tc>
        <w:tc>
          <w:tcPr>
            <w:tcW w:w="526" w:type="pct"/>
            <w:vMerge w:val="continue"/>
            <w:vAlign w:val="center"/>
          </w:tcPr>
          <w:p>
            <w:pPr>
              <w:spacing w:line="240" w:lineRule="auto"/>
              <w:ind w:firstLine="0" w:firstLineChars="0"/>
              <w:jc w:val="center"/>
              <w:rPr>
                <w:sz w:val="21"/>
                <w:szCs w:val="21"/>
              </w:rPr>
            </w:pPr>
          </w:p>
        </w:tc>
        <w:tc>
          <w:tcPr>
            <w:tcW w:w="1241"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108" w:type="dxa"/>
            <w:bottom w:w="0" w:type="dxa"/>
            <w:right w:w="108" w:type="dxa"/>
          </w:tblCellMar>
        </w:tblPrEx>
        <w:trPr>
          <w:cantSplit/>
          <w:trHeight w:val="454" w:hRule="atLeast"/>
          <w:jc w:val="center"/>
        </w:trPr>
        <w:tc>
          <w:tcPr>
            <w:tcW w:w="1156" w:type="pct"/>
            <w:vAlign w:val="center"/>
          </w:tcPr>
          <w:p>
            <w:pPr>
              <w:spacing w:line="240" w:lineRule="auto"/>
              <w:ind w:firstLine="0" w:firstLineChars="0"/>
              <w:jc w:val="center"/>
              <w:rPr>
                <w:sz w:val="21"/>
                <w:szCs w:val="21"/>
              </w:rPr>
            </w:pPr>
            <w:r>
              <w:rPr>
                <w:rFonts w:hint="eastAsia"/>
                <w:sz w:val="21"/>
                <w:szCs w:val="21"/>
              </w:rPr>
              <w:t>VOCs（以非甲烷总烃计）</w:t>
            </w:r>
          </w:p>
        </w:tc>
        <w:tc>
          <w:tcPr>
            <w:tcW w:w="1038" w:type="pct"/>
            <w:vAlign w:val="center"/>
          </w:tcPr>
          <w:p>
            <w:pPr>
              <w:spacing w:line="240" w:lineRule="auto"/>
              <w:ind w:firstLine="0" w:firstLineChars="0"/>
              <w:jc w:val="center"/>
              <w:rPr>
                <w:sz w:val="21"/>
                <w:szCs w:val="21"/>
              </w:rPr>
            </w:pPr>
            <w:r>
              <w:rPr>
                <w:rFonts w:hint="eastAsia"/>
                <w:sz w:val="21"/>
                <w:szCs w:val="21"/>
              </w:rPr>
              <w:t>120</w:t>
            </w:r>
          </w:p>
        </w:tc>
        <w:tc>
          <w:tcPr>
            <w:tcW w:w="1039" w:type="pct"/>
            <w:vAlign w:val="center"/>
          </w:tcPr>
          <w:p>
            <w:pPr>
              <w:spacing w:line="240" w:lineRule="auto"/>
              <w:ind w:firstLine="0" w:firstLineChars="0"/>
              <w:jc w:val="center"/>
              <w:rPr>
                <w:sz w:val="21"/>
                <w:szCs w:val="21"/>
              </w:rPr>
            </w:pPr>
            <w:r>
              <w:rPr>
                <w:rFonts w:hint="eastAsia"/>
                <w:sz w:val="21"/>
                <w:szCs w:val="21"/>
              </w:rPr>
              <w:t>35</w:t>
            </w:r>
          </w:p>
        </w:tc>
        <w:tc>
          <w:tcPr>
            <w:tcW w:w="526" w:type="pct"/>
            <w:vMerge w:val="continue"/>
            <w:vAlign w:val="center"/>
          </w:tcPr>
          <w:p>
            <w:pPr>
              <w:spacing w:line="240" w:lineRule="auto"/>
              <w:ind w:firstLine="0" w:firstLineChars="0"/>
              <w:jc w:val="center"/>
              <w:rPr>
                <w:sz w:val="21"/>
                <w:szCs w:val="21"/>
              </w:rPr>
            </w:pPr>
          </w:p>
        </w:tc>
        <w:tc>
          <w:tcPr>
            <w:tcW w:w="1241"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108" w:type="dxa"/>
            <w:bottom w:w="0" w:type="dxa"/>
            <w:right w:w="108" w:type="dxa"/>
          </w:tblCellMar>
        </w:tblPrEx>
        <w:trPr>
          <w:cantSplit/>
          <w:trHeight w:val="454" w:hRule="atLeast"/>
          <w:jc w:val="center"/>
        </w:trPr>
        <w:tc>
          <w:tcPr>
            <w:tcW w:w="1156" w:type="pct"/>
            <w:vAlign w:val="center"/>
          </w:tcPr>
          <w:p>
            <w:pPr>
              <w:spacing w:line="240" w:lineRule="auto"/>
              <w:ind w:firstLine="0" w:firstLineChars="0"/>
              <w:jc w:val="center"/>
              <w:rPr>
                <w:sz w:val="21"/>
                <w:szCs w:val="21"/>
              </w:rPr>
            </w:pPr>
            <w:r>
              <w:rPr>
                <w:rFonts w:hint="eastAsia"/>
                <w:sz w:val="21"/>
                <w:szCs w:val="21"/>
              </w:rPr>
              <w:t>乙醇</w:t>
            </w:r>
          </w:p>
        </w:tc>
        <w:tc>
          <w:tcPr>
            <w:tcW w:w="1038" w:type="pct"/>
            <w:vAlign w:val="center"/>
          </w:tcPr>
          <w:p>
            <w:pPr>
              <w:spacing w:line="240" w:lineRule="auto"/>
              <w:ind w:firstLine="0" w:firstLineChars="0"/>
              <w:jc w:val="center"/>
              <w:rPr>
                <w:sz w:val="21"/>
                <w:szCs w:val="21"/>
              </w:rPr>
            </w:pPr>
            <w:r>
              <w:rPr>
                <w:rFonts w:ascii="TimesNewRomanPSMT" w:eastAsia="TimesNewRomanPSMT" w:cs="TimesNewRomanPSMT"/>
                <w:kern w:val="0"/>
                <w:sz w:val="21"/>
                <w:szCs w:val="21"/>
              </w:rPr>
              <w:t>10000</w:t>
            </w:r>
          </w:p>
        </w:tc>
        <w:tc>
          <w:tcPr>
            <w:tcW w:w="1039" w:type="pct"/>
            <w:vAlign w:val="center"/>
          </w:tcPr>
          <w:p>
            <w:pPr>
              <w:spacing w:line="240" w:lineRule="auto"/>
              <w:ind w:firstLine="0" w:firstLineChars="0"/>
              <w:jc w:val="center"/>
              <w:rPr>
                <w:sz w:val="21"/>
                <w:szCs w:val="21"/>
              </w:rPr>
            </w:pPr>
            <w:r>
              <w:rPr>
                <w:rFonts w:hint="eastAsia"/>
                <w:sz w:val="21"/>
                <w:szCs w:val="21"/>
              </w:rPr>
              <w:t>110</w:t>
            </w:r>
          </w:p>
        </w:tc>
        <w:tc>
          <w:tcPr>
            <w:tcW w:w="526" w:type="pct"/>
            <w:vMerge w:val="continue"/>
            <w:vAlign w:val="center"/>
          </w:tcPr>
          <w:p>
            <w:pPr>
              <w:spacing w:line="240" w:lineRule="auto"/>
              <w:ind w:firstLine="0" w:firstLineChars="0"/>
              <w:jc w:val="center"/>
              <w:rPr>
                <w:sz w:val="21"/>
                <w:szCs w:val="21"/>
              </w:rPr>
            </w:pPr>
          </w:p>
        </w:tc>
        <w:tc>
          <w:tcPr>
            <w:tcW w:w="1241" w:type="pct"/>
            <w:vMerge w:val="restart"/>
            <w:vAlign w:val="center"/>
          </w:tcPr>
          <w:p>
            <w:pPr>
              <w:spacing w:line="240" w:lineRule="auto"/>
              <w:ind w:firstLine="0" w:firstLineChars="0"/>
              <w:jc w:val="center"/>
              <w:rPr>
                <w:sz w:val="21"/>
                <w:szCs w:val="21"/>
              </w:rPr>
            </w:pPr>
            <w:r>
              <w:rPr>
                <w:rFonts w:hint="eastAsia"/>
                <w:sz w:val="21"/>
                <w:szCs w:val="21"/>
              </w:rPr>
              <w:t>《制定地方大气污染物排放标准的技术方法》（GB/T3840-1991）估算值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108" w:type="dxa"/>
            <w:bottom w:w="0" w:type="dxa"/>
            <w:right w:w="108" w:type="dxa"/>
          </w:tblCellMar>
        </w:tblPrEx>
        <w:trPr>
          <w:cantSplit/>
          <w:trHeight w:val="454" w:hRule="atLeast"/>
          <w:jc w:val="center"/>
        </w:trPr>
        <w:tc>
          <w:tcPr>
            <w:tcW w:w="1156" w:type="pct"/>
            <w:vAlign w:val="center"/>
          </w:tcPr>
          <w:p>
            <w:pPr>
              <w:spacing w:line="240" w:lineRule="auto"/>
              <w:ind w:firstLine="0" w:firstLineChars="0"/>
              <w:jc w:val="center"/>
              <w:rPr>
                <w:sz w:val="21"/>
                <w:szCs w:val="21"/>
              </w:rPr>
            </w:pPr>
            <w:r>
              <w:rPr>
                <w:rFonts w:hint="eastAsia"/>
                <w:sz w:val="21"/>
                <w:szCs w:val="21"/>
              </w:rPr>
              <w:t>乙腈</w:t>
            </w:r>
          </w:p>
        </w:tc>
        <w:tc>
          <w:tcPr>
            <w:tcW w:w="1038" w:type="pct"/>
            <w:vAlign w:val="center"/>
          </w:tcPr>
          <w:p>
            <w:pPr>
              <w:spacing w:line="240" w:lineRule="auto"/>
              <w:ind w:firstLine="0" w:firstLineChars="0"/>
              <w:jc w:val="center"/>
              <w:rPr>
                <w:sz w:val="21"/>
                <w:szCs w:val="21"/>
              </w:rPr>
            </w:pPr>
            <w:r>
              <w:rPr>
                <w:rFonts w:hint="eastAsia"/>
                <w:sz w:val="21"/>
                <w:szCs w:val="21"/>
              </w:rPr>
              <w:t>80</w:t>
            </w:r>
          </w:p>
        </w:tc>
        <w:tc>
          <w:tcPr>
            <w:tcW w:w="1039" w:type="pct"/>
            <w:vAlign w:val="center"/>
          </w:tcPr>
          <w:p>
            <w:pPr>
              <w:spacing w:line="240" w:lineRule="auto"/>
              <w:ind w:firstLine="0" w:firstLineChars="0"/>
              <w:jc w:val="center"/>
              <w:rPr>
                <w:sz w:val="21"/>
                <w:szCs w:val="21"/>
              </w:rPr>
            </w:pPr>
            <w:r>
              <w:rPr>
                <w:rFonts w:hint="eastAsia"/>
                <w:sz w:val="21"/>
                <w:szCs w:val="21"/>
              </w:rPr>
              <w:t>0.88</w:t>
            </w:r>
          </w:p>
        </w:tc>
        <w:tc>
          <w:tcPr>
            <w:tcW w:w="526" w:type="pct"/>
            <w:vMerge w:val="continue"/>
            <w:vAlign w:val="center"/>
          </w:tcPr>
          <w:p>
            <w:pPr>
              <w:spacing w:line="240" w:lineRule="auto"/>
              <w:ind w:firstLine="0" w:firstLineChars="0"/>
              <w:jc w:val="center"/>
              <w:rPr>
                <w:sz w:val="21"/>
                <w:szCs w:val="21"/>
              </w:rPr>
            </w:pPr>
          </w:p>
        </w:tc>
        <w:tc>
          <w:tcPr>
            <w:tcW w:w="1241"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PrEx>
        <w:trPr>
          <w:cantSplit/>
          <w:trHeight w:val="454" w:hRule="atLeast"/>
          <w:jc w:val="center"/>
        </w:trPr>
        <w:tc>
          <w:tcPr>
            <w:tcW w:w="1156" w:type="pct"/>
            <w:vAlign w:val="center"/>
          </w:tcPr>
          <w:p>
            <w:pPr>
              <w:spacing w:line="240" w:lineRule="auto"/>
              <w:ind w:firstLine="0" w:firstLineChars="0"/>
              <w:jc w:val="center"/>
              <w:rPr>
                <w:sz w:val="21"/>
                <w:szCs w:val="21"/>
              </w:rPr>
            </w:pPr>
            <w:r>
              <w:rPr>
                <w:rFonts w:hint="eastAsia"/>
                <w:sz w:val="21"/>
                <w:szCs w:val="21"/>
              </w:rPr>
              <w:t>二氯甲烷</w:t>
            </w:r>
          </w:p>
        </w:tc>
        <w:tc>
          <w:tcPr>
            <w:tcW w:w="1038" w:type="pct"/>
            <w:vAlign w:val="center"/>
          </w:tcPr>
          <w:p>
            <w:pPr>
              <w:spacing w:line="240" w:lineRule="auto"/>
              <w:ind w:firstLine="0" w:firstLineChars="0"/>
              <w:jc w:val="center"/>
              <w:rPr>
                <w:sz w:val="21"/>
                <w:szCs w:val="21"/>
              </w:rPr>
            </w:pPr>
            <w:r>
              <w:rPr>
                <w:rFonts w:hint="eastAsia"/>
                <w:sz w:val="21"/>
                <w:szCs w:val="21"/>
              </w:rPr>
              <w:t>72</w:t>
            </w:r>
          </w:p>
        </w:tc>
        <w:tc>
          <w:tcPr>
            <w:tcW w:w="1039" w:type="pct"/>
            <w:vAlign w:val="center"/>
          </w:tcPr>
          <w:p>
            <w:pPr>
              <w:spacing w:line="240" w:lineRule="auto"/>
              <w:ind w:firstLine="0" w:firstLineChars="0"/>
              <w:jc w:val="center"/>
              <w:rPr>
                <w:sz w:val="21"/>
                <w:szCs w:val="21"/>
              </w:rPr>
            </w:pPr>
            <w:r>
              <w:rPr>
                <w:rFonts w:hint="eastAsia"/>
                <w:sz w:val="21"/>
                <w:szCs w:val="21"/>
              </w:rPr>
              <w:t>6.66</w:t>
            </w:r>
          </w:p>
        </w:tc>
        <w:tc>
          <w:tcPr>
            <w:tcW w:w="526" w:type="pct"/>
            <w:vMerge w:val="continue"/>
            <w:vAlign w:val="center"/>
          </w:tcPr>
          <w:p>
            <w:pPr>
              <w:spacing w:line="240" w:lineRule="auto"/>
              <w:ind w:firstLine="0" w:firstLineChars="0"/>
              <w:jc w:val="center"/>
              <w:rPr>
                <w:sz w:val="21"/>
                <w:szCs w:val="21"/>
              </w:rPr>
            </w:pPr>
          </w:p>
        </w:tc>
        <w:tc>
          <w:tcPr>
            <w:tcW w:w="1241"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108" w:type="dxa"/>
            <w:bottom w:w="0" w:type="dxa"/>
            <w:right w:w="108" w:type="dxa"/>
          </w:tblCellMar>
        </w:tblPrEx>
        <w:trPr>
          <w:cantSplit/>
          <w:trHeight w:val="454" w:hRule="atLeast"/>
          <w:jc w:val="center"/>
        </w:trPr>
        <w:tc>
          <w:tcPr>
            <w:tcW w:w="1156" w:type="pct"/>
            <w:vAlign w:val="center"/>
          </w:tcPr>
          <w:p>
            <w:pPr>
              <w:spacing w:line="240" w:lineRule="auto"/>
              <w:ind w:firstLine="0" w:firstLineChars="0"/>
              <w:jc w:val="center"/>
              <w:rPr>
                <w:sz w:val="21"/>
                <w:szCs w:val="21"/>
              </w:rPr>
            </w:pPr>
            <w:r>
              <w:rPr>
                <w:rFonts w:hint="eastAsia"/>
                <w:sz w:val="21"/>
                <w:szCs w:val="21"/>
              </w:rPr>
              <w:t>异丙醚</w:t>
            </w:r>
          </w:p>
        </w:tc>
        <w:tc>
          <w:tcPr>
            <w:tcW w:w="1038" w:type="pct"/>
            <w:vAlign w:val="center"/>
          </w:tcPr>
          <w:p>
            <w:pPr>
              <w:spacing w:line="240" w:lineRule="auto"/>
              <w:ind w:firstLine="0" w:firstLineChars="0"/>
              <w:jc w:val="center"/>
              <w:rPr>
                <w:sz w:val="21"/>
                <w:szCs w:val="21"/>
              </w:rPr>
            </w:pPr>
            <w:r>
              <w:rPr>
                <w:rFonts w:hint="eastAsia"/>
                <w:sz w:val="21"/>
                <w:szCs w:val="21"/>
              </w:rPr>
              <w:t>1300</w:t>
            </w:r>
          </w:p>
        </w:tc>
        <w:tc>
          <w:tcPr>
            <w:tcW w:w="1039" w:type="pct"/>
            <w:vAlign w:val="center"/>
          </w:tcPr>
          <w:p>
            <w:pPr>
              <w:spacing w:line="240" w:lineRule="auto"/>
              <w:ind w:firstLine="0" w:firstLineChars="0"/>
              <w:jc w:val="center"/>
              <w:rPr>
                <w:sz w:val="21"/>
                <w:szCs w:val="21"/>
              </w:rPr>
            </w:pPr>
            <w:r>
              <w:rPr>
                <w:rFonts w:hint="eastAsia"/>
                <w:sz w:val="21"/>
                <w:szCs w:val="21"/>
              </w:rPr>
              <w:t>14.3</w:t>
            </w:r>
          </w:p>
        </w:tc>
        <w:tc>
          <w:tcPr>
            <w:tcW w:w="526" w:type="pct"/>
            <w:vMerge w:val="continue"/>
            <w:vAlign w:val="center"/>
          </w:tcPr>
          <w:p>
            <w:pPr>
              <w:spacing w:line="240" w:lineRule="auto"/>
              <w:ind w:firstLine="0" w:firstLineChars="0"/>
              <w:jc w:val="center"/>
              <w:rPr>
                <w:sz w:val="21"/>
                <w:szCs w:val="21"/>
              </w:rPr>
            </w:pPr>
          </w:p>
        </w:tc>
        <w:tc>
          <w:tcPr>
            <w:tcW w:w="1241"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108" w:type="dxa"/>
            <w:bottom w:w="0" w:type="dxa"/>
            <w:right w:w="108" w:type="dxa"/>
          </w:tblCellMar>
        </w:tblPrEx>
        <w:trPr>
          <w:cantSplit/>
          <w:trHeight w:val="454" w:hRule="atLeast"/>
          <w:jc w:val="center"/>
        </w:trPr>
        <w:tc>
          <w:tcPr>
            <w:tcW w:w="1156" w:type="pct"/>
            <w:vAlign w:val="center"/>
          </w:tcPr>
          <w:p>
            <w:pPr>
              <w:spacing w:line="240" w:lineRule="auto"/>
              <w:ind w:firstLine="0" w:firstLineChars="0"/>
              <w:jc w:val="center"/>
              <w:rPr>
                <w:sz w:val="21"/>
                <w:szCs w:val="21"/>
              </w:rPr>
            </w:pPr>
            <w:r>
              <w:rPr>
                <w:rFonts w:hint="eastAsia"/>
                <w:sz w:val="21"/>
                <w:szCs w:val="21"/>
              </w:rPr>
              <w:t>叔丁醚</w:t>
            </w:r>
          </w:p>
        </w:tc>
        <w:tc>
          <w:tcPr>
            <w:tcW w:w="1038" w:type="pct"/>
            <w:vAlign w:val="center"/>
          </w:tcPr>
          <w:p>
            <w:pPr>
              <w:spacing w:line="240" w:lineRule="auto"/>
              <w:ind w:firstLine="0" w:firstLineChars="0"/>
              <w:jc w:val="center"/>
              <w:rPr>
                <w:sz w:val="21"/>
                <w:szCs w:val="21"/>
              </w:rPr>
            </w:pPr>
            <w:r>
              <w:rPr>
                <w:rFonts w:hint="eastAsia"/>
                <w:sz w:val="21"/>
                <w:szCs w:val="21"/>
              </w:rPr>
              <w:t>600</w:t>
            </w:r>
          </w:p>
        </w:tc>
        <w:tc>
          <w:tcPr>
            <w:tcW w:w="1039" w:type="pct"/>
            <w:vAlign w:val="center"/>
          </w:tcPr>
          <w:p>
            <w:pPr>
              <w:spacing w:line="240" w:lineRule="auto"/>
              <w:ind w:firstLine="0" w:firstLineChars="0"/>
              <w:jc w:val="center"/>
              <w:rPr>
                <w:sz w:val="21"/>
                <w:szCs w:val="21"/>
              </w:rPr>
            </w:pPr>
            <w:r>
              <w:rPr>
                <w:rFonts w:hint="eastAsia"/>
                <w:sz w:val="21"/>
                <w:szCs w:val="21"/>
              </w:rPr>
              <w:t>6.6</w:t>
            </w:r>
          </w:p>
        </w:tc>
        <w:tc>
          <w:tcPr>
            <w:tcW w:w="526" w:type="pct"/>
            <w:vMerge w:val="continue"/>
            <w:vAlign w:val="center"/>
          </w:tcPr>
          <w:p>
            <w:pPr>
              <w:spacing w:line="240" w:lineRule="auto"/>
              <w:ind w:firstLine="0" w:firstLineChars="0"/>
              <w:jc w:val="center"/>
              <w:rPr>
                <w:sz w:val="21"/>
                <w:szCs w:val="21"/>
              </w:rPr>
            </w:pPr>
          </w:p>
        </w:tc>
        <w:tc>
          <w:tcPr>
            <w:tcW w:w="1241"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108" w:type="dxa"/>
            <w:bottom w:w="0" w:type="dxa"/>
            <w:right w:w="108" w:type="dxa"/>
          </w:tblCellMar>
        </w:tblPrEx>
        <w:trPr>
          <w:cantSplit/>
          <w:trHeight w:val="454" w:hRule="atLeast"/>
          <w:jc w:val="center"/>
        </w:trPr>
        <w:tc>
          <w:tcPr>
            <w:tcW w:w="1156" w:type="pct"/>
            <w:vAlign w:val="center"/>
          </w:tcPr>
          <w:p>
            <w:pPr>
              <w:spacing w:line="240" w:lineRule="auto"/>
              <w:ind w:firstLine="0" w:firstLineChars="0"/>
              <w:jc w:val="center"/>
              <w:rPr>
                <w:sz w:val="21"/>
                <w:szCs w:val="21"/>
              </w:rPr>
            </w:pPr>
            <w:r>
              <w:rPr>
                <w:rFonts w:hint="eastAsia"/>
                <w:sz w:val="21"/>
                <w:szCs w:val="21"/>
              </w:rPr>
              <w:t>NMHC</w:t>
            </w:r>
          </w:p>
        </w:tc>
        <w:tc>
          <w:tcPr>
            <w:tcW w:w="1038" w:type="pct"/>
            <w:vAlign w:val="center"/>
          </w:tcPr>
          <w:p>
            <w:pPr>
              <w:spacing w:line="240" w:lineRule="auto"/>
              <w:ind w:firstLine="0" w:firstLineChars="0"/>
              <w:jc w:val="center"/>
              <w:rPr>
                <w:sz w:val="21"/>
                <w:szCs w:val="21"/>
              </w:rPr>
            </w:pPr>
            <w:r>
              <w:rPr>
                <w:rFonts w:hint="eastAsia"/>
                <w:sz w:val="21"/>
                <w:szCs w:val="21"/>
              </w:rPr>
              <w:t>60</w:t>
            </w:r>
          </w:p>
        </w:tc>
        <w:tc>
          <w:tcPr>
            <w:tcW w:w="1039" w:type="pct"/>
            <w:vAlign w:val="center"/>
          </w:tcPr>
          <w:p>
            <w:pPr>
              <w:spacing w:line="240" w:lineRule="auto"/>
              <w:ind w:firstLine="0" w:firstLineChars="0"/>
              <w:jc w:val="center"/>
              <w:rPr>
                <w:sz w:val="21"/>
                <w:szCs w:val="21"/>
              </w:rPr>
            </w:pPr>
            <w:r>
              <w:rPr>
                <w:rFonts w:hint="eastAsia"/>
                <w:sz w:val="21"/>
                <w:szCs w:val="21"/>
              </w:rPr>
              <w:t>/</w:t>
            </w:r>
          </w:p>
        </w:tc>
        <w:tc>
          <w:tcPr>
            <w:tcW w:w="526" w:type="pct"/>
            <w:vMerge w:val="continue"/>
            <w:vAlign w:val="center"/>
          </w:tcPr>
          <w:p>
            <w:pPr>
              <w:spacing w:line="240" w:lineRule="auto"/>
              <w:ind w:firstLine="0" w:firstLineChars="0"/>
              <w:jc w:val="center"/>
              <w:rPr>
                <w:sz w:val="21"/>
                <w:szCs w:val="21"/>
              </w:rPr>
            </w:pPr>
          </w:p>
        </w:tc>
        <w:tc>
          <w:tcPr>
            <w:tcW w:w="1241" w:type="pct"/>
            <w:vMerge w:val="restart"/>
            <w:vAlign w:val="center"/>
          </w:tcPr>
          <w:p>
            <w:pPr>
              <w:spacing w:line="240" w:lineRule="auto"/>
              <w:ind w:firstLine="0" w:firstLineChars="0"/>
              <w:jc w:val="center"/>
              <w:rPr>
                <w:rFonts w:hAnsi="宋体"/>
                <w:sz w:val="21"/>
                <w:szCs w:val="21"/>
              </w:rPr>
            </w:pPr>
            <w:r>
              <w:rPr>
                <w:rFonts w:hint="eastAsia" w:hAnsi="宋体"/>
                <w:sz w:val="21"/>
                <w:szCs w:val="21"/>
              </w:rPr>
              <w:t>《制药工业大气污染物排放标准》（GB37823-2019）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108" w:type="dxa"/>
            <w:bottom w:w="0" w:type="dxa"/>
            <w:right w:w="108" w:type="dxa"/>
          </w:tblCellMar>
        </w:tblPrEx>
        <w:trPr>
          <w:cantSplit/>
          <w:trHeight w:val="454" w:hRule="atLeast"/>
          <w:jc w:val="center"/>
        </w:trPr>
        <w:tc>
          <w:tcPr>
            <w:tcW w:w="1156" w:type="pct"/>
            <w:vAlign w:val="center"/>
          </w:tcPr>
          <w:p>
            <w:pPr>
              <w:spacing w:line="240" w:lineRule="auto"/>
              <w:ind w:firstLine="0" w:firstLineChars="0"/>
              <w:jc w:val="center"/>
              <w:rPr>
                <w:sz w:val="21"/>
                <w:szCs w:val="21"/>
              </w:rPr>
            </w:pPr>
            <w:r>
              <w:rPr>
                <w:rFonts w:hint="eastAsia"/>
                <w:sz w:val="21"/>
                <w:szCs w:val="21"/>
              </w:rPr>
              <w:t>TVOC</w:t>
            </w:r>
          </w:p>
        </w:tc>
        <w:tc>
          <w:tcPr>
            <w:tcW w:w="1038" w:type="pct"/>
            <w:vAlign w:val="center"/>
          </w:tcPr>
          <w:p>
            <w:pPr>
              <w:spacing w:line="240" w:lineRule="auto"/>
              <w:ind w:firstLine="0" w:firstLineChars="0"/>
              <w:jc w:val="center"/>
              <w:rPr>
                <w:sz w:val="21"/>
                <w:szCs w:val="21"/>
              </w:rPr>
            </w:pPr>
            <w:r>
              <w:rPr>
                <w:rFonts w:hint="eastAsia"/>
                <w:sz w:val="21"/>
                <w:szCs w:val="21"/>
              </w:rPr>
              <w:t>100</w:t>
            </w:r>
          </w:p>
        </w:tc>
        <w:tc>
          <w:tcPr>
            <w:tcW w:w="1039" w:type="pct"/>
            <w:vAlign w:val="center"/>
          </w:tcPr>
          <w:p>
            <w:pPr>
              <w:spacing w:line="240" w:lineRule="auto"/>
              <w:ind w:firstLine="0" w:firstLineChars="0"/>
              <w:jc w:val="center"/>
              <w:rPr>
                <w:sz w:val="21"/>
                <w:szCs w:val="21"/>
              </w:rPr>
            </w:pPr>
            <w:r>
              <w:rPr>
                <w:rFonts w:hint="eastAsia"/>
                <w:sz w:val="21"/>
                <w:szCs w:val="21"/>
              </w:rPr>
              <w:t>/</w:t>
            </w:r>
          </w:p>
        </w:tc>
        <w:tc>
          <w:tcPr>
            <w:tcW w:w="526" w:type="pct"/>
            <w:vMerge w:val="continue"/>
            <w:vAlign w:val="center"/>
          </w:tcPr>
          <w:p>
            <w:pPr>
              <w:spacing w:line="240" w:lineRule="auto"/>
              <w:ind w:firstLine="0" w:firstLineChars="0"/>
              <w:jc w:val="center"/>
              <w:rPr>
                <w:sz w:val="21"/>
                <w:szCs w:val="21"/>
              </w:rPr>
            </w:pPr>
          </w:p>
        </w:tc>
        <w:tc>
          <w:tcPr>
            <w:tcW w:w="1241" w:type="pct"/>
            <w:vMerge w:val="continue"/>
            <w:vAlign w:val="center"/>
          </w:tcPr>
          <w:p>
            <w:pPr>
              <w:spacing w:line="240" w:lineRule="auto"/>
              <w:ind w:firstLine="0" w:firstLineChars="0"/>
              <w:jc w:val="center"/>
              <w:rPr>
                <w:rFonts w:hAnsi="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108" w:type="dxa"/>
            <w:bottom w:w="0" w:type="dxa"/>
            <w:right w:w="108" w:type="dxa"/>
          </w:tblCellMar>
        </w:tblPrEx>
        <w:trPr>
          <w:cantSplit/>
          <w:trHeight w:val="454" w:hRule="atLeast"/>
          <w:jc w:val="center"/>
        </w:trPr>
        <w:tc>
          <w:tcPr>
            <w:tcW w:w="1156" w:type="pct"/>
            <w:vAlign w:val="center"/>
          </w:tcPr>
          <w:p>
            <w:pPr>
              <w:spacing w:line="240" w:lineRule="auto"/>
              <w:ind w:firstLine="0" w:firstLineChars="0"/>
              <w:jc w:val="center"/>
              <w:rPr>
                <w:sz w:val="21"/>
                <w:szCs w:val="21"/>
              </w:rPr>
            </w:pPr>
            <w:r>
              <w:rPr>
                <w:rFonts w:hint="eastAsia"/>
                <w:sz w:val="21"/>
                <w:szCs w:val="21"/>
              </w:rPr>
              <w:t>氯化氢</w:t>
            </w:r>
          </w:p>
        </w:tc>
        <w:tc>
          <w:tcPr>
            <w:tcW w:w="1038" w:type="pct"/>
            <w:vAlign w:val="center"/>
          </w:tcPr>
          <w:p>
            <w:pPr>
              <w:spacing w:line="240" w:lineRule="auto"/>
              <w:ind w:firstLine="0" w:firstLineChars="0"/>
              <w:jc w:val="center"/>
              <w:rPr>
                <w:sz w:val="21"/>
                <w:szCs w:val="21"/>
              </w:rPr>
            </w:pPr>
            <w:r>
              <w:rPr>
                <w:rFonts w:hint="eastAsia"/>
                <w:sz w:val="21"/>
                <w:szCs w:val="21"/>
              </w:rPr>
              <w:t>30</w:t>
            </w:r>
          </w:p>
        </w:tc>
        <w:tc>
          <w:tcPr>
            <w:tcW w:w="1039" w:type="pct"/>
            <w:vAlign w:val="center"/>
          </w:tcPr>
          <w:p>
            <w:pPr>
              <w:spacing w:line="240" w:lineRule="auto"/>
              <w:ind w:firstLine="0" w:firstLineChars="0"/>
              <w:jc w:val="center"/>
              <w:rPr>
                <w:sz w:val="21"/>
                <w:szCs w:val="21"/>
              </w:rPr>
            </w:pPr>
            <w:r>
              <w:rPr>
                <w:rFonts w:hint="eastAsia"/>
                <w:sz w:val="21"/>
                <w:szCs w:val="21"/>
              </w:rPr>
              <w:t>/</w:t>
            </w:r>
          </w:p>
        </w:tc>
        <w:tc>
          <w:tcPr>
            <w:tcW w:w="526" w:type="pct"/>
            <w:vMerge w:val="continue"/>
            <w:vAlign w:val="center"/>
          </w:tcPr>
          <w:p>
            <w:pPr>
              <w:spacing w:line="240" w:lineRule="auto"/>
              <w:ind w:firstLine="0" w:firstLineChars="0"/>
              <w:jc w:val="center"/>
              <w:rPr>
                <w:sz w:val="21"/>
                <w:szCs w:val="21"/>
              </w:rPr>
            </w:pPr>
          </w:p>
        </w:tc>
        <w:tc>
          <w:tcPr>
            <w:tcW w:w="1241" w:type="pct"/>
            <w:vMerge w:val="continue"/>
            <w:vAlign w:val="center"/>
          </w:tcPr>
          <w:p>
            <w:pPr>
              <w:spacing w:line="240" w:lineRule="auto"/>
              <w:ind w:firstLine="0" w:firstLineChars="0"/>
              <w:jc w:val="center"/>
              <w:rPr>
                <w:rFonts w:hAnsi="宋体"/>
                <w:sz w:val="21"/>
                <w:szCs w:val="21"/>
              </w:rPr>
            </w:pPr>
          </w:p>
        </w:tc>
      </w:tr>
      <w:bookmarkEnd w:id="139"/>
    </w:tbl>
    <w:p>
      <w:pPr>
        <w:pStyle w:val="42"/>
      </w:pPr>
      <w:r>
        <w:rPr>
          <w:rFonts w:hint="eastAsia"/>
        </w:rPr>
        <w:t>6.2.2无组织废气排放标准</w:t>
      </w:r>
    </w:p>
    <w:p>
      <w:pPr>
        <w:ind w:firstLine="480"/>
      </w:pPr>
      <w:r>
        <w:rPr>
          <w:rFonts w:hint="eastAsia"/>
        </w:rPr>
        <w:t>以全厂项目边界为厂界，无组织排放的甲苯、</w:t>
      </w:r>
      <w:r>
        <w:rPr>
          <w:rFonts w:hint="eastAsia"/>
          <w:color w:val="000000"/>
          <w:szCs w:val="21"/>
        </w:rPr>
        <w:t>甲醇、</w:t>
      </w:r>
      <w:r>
        <w:rPr>
          <w:rFonts w:hint="eastAsia"/>
        </w:rPr>
        <w:t>氯化氢</w:t>
      </w:r>
      <w:r>
        <w:rPr>
          <w:rFonts w:hint="eastAsia"/>
          <w:color w:val="000000"/>
          <w:szCs w:val="21"/>
        </w:rPr>
        <w:t>、</w:t>
      </w:r>
      <w:r>
        <w:rPr>
          <w:rFonts w:hint="eastAsia"/>
        </w:rPr>
        <w:t>非甲烷总烃执行《大气污染物综合排放标准》（GB16297-1996）表2</w:t>
      </w:r>
      <w:r>
        <w:rPr>
          <w:szCs w:val="21"/>
        </w:rPr>
        <w:t>无组织</w:t>
      </w:r>
      <w:r>
        <w:rPr>
          <w:rFonts w:hint="eastAsia"/>
          <w:szCs w:val="21"/>
        </w:rPr>
        <w:t>排放</w:t>
      </w:r>
      <w:r>
        <w:rPr>
          <w:szCs w:val="21"/>
        </w:rPr>
        <w:t>监控浓度</w:t>
      </w:r>
      <w:r>
        <w:rPr>
          <w:rFonts w:hint="eastAsia"/>
          <w:szCs w:val="21"/>
        </w:rPr>
        <w:t>限值</w:t>
      </w:r>
      <w:r>
        <w:rPr>
          <w:rFonts w:hint="eastAsia"/>
        </w:rPr>
        <w:t>，氯化氢排放执行《制药工业大气污染物排放标准》（GB37823-2019）表4标准限值，厂界内C2、C7车间门窗外1米处非甲烷总烃排放执行《制药工业大气污染物排放标准》（GB37823-2019）表C.1中排放限值，详见表6-2-2、表6-2-3。</w:t>
      </w:r>
    </w:p>
    <w:p>
      <w:pPr>
        <w:ind w:firstLine="482"/>
        <w:jc w:val="center"/>
        <w:rPr>
          <w:b/>
        </w:rPr>
      </w:pPr>
      <w:r>
        <w:rPr>
          <w:b/>
        </w:rPr>
        <w:t>表6-</w:t>
      </w:r>
      <w:r>
        <w:rPr>
          <w:rFonts w:hint="eastAsia"/>
          <w:b/>
        </w:rPr>
        <w:t>2-2</w:t>
      </w:r>
      <w:r>
        <w:rPr>
          <w:b/>
        </w:rPr>
        <w:t xml:space="preserve"> </w:t>
      </w:r>
      <w:r>
        <w:rPr>
          <w:rFonts w:hint="eastAsia"/>
          <w:b/>
        </w:rPr>
        <w:t>无组织废气</w:t>
      </w:r>
      <w:r>
        <w:rPr>
          <w:b/>
        </w:rPr>
        <w:t>污染排放标准</w:t>
      </w:r>
    </w:p>
    <w:tbl>
      <w:tblPr>
        <w:tblStyle w:val="27"/>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2453"/>
        <w:gridCol w:w="3042"/>
        <w:gridCol w:w="3679"/>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337" w:type="pct"/>
            <w:vAlign w:val="center"/>
          </w:tcPr>
          <w:p>
            <w:pPr>
              <w:spacing w:line="240" w:lineRule="auto"/>
              <w:ind w:firstLine="0" w:firstLineChars="0"/>
              <w:jc w:val="center"/>
              <w:rPr>
                <w:b/>
                <w:sz w:val="21"/>
                <w:szCs w:val="21"/>
              </w:rPr>
            </w:pPr>
            <w:r>
              <w:rPr>
                <w:b/>
                <w:sz w:val="21"/>
                <w:szCs w:val="21"/>
              </w:rPr>
              <w:t>污染物</w:t>
            </w:r>
          </w:p>
        </w:tc>
        <w:tc>
          <w:tcPr>
            <w:tcW w:w="1658" w:type="pct"/>
            <w:vAlign w:val="center"/>
          </w:tcPr>
          <w:p>
            <w:pPr>
              <w:spacing w:line="240" w:lineRule="auto"/>
              <w:ind w:firstLine="0" w:firstLineChars="0"/>
              <w:jc w:val="center"/>
              <w:rPr>
                <w:b/>
                <w:sz w:val="21"/>
                <w:szCs w:val="21"/>
              </w:rPr>
            </w:pPr>
            <w:r>
              <w:rPr>
                <w:rFonts w:hint="eastAsia"/>
                <w:b/>
                <w:sz w:val="21"/>
                <w:szCs w:val="21"/>
              </w:rPr>
              <w:t>无</w:t>
            </w:r>
            <w:r>
              <w:rPr>
                <w:b/>
                <w:sz w:val="21"/>
                <w:szCs w:val="21"/>
              </w:rPr>
              <w:t>组织排放</w:t>
            </w:r>
            <w:r>
              <w:rPr>
                <w:rFonts w:hint="eastAsia"/>
                <w:b/>
                <w:sz w:val="21"/>
                <w:szCs w:val="21"/>
              </w:rPr>
              <w:t>监控</w:t>
            </w:r>
            <w:r>
              <w:rPr>
                <w:b/>
                <w:sz w:val="21"/>
                <w:szCs w:val="21"/>
              </w:rPr>
              <w:t>浓度</w:t>
            </w:r>
            <w:r>
              <w:rPr>
                <w:rFonts w:hint="eastAsia"/>
                <w:b/>
                <w:sz w:val="21"/>
                <w:szCs w:val="21"/>
              </w:rPr>
              <w:t>限值</w:t>
            </w:r>
            <w:r>
              <w:rPr>
                <w:b/>
                <w:sz w:val="21"/>
                <w:szCs w:val="21"/>
              </w:rPr>
              <w:t>（mg/m</w:t>
            </w:r>
            <w:r>
              <w:rPr>
                <w:b/>
                <w:sz w:val="21"/>
                <w:szCs w:val="21"/>
                <w:vertAlign w:val="superscript"/>
              </w:rPr>
              <w:t>3</w:t>
            </w:r>
            <w:r>
              <w:rPr>
                <w:b/>
                <w:sz w:val="21"/>
                <w:szCs w:val="21"/>
              </w:rPr>
              <w:t>）</w:t>
            </w:r>
          </w:p>
        </w:tc>
        <w:tc>
          <w:tcPr>
            <w:tcW w:w="2005" w:type="pct"/>
            <w:vAlign w:val="center"/>
          </w:tcPr>
          <w:p>
            <w:pPr>
              <w:spacing w:line="240" w:lineRule="auto"/>
              <w:ind w:firstLine="0" w:firstLineChars="0"/>
              <w:jc w:val="center"/>
              <w:rPr>
                <w:b/>
                <w:sz w:val="21"/>
                <w:szCs w:val="21"/>
              </w:rPr>
            </w:pPr>
            <w:r>
              <w:rPr>
                <w:rFonts w:hint="eastAsia"/>
                <w:b/>
                <w:sz w:val="21"/>
                <w:szCs w:val="21"/>
              </w:rPr>
              <w:t>标准来源</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337" w:type="pct"/>
            <w:vAlign w:val="center"/>
          </w:tcPr>
          <w:p>
            <w:pPr>
              <w:spacing w:line="240" w:lineRule="auto"/>
              <w:ind w:firstLine="0" w:firstLineChars="0"/>
              <w:jc w:val="center"/>
              <w:rPr>
                <w:sz w:val="21"/>
                <w:szCs w:val="21"/>
              </w:rPr>
            </w:pPr>
            <w:r>
              <w:rPr>
                <w:rFonts w:hint="eastAsia"/>
                <w:sz w:val="21"/>
                <w:szCs w:val="21"/>
              </w:rPr>
              <w:t>甲苯</w:t>
            </w:r>
          </w:p>
        </w:tc>
        <w:tc>
          <w:tcPr>
            <w:tcW w:w="1658" w:type="pct"/>
            <w:vAlign w:val="center"/>
          </w:tcPr>
          <w:p>
            <w:pPr>
              <w:spacing w:line="240" w:lineRule="auto"/>
              <w:ind w:firstLine="0" w:firstLineChars="0"/>
              <w:jc w:val="center"/>
              <w:rPr>
                <w:sz w:val="21"/>
                <w:szCs w:val="21"/>
              </w:rPr>
            </w:pPr>
            <w:r>
              <w:rPr>
                <w:rFonts w:hint="eastAsia"/>
                <w:sz w:val="21"/>
                <w:szCs w:val="21"/>
              </w:rPr>
              <w:t>2.4</w:t>
            </w:r>
          </w:p>
        </w:tc>
        <w:tc>
          <w:tcPr>
            <w:tcW w:w="2005" w:type="pct"/>
            <w:vMerge w:val="restart"/>
            <w:vAlign w:val="center"/>
          </w:tcPr>
          <w:p>
            <w:pPr>
              <w:spacing w:line="240" w:lineRule="auto"/>
              <w:ind w:firstLine="0" w:firstLineChars="0"/>
              <w:jc w:val="center"/>
              <w:rPr>
                <w:rFonts w:hAnsi="宋体"/>
                <w:sz w:val="21"/>
                <w:szCs w:val="21"/>
              </w:rPr>
            </w:pPr>
            <w:r>
              <w:rPr>
                <w:rFonts w:hint="eastAsia" w:hAnsi="宋体"/>
                <w:sz w:val="21"/>
                <w:szCs w:val="21"/>
              </w:rPr>
              <w:t>《大气污染物综合排放标准》（GB16297-1996）</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337" w:type="pct"/>
            <w:vAlign w:val="center"/>
          </w:tcPr>
          <w:p>
            <w:pPr>
              <w:spacing w:line="240" w:lineRule="auto"/>
              <w:ind w:firstLine="0" w:firstLineChars="0"/>
              <w:jc w:val="center"/>
              <w:rPr>
                <w:sz w:val="21"/>
                <w:szCs w:val="21"/>
              </w:rPr>
            </w:pPr>
            <w:r>
              <w:rPr>
                <w:rFonts w:hint="eastAsia"/>
                <w:sz w:val="21"/>
                <w:szCs w:val="21"/>
              </w:rPr>
              <w:t>甲醇</w:t>
            </w:r>
          </w:p>
        </w:tc>
        <w:tc>
          <w:tcPr>
            <w:tcW w:w="1658" w:type="pct"/>
            <w:vAlign w:val="center"/>
          </w:tcPr>
          <w:p>
            <w:pPr>
              <w:spacing w:line="240" w:lineRule="auto"/>
              <w:ind w:firstLine="0" w:firstLineChars="0"/>
              <w:jc w:val="center"/>
              <w:rPr>
                <w:sz w:val="21"/>
                <w:szCs w:val="21"/>
              </w:rPr>
            </w:pPr>
            <w:r>
              <w:rPr>
                <w:rFonts w:hint="eastAsia"/>
                <w:sz w:val="21"/>
                <w:szCs w:val="21"/>
              </w:rPr>
              <w:t>12</w:t>
            </w:r>
          </w:p>
        </w:tc>
        <w:tc>
          <w:tcPr>
            <w:tcW w:w="2005" w:type="pct"/>
            <w:vMerge w:val="continue"/>
            <w:vAlign w:val="center"/>
          </w:tcPr>
          <w:p>
            <w:pPr>
              <w:spacing w:line="240" w:lineRule="auto"/>
              <w:ind w:firstLine="0" w:firstLineChars="0"/>
              <w:jc w:val="center"/>
              <w:rPr>
                <w:rFonts w:hAnsi="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337" w:type="pct"/>
            <w:vAlign w:val="center"/>
          </w:tcPr>
          <w:p>
            <w:pPr>
              <w:spacing w:line="240" w:lineRule="auto"/>
              <w:ind w:firstLine="0" w:firstLineChars="0"/>
              <w:jc w:val="center"/>
              <w:rPr>
                <w:sz w:val="21"/>
                <w:szCs w:val="21"/>
              </w:rPr>
            </w:pPr>
            <w:r>
              <w:rPr>
                <w:rFonts w:hint="eastAsia"/>
                <w:sz w:val="21"/>
                <w:szCs w:val="21"/>
              </w:rPr>
              <w:t>氯化氢</w:t>
            </w:r>
          </w:p>
        </w:tc>
        <w:tc>
          <w:tcPr>
            <w:tcW w:w="1658" w:type="pct"/>
            <w:vAlign w:val="center"/>
          </w:tcPr>
          <w:p>
            <w:pPr>
              <w:spacing w:line="240" w:lineRule="auto"/>
              <w:ind w:firstLine="0" w:firstLineChars="0"/>
              <w:jc w:val="center"/>
              <w:rPr>
                <w:sz w:val="21"/>
                <w:szCs w:val="21"/>
              </w:rPr>
            </w:pPr>
            <w:r>
              <w:rPr>
                <w:rFonts w:hint="eastAsia"/>
                <w:sz w:val="21"/>
                <w:szCs w:val="21"/>
              </w:rPr>
              <w:t>0.20</w:t>
            </w:r>
          </w:p>
        </w:tc>
        <w:tc>
          <w:tcPr>
            <w:tcW w:w="2005" w:type="pct"/>
            <w:vMerge w:val="continue"/>
            <w:vAlign w:val="center"/>
          </w:tcPr>
          <w:p>
            <w:pPr>
              <w:spacing w:line="240" w:lineRule="auto"/>
              <w:ind w:firstLine="0" w:firstLineChars="0"/>
              <w:jc w:val="center"/>
              <w:rPr>
                <w:rFonts w:hAnsi="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337" w:type="pct"/>
            <w:vAlign w:val="center"/>
          </w:tcPr>
          <w:p>
            <w:pPr>
              <w:spacing w:line="240" w:lineRule="auto"/>
              <w:ind w:firstLine="0" w:firstLineChars="0"/>
              <w:jc w:val="center"/>
              <w:rPr>
                <w:sz w:val="21"/>
                <w:szCs w:val="21"/>
              </w:rPr>
            </w:pPr>
            <w:r>
              <w:rPr>
                <w:rFonts w:hint="eastAsia"/>
                <w:sz w:val="21"/>
                <w:szCs w:val="21"/>
              </w:rPr>
              <w:t>非甲烷总烃</w:t>
            </w:r>
          </w:p>
        </w:tc>
        <w:tc>
          <w:tcPr>
            <w:tcW w:w="1658" w:type="pct"/>
            <w:vAlign w:val="center"/>
          </w:tcPr>
          <w:p>
            <w:pPr>
              <w:spacing w:line="240" w:lineRule="auto"/>
              <w:ind w:firstLine="0" w:firstLineChars="0"/>
              <w:jc w:val="center"/>
              <w:rPr>
                <w:sz w:val="21"/>
                <w:szCs w:val="21"/>
              </w:rPr>
            </w:pPr>
            <w:r>
              <w:rPr>
                <w:rFonts w:hint="eastAsia"/>
                <w:sz w:val="21"/>
                <w:szCs w:val="21"/>
              </w:rPr>
              <w:t>4.0</w:t>
            </w:r>
          </w:p>
        </w:tc>
        <w:tc>
          <w:tcPr>
            <w:tcW w:w="2005" w:type="pct"/>
            <w:vMerge w:val="continue"/>
            <w:vAlign w:val="center"/>
          </w:tcPr>
          <w:p>
            <w:pPr>
              <w:spacing w:line="240" w:lineRule="auto"/>
              <w:ind w:firstLine="0" w:firstLineChars="0"/>
              <w:jc w:val="center"/>
              <w:rPr>
                <w:rFonts w:hAnsi="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337" w:type="pct"/>
            <w:vAlign w:val="center"/>
          </w:tcPr>
          <w:p>
            <w:pPr>
              <w:spacing w:line="240" w:lineRule="auto"/>
              <w:ind w:firstLine="0" w:firstLineChars="0"/>
              <w:jc w:val="center"/>
              <w:rPr>
                <w:sz w:val="21"/>
                <w:szCs w:val="21"/>
              </w:rPr>
            </w:pPr>
            <w:r>
              <w:rPr>
                <w:rFonts w:hint="eastAsia"/>
                <w:sz w:val="21"/>
                <w:szCs w:val="21"/>
              </w:rPr>
              <w:t>氯化氢</w:t>
            </w:r>
          </w:p>
        </w:tc>
        <w:tc>
          <w:tcPr>
            <w:tcW w:w="1658" w:type="pct"/>
            <w:vAlign w:val="center"/>
          </w:tcPr>
          <w:p>
            <w:pPr>
              <w:spacing w:line="240" w:lineRule="auto"/>
              <w:ind w:firstLine="0" w:firstLineChars="0"/>
              <w:jc w:val="center"/>
              <w:rPr>
                <w:sz w:val="21"/>
                <w:szCs w:val="21"/>
              </w:rPr>
            </w:pPr>
            <w:r>
              <w:rPr>
                <w:rFonts w:hint="eastAsia"/>
                <w:sz w:val="21"/>
                <w:szCs w:val="21"/>
              </w:rPr>
              <w:t>0.2</w:t>
            </w:r>
          </w:p>
        </w:tc>
        <w:tc>
          <w:tcPr>
            <w:tcW w:w="2005" w:type="pct"/>
            <w:vAlign w:val="center"/>
          </w:tcPr>
          <w:p>
            <w:pPr>
              <w:spacing w:line="240" w:lineRule="auto"/>
              <w:ind w:firstLine="0" w:firstLineChars="0"/>
              <w:jc w:val="center"/>
              <w:rPr>
                <w:rFonts w:hAnsi="宋体"/>
                <w:sz w:val="21"/>
                <w:szCs w:val="21"/>
              </w:rPr>
            </w:pPr>
            <w:r>
              <w:rPr>
                <w:rFonts w:hint="eastAsia" w:hAnsi="宋体"/>
                <w:sz w:val="21"/>
                <w:szCs w:val="21"/>
              </w:rPr>
              <w:t>《制药工业大气污染物排放标准》（GB37823-2019）</w:t>
            </w:r>
          </w:p>
        </w:tc>
      </w:tr>
    </w:tbl>
    <w:p>
      <w:pPr>
        <w:ind w:firstLine="482"/>
        <w:jc w:val="center"/>
        <w:rPr>
          <w:b/>
        </w:rPr>
      </w:pPr>
      <w:r>
        <w:rPr>
          <w:b/>
        </w:rPr>
        <w:t>表6-</w:t>
      </w:r>
      <w:r>
        <w:rPr>
          <w:rFonts w:hint="eastAsia"/>
          <w:b/>
        </w:rPr>
        <w:t>2-3</w:t>
      </w:r>
      <w:r>
        <w:rPr>
          <w:b/>
        </w:rPr>
        <w:t xml:space="preserve"> </w:t>
      </w:r>
      <w:r>
        <w:rPr>
          <w:rFonts w:hint="eastAsia"/>
          <w:b/>
        </w:rPr>
        <w:t>厂区内非甲烷总烃无组织排放限值</w:t>
      </w:r>
    </w:p>
    <w:tbl>
      <w:tblPr>
        <w:tblStyle w:val="27"/>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526"/>
        <w:gridCol w:w="1701"/>
        <w:gridCol w:w="2011"/>
        <w:gridCol w:w="1303"/>
        <w:gridCol w:w="2633"/>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tblHeader/>
          <w:jc w:val="center"/>
        </w:trPr>
        <w:tc>
          <w:tcPr>
            <w:tcW w:w="832" w:type="pct"/>
            <w:vAlign w:val="center"/>
          </w:tcPr>
          <w:p>
            <w:pPr>
              <w:spacing w:line="240" w:lineRule="auto"/>
              <w:ind w:firstLine="0" w:firstLineChars="0"/>
              <w:jc w:val="center"/>
              <w:rPr>
                <w:b/>
                <w:sz w:val="21"/>
                <w:szCs w:val="21"/>
              </w:rPr>
            </w:pPr>
            <w:r>
              <w:rPr>
                <w:b/>
                <w:sz w:val="21"/>
                <w:szCs w:val="21"/>
              </w:rPr>
              <w:t>污染物</w:t>
            </w:r>
          </w:p>
        </w:tc>
        <w:tc>
          <w:tcPr>
            <w:tcW w:w="927" w:type="pct"/>
            <w:vAlign w:val="center"/>
          </w:tcPr>
          <w:p>
            <w:pPr>
              <w:spacing w:line="240" w:lineRule="auto"/>
              <w:ind w:firstLine="0" w:firstLineChars="0"/>
              <w:jc w:val="center"/>
              <w:rPr>
                <w:b/>
                <w:sz w:val="21"/>
                <w:szCs w:val="21"/>
              </w:rPr>
            </w:pPr>
            <w:r>
              <w:rPr>
                <w:rFonts w:hint="eastAsia"/>
                <w:b/>
                <w:sz w:val="21"/>
                <w:szCs w:val="21"/>
              </w:rPr>
              <w:t>特别排放限值</w:t>
            </w:r>
            <w:r>
              <w:rPr>
                <w:b/>
                <w:sz w:val="21"/>
                <w:szCs w:val="21"/>
              </w:rPr>
              <w:t>（mg/m</w:t>
            </w:r>
            <w:r>
              <w:rPr>
                <w:b/>
                <w:sz w:val="21"/>
                <w:szCs w:val="21"/>
                <w:vertAlign w:val="superscript"/>
              </w:rPr>
              <w:t>3</w:t>
            </w:r>
            <w:r>
              <w:rPr>
                <w:b/>
                <w:sz w:val="21"/>
                <w:szCs w:val="21"/>
              </w:rPr>
              <w:t>）</w:t>
            </w:r>
          </w:p>
        </w:tc>
        <w:tc>
          <w:tcPr>
            <w:tcW w:w="1096" w:type="pct"/>
            <w:vAlign w:val="center"/>
          </w:tcPr>
          <w:p>
            <w:pPr>
              <w:spacing w:line="240" w:lineRule="auto"/>
              <w:ind w:firstLine="0" w:firstLineChars="0"/>
              <w:jc w:val="center"/>
              <w:rPr>
                <w:b/>
                <w:sz w:val="21"/>
                <w:szCs w:val="21"/>
              </w:rPr>
            </w:pPr>
            <w:r>
              <w:rPr>
                <w:rFonts w:hint="eastAsia"/>
                <w:b/>
                <w:sz w:val="21"/>
                <w:szCs w:val="21"/>
              </w:rPr>
              <w:t>限值含义</w:t>
            </w:r>
          </w:p>
        </w:tc>
        <w:tc>
          <w:tcPr>
            <w:tcW w:w="710" w:type="pct"/>
            <w:vAlign w:val="center"/>
          </w:tcPr>
          <w:p>
            <w:pPr>
              <w:spacing w:line="240" w:lineRule="auto"/>
              <w:ind w:firstLine="0" w:firstLineChars="0"/>
              <w:jc w:val="center"/>
              <w:rPr>
                <w:b/>
                <w:sz w:val="21"/>
                <w:szCs w:val="21"/>
              </w:rPr>
            </w:pPr>
            <w:r>
              <w:rPr>
                <w:rFonts w:hint="eastAsia" w:ascii="宋体" w:cs="宋体"/>
                <w:b/>
                <w:kern w:val="0"/>
                <w:sz w:val="21"/>
                <w:szCs w:val="21"/>
              </w:rPr>
              <w:t>无组织排放监控位置</w:t>
            </w:r>
          </w:p>
        </w:tc>
        <w:tc>
          <w:tcPr>
            <w:tcW w:w="1435" w:type="pct"/>
            <w:vAlign w:val="center"/>
          </w:tcPr>
          <w:p>
            <w:pPr>
              <w:spacing w:line="240" w:lineRule="auto"/>
              <w:ind w:firstLine="0" w:firstLineChars="0"/>
              <w:jc w:val="center"/>
              <w:rPr>
                <w:b/>
                <w:sz w:val="21"/>
                <w:szCs w:val="21"/>
              </w:rPr>
            </w:pPr>
            <w:r>
              <w:rPr>
                <w:rFonts w:hint="eastAsia"/>
                <w:b/>
                <w:sz w:val="21"/>
                <w:szCs w:val="21"/>
              </w:rPr>
              <w:t>标准来源</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832" w:type="pct"/>
            <w:vMerge w:val="restart"/>
            <w:vAlign w:val="center"/>
          </w:tcPr>
          <w:p>
            <w:pPr>
              <w:spacing w:line="240" w:lineRule="auto"/>
              <w:ind w:firstLine="0" w:firstLineChars="0"/>
              <w:jc w:val="center"/>
              <w:rPr>
                <w:sz w:val="21"/>
                <w:szCs w:val="21"/>
              </w:rPr>
            </w:pPr>
            <w:r>
              <w:rPr>
                <w:rFonts w:hint="eastAsia"/>
                <w:sz w:val="21"/>
                <w:szCs w:val="21"/>
              </w:rPr>
              <w:t>NMHC</w:t>
            </w:r>
          </w:p>
        </w:tc>
        <w:tc>
          <w:tcPr>
            <w:tcW w:w="927" w:type="pct"/>
            <w:vAlign w:val="center"/>
          </w:tcPr>
          <w:p>
            <w:pPr>
              <w:spacing w:line="240" w:lineRule="auto"/>
              <w:ind w:firstLine="0" w:firstLineChars="0"/>
              <w:jc w:val="center"/>
              <w:rPr>
                <w:sz w:val="21"/>
                <w:szCs w:val="21"/>
              </w:rPr>
            </w:pPr>
            <w:r>
              <w:rPr>
                <w:rFonts w:hint="eastAsia"/>
                <w:sz w:val="21"/>
                <w:szCs w:val="21"/>
              </w:rPr>
              <w:t>6</w:t>
            </w:r>
          </w:p>
        </w:tc>
        <w:tc>
          <w:tcPr>
            <w:tcW w:w="1096" w:type="pct"/>
            <w:vAlign w:val="center"/>
          </w:tcPr>
          <w:p>
            <w:pPr>
              <w:spacing w:line="240" w:lineRule="auto"/>
              <w:ind w:firstLine="0" w:firstLineChars="0"/>
              <w:jc w:val="center"/>
              <w:rPr>
                <w:sz w:val="21"/>
                <w:szCs w:val="21"/>
              </w:rPr>
            </w:pPr>
            <w:r>
              <w:rPr>
                <w:rFonts w:hint="eastAsia"/>
                <w:sz w:val="21"/>
                <w:szCs w:val="21"/>
              </w:rPr>
              <w:t>监控点处1h平均浓度值</w:t>
            </w:r>
          </w:p>
        </w:tc>
        <w:tc>
          <w:tcPr>
            <w:tcW w:w="710" w:type="pct"/>
            <w:vMerge w:val="restart"/>
            <w:vAlign w:val="center"/>
          </w:tcPr>
          <w:p>
            <w:pPr>
              <w:spacing w:line="240" w:lineRule="auto"/>
              <w:ind w:firstLine="0" w:firstLineChars="0"/>
              <w:jc w:val="center"/>
              <w:rPr>
                <w:sz w:val="21"/>
                <w:szCs w:val="21"/>
              </w:rPr>
            </w:pPr>
            <w:r>
              <w:rPr>
                <w:rFonts w:hint="eastAsia" w:ascii="宋体" w:cs="宋体"/>
                <w:kern w:val="0"/>
                <w:sz w:val="21"/>
                <w:szCs w:val="21"/>
              </w:rPr>
              <w:t>在厂房外设置监控点</w:t>
            </w:r>
          </w:p>
        </w:tc>
        <w:tc>
          <w:tcPr>
            <w:tcW w:w="1435" w:type="pct"/>
            <w:vMerge w:val="restart"/>
            <w:vAlign w:val="center"/>
          </w:tcPr>
          <w:p>
            <w:pPr>
              <w:spacing w:line="240" w:lineRule="auto"/>
              <w:ind w:firstLine="0" w:firstLineChars="0"/>
              <w:jc w:val="center"/>
              <w:rPr>
                <w:rFonts w:hAnsi="宋体"/>
                <w:sz w:val="21"/>
                <w:szCs w:val="21"/>
              </w:rPr>
            </w:pPr>
            <w:r>
              <w:rPr>
                <w:rFonts w:hint="eastAsia" w:hAnsi="宋体"/>
                <w:sz w:val="21"/>
                <w:szCs w:val="21"/>
              </w:rPr>
              <w:t>《制药工业大气污染物排放标准》（GB37823-2019）表C.1中排放限值</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832" w:type="pct"/>
            <w:vMerge w:val="continue"/>
            <w:vAlign w:val="center"/>
          </w:tcPr>
          <w:p>
            <w:pPr>
              <w:spacing w:line="240" w:lineRule="auto"/>
              <w:ind w:firstLine="0" w:firstLineChars="0"/>
              <w:jc w:val="center"/>
              <w:rPr>
                <w:sz w:val="21"/>
                <w:szCs w:val="21"/>
              </w:rPr>
            </w:pPr>
          </w:p>
        </w:tc>
        <w:tc>
          <w:tcPr>
            <w:tcW w:w="927" w:type="pct"/>
            <w:vAlign w:val="center"/>
          </w:tcPr>
          <w:p>
            <w:pPr>
              <w:spacing w:line="240" w:lineRule="auto"/>
              <w:ind w:firstLine="0" w:firstLineChars="0"/>
              <w:jc w:val="center"/>
              <w:rPr>
                <w:sz w:val="21"/>
                <w:szCs w:val="21"/>
              </w:rPr>
            </w:pPr>
            <w:r>
              <w:rPr>
                <w:rFonts w:hint="eastAsia"/>
                <w:sz w:val="21"/>
                <w:szCs w:val="21"/>
              </w:rPr>
              <w:t>20</w:t>
            </w:r>
          </w:p>
        </w:tc>
        <w:tc>
          <w:tcPr>
            <w:tcW w:w="1096" w:type="pct"/>
            <w:vAlign w:val="center"/>
          </w:tcPr>
          <w:p>
            <w:pPr>
              <w:spacing w:line="240" w:lineRule="auto"/>
              <w:ind w:firstLine="0" w:firstLineChars="0"/>
              <w:jc w:val="center"/>
              <w:rPr>
                <w:sz w:val="21"/>
                <w:szCs w:val="21"/>
              </w:rPr>
            </w:pPr>
            <w:r>
              <w:rPr>
                <w:rFonts w:hint="eastAsia" w:ascii="宋体" w:cs="宋体"/>
                <w:kern w:val="0"/>
                <w:sz w:val="21"/>
                <w:szCs w:val="21"/>
              </w:rPr>
              <w:t>监控点处任意一次浓度值</w:t>
            </w:r>
          </w:p>
        </w:tc>
        <w:tc>
          <w:tcPr>
            <w:tcW w:w="710" w:type="pct"/>
            <w:vMerge w:val="continue"/>
            <w:vAlign w:val="center"/>
          </w:tcPr>
          <w:p>
            <w:pPr>
              <w:spacing w:line="240" w:lineRule="auto"/>
              <w:ind w:firstLine="420"/>
              <w:jc w:val="center"/>
              <w:rPr>
                <w:sz w:val="21"/>
                <w:szCs w:val="21"/>
              </w:rPr>
            </w:pPr>
          </w:p>
        </w:tc>
        <w:tc>
          <w:tcPr>
            <w:tcW w:w="1435" w:type="pct"/>
            <w:vMerge w:val="continue"/>
            <w:vAlign w:val="center"/>
          </w:tcPr>
          <w:p>
            <w:pPr>
              <w:spacing w:line="240" w:lineRule="auto"/>
              <w:ind w:firstLine="0" w:firstLineChars="0"/>
              <w:jc w:val="center"/>
              <w:rPr>
                <w:rFonts w:hAnsi="宋体"/>
                <w:sz w:val="21"/>
                <w:szCs w:val="21"/>
              </w:rPr>
            </w:pPr>
          </w:p>
        </w:tc>
      </w:tr>
    </w:tbl>
    <w:p>
      <w:pPr>
        <w:pStyle w:val="5"/>
      </w:pPr>
      <w:bookmarkStart w:id="140" w:name="_Toc93497992"/>
      <w:r>
        <w:t>6.3噪声排放标准</w:t>
      </w:r>
      <w:bookmarkEnd w:id="140"/>
    </w:p>
    <w:p>
      <w:pPr>
        <w:ind w:firstLine="480"/>
        <w:rPr>
          <w:b/>
        </w:rPr>
      </w:pPr>
      <w:r>
        <w:t>本项目营运期厂界昼夜</w:t>
      </w:r>
      <w:r>
        <w:rPr>
          <w:rFonts w:hint="eastAsia"/>
        </w:rPr>
        <w:t>间</w:t>
      </w:r>
      <w:r>
        <w:t>噪声执行《工业企业厂界环境噪声排放标准》（GB 12348-2008）中的3类区标准</w:t>
      </w:r>
      <w:r>
        <w:rPr>
          <w:rFonts w:hint="eastAsia"/>
        </w:rPr>
        <w:t>，详见表6-3。</w:t>
      </w:r>
    </w:p>
    <w:p>
      <w:pPr>
        <w:ind w:firstLine="482"/>
        <w:jc w:val="center"/>
        <w:rPr>
          <w:b/>
        </w:rPr>
      </w:pPr>
      <w:r>
        <w:rPr>
          <w:b/>
        </w:rPr>
        <w:t>表6-3</w:t>
      </w:r>
      <w:r>
        <w:rPr>
          <w:rFonts w:hint="eastAsia"/>
          <w:b/>
        </w:rPr>
        <w:t xml:space="preserve"> </w:t>
      </w:r>
      <w:r>
        <w:rPr>
          <w:b/>
        </w:rPr>
        <w:t>噪声排放标准</w:t>
      </w:r>
    </w:p>
    <w:tbl>
      <w:tblPr>
        <w:tblStyle w:val="27"/>
        <w:tblW w:w="9352"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853"/>
        <w:gridCol w:w="1572"/>
        <w:gridCol w:w="986"/>
        <w:gridCol w:w="986"/>
        <w:gridCol w:w="4955"/>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853" w:type="dxa"/>
            <w:vMerge w:val="restart"/>
            <w:vAlign w:val="center"/>
          </w:tcPr>
          <w:p>
            <w:pPr>
              <w:spacing w:line="240" w:lineRule="auto"/>
              <w:ind w:firstLine="0" w:firstLineChars="0"/>
              <w:jc w:val="center"/>
              <w:rPr>
                <w:sz w:val="21"/>
                <w:szCs w:val="21"/>
              </w:rPr>
            </w:pPr>
            <w:r>
              <w:rPr>
                <w:rFonts w:hint="eastAsia"/>
                <w:sz w:val="21"/>
                <w:szCs w:val="21"/>
              </w:rPr>
              <w:t>厂</w:t>
            </w:r>
            <w:r>
              <w:rPr>
                <w:sz w:val="21"/>
                <w:szCs w:val="21"/>
              </w:rPr>
              <w:t>界</w:t>
            </w:r>
          </w:p>
          <w:p>
            <w:pPr>
              <w:spacing w:line="240" w:lineRule="auto"/>
              <w:ind w:firstLine="0" w:firstLineChars="0"/>
              <w:jc w:val="center"/>
              <w:rPr>
                <w:sz w:val="21"/>
                <w:szCs w:val="21"/>
              </w:rPr>
            </w:pPr>
            <w:r>
              <w:rPr>
                <w:sz w:val="21"/>
                <w:szCs w:val="21"/>
              </w:rPr>
              <w:t>噪声</w:t>
            </w:r>
          </w:p>
        </w:tc>
        <w:tc>
          <w:tcPr>
            <w:tcW w:w="1572" w:type="dxa"/>
            <w:vMerge w:val="restart"/>
            <w:vAlign w:val="center"/>
          </w:tcPr>
          <w:p>
            <w:pPr>
              <w:spacing w:line="240" w:lineRule="auto"/>
              <w:ind w:firstLine="0" w:firstLineChars="0"/>
              <w:jc w:val="center"/>
              <w:rPr>
                <w:b/>
                <w:sz w:val="21"/>
                <w:szCs w:val="21"/>
              </w:rPr>
            </w:pPr>
            <w:r>
              <w:rPr>
                <w:b/>
                <w:sz w:val="21"/>
                <w:szCs w:val="21"/>
              </w:rPr>
              <w:t>单位</w:t>
            </w:r>
          </w:p>
        </w:tc>
        <w:tc>
          <w:tcPr>
            <w:tcW w:w="1972" w:type="dxa"/>
            <w:gridSpan w:val="2"/>
            <w:vAlign w:val="center"/>
          </w:tcPr>
          <w:p>
            <w:pPr>
              <w:spacing w:line="240" w:lineRule="auto"/>
              <w:ind w:firstLine="0" w:firstLineChars="0"/>
              <w:jc w:val="center"/>
              <w:rPr>
                <w:b/>
                <w:sz w:val="21"/>
                <w:szCs w:val="21"/>
              </w:rPr>
            </w:pPr>
            <w:r>
              <w:rPr>
                <w:b/>
                <w:sz w:val="21"/>
                <w:szCs w:val="21"/>
              </w:rPr>
              <w:t>标准限值</w:t>
            </w:r>
          </w:p>
        </w:tc>
        <w:tc>
          <w:tcPr>
            <w:tcW w:w="4955" w:type="dxa"/>
            <w:vMerge w:val="restart"/>
            <w:vAlign w:val="center"/>
          </w:tcPr>
          <w:p>
            <w:pPr>
              <w:spacing w:line="240" w:lineRule="auto"/>
              <w:ind w:firstLine="0" w:firstLineChars="0"/>
              <w:jc w:val="center"/>
              <w:rPr>
                <w:b/>
                <w:sz w:val="21"/>
                <w:szCs w:val="21"/>
              </w:rPr>
            </w:pPr>
            <w:r>
              <w:rPr>
                <w:b/>
                <w:sz w:val="21"/>
                <w:szCs w:val="21"/>
              </w:rPr>
              <w:t>依据</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853" w:type="dxa"/>
            <w:vMerge w:val="continue"/>
            <w:vAlign w:val="center"/>
          </w:tcPr>
          <w:p>
            <w:pPr>
              <w:spacing w:line="240" w:lineRule="auto"/>
              <w:ind w:firstLine="0" w:firstLineChars="0"/>
              <w:jc w:val="center"/>
              <w:rPr>
                <w:color w:val="000000"/>
                <w:sz w:val="21"/>
                <w:szCs w:val="21"/>
              </w:rPr>
            </w:pPr>
          </w:p>
        </w:tc>
        <w:tc>
          <w:tcPr>
            <w:tcW w:w="1572" w:type="dxa"/>
            <w:vMerge w:val="continue"/>
            <w:vAlign w:val="center"/>
          </w:tcPr>
          <w:p>
            <w:pPr>
              <w:spacing w:line="240" w:lineRule="auto"/>
              <w:ind w:firstLine="0" w:firstLineChars="0"/>
              <w:jc w:val="center"/>
              <w:rPr>
                <w:b/>
                <w:sz w:val="21"/>
                <w:szCs w:val="21"/>
              </w:rPr>
            </w:pPr>
          </w:p>
        </w:tc>
        <w:tc>
          <w:tcPr>
            <w:tcW w:w="986" w:type="dxa"/>
            <w:vAlign w:val="center"/>
          </w:tcPr>
          <w:p>
            <w:pPr>
              <w:spacing w:line="240" w:lineRule="auto"/>
              <w:ind w:firstLine="0" w:firstLineChars="0"/>
              <w:jc w:val="center"/>
              <w:rPr>
                <w:b/>
                <w:sz w:val="21"/>
                <w:szCs w:val="21"/>
              </w:rPr>
            </w:pPr>
            <w:r>
              <w:rPr>
                <w:b/>
                <w:sz w:val="21"/>
                <w:szCs w:val="21"/>
              </w:rPr>
              <w:t>昼间</w:t>
            </w:r>
          </w:p>
        </w:tc>
        <w:tc>
          <w:tcPr>
            <w:tcW w:w="986" w:type="dxa"/>
            <w:vAlign w:val="center"/>
          </w:tcPr>
          <w:p>
            <w:pPr>
              <w:spacing w:line="240" w:lineRule="auto"/>
              <w:ind w:firstLine="0" w:firstLineChars="0"/>
              <w:jc w:val="center"/>
              <w:rPr>
                <w:b/>
                <w:sz w:val="21"/>
                <w:szCs w:val="21"/>
              </w:rPr>
            </w:pPr>
            <w:r>
              <w:rPr>
                <w:rFonts w:hint="eastAsia"/>
                <w:b/>
                <w:sz w:val="21"/>
                <w:szCs w:val="21"/>
              </w:rPr>
              <w:t>夜间</w:t>
            </w:r>
          </w:p>
        </w:tc>
        <w:tc>
          <w:tcPr>
            <w:tcW w:w="4955" w:type="dxa"/>
            <w:vMerge w:val="continue"/>
            <w:vAlign w:val="center"/>
          </w:tcPr>
          <w:p>
            <w:pPr>
              <w:spacing w:line="240" w:lineRule="auto"/>
              <w:ind w:firstLine="0" w:firstLineChars="0"/>
              <w:jc w:val="center"/>
              <w:rPr>
                <w:color w:val="000000"/>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80" w:hRule="atLeast"/>
          <w:jc w:val="center"/>
        </w:trPr>
        <w:tc>
          <w:tcPr>
            <w:tcW w:w="853" w:type="dxa"/>
            <w:vMerge w:val="continue"/>
            <w:vAlign w:val="center"/>
          </w:tcPr>
          <w:p>
            <w:pPr>
              <w:spacing w:line="240" w:lineRule="auto"/>
              <w:ind w:firstLine="0" w:firstLineChars="0"/>
              <w:jc w:val="center"/>
              <w:rPr>
                <w:color w:val="000000"/>
                <w:sz w:val="21"/>
                <w:szCs w:val="21"/>
              </w:rPr>
            </w:pPr>
          </w:p>
        </w:tc>
        <w:tc>
          <w:tcPr>
            <w:tcW w:w="1572" w:type="dxa"/>
            <w:vAlign w:val="center"/>
          </w:tcPr>
          <w:p>
            <w:pPr>
              <w:spacing w:line="240" w:lineRule="auto"/>
              <w:ind w:firstLine="0" w:firstLineChars="0"/>
              <w:jc w:val="center"/>
              <w:rPr>
                <w:sz w:val="21"/>
                <w:szCs w:val="21"/>
              </w:rPr>
            </w:pPr>
            <w:r>
              <w:rPr>
                <w:sz w:val="21"/>
                <w:szCs w:val="21"/>
              </w:rPr>
              <w:cr/>
            </w:r>
            <w:r>
              <w:rPr>
                <w:rFonts w:hint="eastAsia"/>
                <w:sz w:val="21"/>
                <w:szCs w:val="21"/>
              </w:rPr>
              <w:t>L</w:t>
            </w:r>
            <w:r>
              <w:rPr>
                <w:sz w:val="21"/>
                <w:szCs w:val="21"/>
              </w:rPr>
              <w:t>eq</w:t>
            </w:r>
            <w:r>
              <w:rPr>
                <w:rFonts w:hint="eastAsia"/>
                <w:sz w:val="21"/>
                <w:szCs w:val="21"/>
              </w:rPr>
              <w:t>[</w:t>
            </w:r>
            <w:r>
              <w:rPr>
                <w:sz w:val="21"/>
                <w:szCs w:val="21"/>
              </w:rPr>
              <w:t>dB（A</w:t>
            </w:r>
            <w:r>
              <w:rPr>
                <w:rFonts w:hint="eastAsia"/>
                <w:sz w:val="21"/>
                <w:szCs w:val="21"/>
              </w:rPr>
              <w:t>）]</w:t>
            </w:r>
          </w:p>
        </w:tc>
        <w:tc>
          <w:tcPr>
            <w:tcW w:w="986" w:type="dxa"/>
            <w:vAlign w:val="center"/>
          </w:tcPr>
          <w:p>
            <w:pPr>
              <w:spacing w:line="240" w:lineRule="auto"/>
              <w:ind w:firstLine="0" w:firstLineChars="0"/>
              <w:jc w:val="center"/>
              <w:rPr>
                <w:sz w:val="21"/>
                <w:szCs w:val="21"/>
              </w:rPr>
            </w:pPr>
            <w:r>
              <w:rPr>
                <w:rFonts w:hint="eastAsia"/>
                <w:sz w:val="21"/>
                <w:szCs w:val="21"/>
              </w:rPr>
              <w:t>65</w:t>
            </w:r>
          </w:p>
        </w:tc>
        <w:tc>
          <w:tcPr>
            <w:tcW w:w="986" w:type="dxa"/>
            <w:vAlign w:val="center"/>
          </w:tcPr>
          <w:p>
            <w:pPr>
              <w:spacing w:line="240" w:lineRule="auto"/>
              <w:ind w:firstLine="0" w:firstLineChars="0"/>
              <w:jc w:val="center"/>
              <w:rPr>
                <w:sz w:val="21"/>
                <w:szCs w:val="21"/>
              </w:rPr>
            </w:pPr>
            <w:r>
              <w:rPr>
                <w:rFonts w:hint="eastAsia"/>
                <w:sz w:val="21"/>
                <w:szCs w:val="21"/>
              </w:rPr>
              <w:t>55</w:t>
            </w:r>
          </w:p>
        </w:tc>
        <w:tc>
          <w:tcPr>
            <w:tcW w:w="4955" w:type="dxa"/>
            <w:vAlign w:val="center"/>
          </w:tcPr>
          <w:p>
            <w:pPr>
              <w:spacing w:line="240" w:lineRule="auto"/>
              <w:ind w:firstLine="0" w:firstLineChars="0"/>
              <w:jc w:val="center"/>
              <w:rPr>
                <w:sz w:val="21"/>
                <w:szCs w:val="21"/>
              </w:rPr>
            </w:pPr>
            <w:r>
              <w:rPr>
                <w:rFonts w:hint="eastAsia"/>
                <w:sz w:val="21"/>
                <w:szCs w:val="21"/>
              </w:rPr>
              <w:t>《工业企业厂界环境噪声排放标准》</w:t>
            </w:r>
          </w:p>
          <w:p>
            <w:pPr>
              <w:spacing w:line="240" w:lineRule="auto"/>
              <w:ind w:firstLine="0" w:firstLineChars="0"/>
              <w:jc w:val="center"/>
              <w:rPr>
                <w:sz w:val="21"/>
                <w:szCs w:val="21"/>
              </w:rPr>
            </w:pPr>
            <w:r>
              <w:rPr>
                <w:sz w:val="21"/>
                <w:szCs w:val="21"/>
              </w:rPr>
              <w:t>（GB 12348-2008）</w:t>
            </w:r>
            <w:r>
              <w:rPr>
                <w:rFonts w:hint="eastAsia"/>
                <w:sz w:val="21"/>
                <w:szCs w:val="21"/>
              </w:rPr>
              <w:t>3</w:t>
            </w:r>
            <w:r>
              <w:rPr>
                <w:sz w:val="21"/>
                <w:szCs w:val="21"/>
              </w:rPr>
              <w:t>类</w:t>
            </w:r>
            <w:r>
              <w:rPr>
                <w:rFonts w:hint="eastAsia"/>
                <w:sz w:val="21"/>
                <w:szCs w:val="21"/>
              </w:rPr>
              <w:t>区</w:t>
            </w:r>
            <w:r>
              <w:rPr>
                <w:sz w:val="21"/>
                <w:szCs w:val="21"/>
              </w:rPr>
              <w:t>标准</w:t>
            </w:r>
          </w:p>
        </w:tc>
      </w:tr>
    </w:tbl>
    <w:p>
      <w:pPr>
        <w:pStyle w:val="5"/>
      </w:pPr>
      <w:bookmarkStart w:id="141" w:name="_Toc93497993"/>
      <w:bookmarkStart w:id="142" w:name="_Toc499296968"/>
      <w:bookmarkStart w:id="143" w:name="_Toc27879"/>
      <w:r>
        <w:t>6.4</w:t>
      </w:r>
      <w:r>
        <w:rPr>
          <w:rFonts w:hint="eastAsia"/>
        </w:rPr>
        <w:t>固体废弃物污染物控制标准</w:t>
      </w:r>
      <w:bookmarkEnd w:id="141"/>
    </w:p>
    <w:p>
      <w:pPr>
        <w:ind w:firstLine="480"/>
      </w:pPr>
      <w:r>
        <w:rPr>
          <w:rFonts w:hint="eastAsia" w:hAnsi="宋体"/>
        </w:rPr>
        <w:t>危险废物暂存库按照《危险废物贮存污染控制标准》（GB18597-2001）及修改单进行设置，一般固废暂存库按照《一般工业固体废物贮存和填埋污染控制标准》（GB18599-2020）进行设置</w:t>
      </w:r>
      <w:r>
        <w:rPr>
          <w:rFonts w:hint="eastAsia"/>
        </w:rPr>
        <w:t>。</w:t>
      </w:r>
    </w:p>
    <w:p>
      <w:pPr>
        <w:pStyle w:val="5"/>
      </w:pPr>
      <w:bookmarkStart w:id="144" w:name="_Toc93497994"/>
      <w:r>
        <w:t>6.</w:t>
      </w:r>
      <w:r>
        <w:rPr>
          <w:rFonts w:hint="eastAsia"/>
        </w:rPr>
        <w:t>5</w:t>
      </w:r>
      <w:r>
        <w:t>总量控制指标</w:t>
      </w:r>
      <w:bookmarkEnd w:id="142"/>
      <w:bookmarkEnd w:id="143"/>
      <w:bookmarkEnd w:id="144"/>
    </w:p>
    <w:p>
      <w:pPr>
        <w:ind w:firstLine="480"/>
      </w:pPr>
      <w:r>
        <w:rPr>
          <w:rFonts w:hAnsi="宋体"/>
        </w:rPr>
        <w:t>根据《</w:t>
      </w:r>
      <w:r>
        <w:rPr>
          <w:rFonts w:hint="eastAsia"/>
          <w:bCs/>
          <w:szCs w:val="18"/>
        </w:rPr>
        <w:t>江苏联环药业股份有限公司新建年产1500kg非洛地平、1000kg苯磺贝他斯汀生产线及配套设施项目</w:t>
      </w:r>
      <w:r>
        <w:rPr>
          <w:rFonts w:hint="eastAsia"/>
        </w:rPr>
        <w:t>环境影响报告书</w:t>
      </w:r>
      <w:r>
        <w:rPr>
          <w:rFonts w:hAnsi="宋体"/>
        </w:rPr>
        <w:t>》</w:t>
      </w:r>
      <w:r>
        <w:rPr>
          <w:rFonts w:hint="eastAsia" w:hAnsi="宋体"/>
        </w:rPr>
        <w:t>及审批意见</w:t>
      </w:r>
      <w:r>
        <w:rPr>
          <w:rFonts w:hAnsi="宋体"/>
        </w:rPr>
        <w:t>，</w:t>
      </w:r>
      <w:r>
        <w:t>污染物年排放总量如下：</w:t>
      </w:r>
    </w:p>
    <w:p>
      <w:pPr>
        <w:ind w:firstLine="482"/>
        <w:jc w:val="center"/>
        <w:rPr>
          <w:b/>
        </w:rPr>
      </w:pPr>
      <w:r>
        <w:rPr>
          <w:b/>
        </w:rPr>
        <w:t>表6-</w:t>
      </w:r>
      <w:r>
        <w:rPr>
          <w:rFonts w:hint="eastAsia"/>
          <w:b/>
        </w:rPr>
        <w:t>4</w:t>
      </w:r>
      <w:r>
        <w:rPr>
          <w:b/>
        </w:rPr>
        <w:t xml:space="preserve"> 污染物总量要求</w:t>
      </w:r>
    </w:p>
    <w:tbl>
      <w:tblPr>
        <w:tblStyle w:val="28"/>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814"/>
        <w:gridCol w:w="2010"/>
        <w:gridCol w:w="2010"/>
        <w:gridCol w:w="306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814" w:type="dxa"/>
            <w:vAlign w:val="center"/>
          </w:tcPr>
          <w:p>
            <w:pPr>
              <w:pStyle w:val="15"/>
              <w:spacing w:line="240" w:lineRule="auto"/>
              <w:ind w:firstLine="0" w:firstLineChars="0"/>
              <w:jc w:val="center"/>
              <w:rPr>
                <w:b/>
                <w:sz w:val="21"/>
                <w:szCs w:val="21"/>
              </w:rPr>
            </w:pPr>
            <w:r>
              <w:rPr>
                <w:b/>
                <w:sz w:val="21"/>
                <w:szCs w:val="21"/>
              </w:rPr>
              <w:t>类别</w:t>
            </w:r>
          </w:p>
        </w:tc>
        <w:tc>
          <w:tcPr>
            <w:tcW w:w="4020" w:type="dxa"/>
            <w:gridSpan w:val="2"/>
            <w:vAlign w:val="center"/>
          </w:tcPr>
          <w:p>
            <w:pPr>
              <w:pStyle w:val="15"/>
              <w:spacing w:line="240" w:lineRule="auto"/>
              <w:ind w:firstLine="0" w:firstLineChars="0"/>
              <w:jc w:val="center"/>
              <w:rPr>
                <w:sz w:val="21"/>
                <w:szCs w:val="21"/>
              </w:rPr>
            </w:pPr>
            <w:r>
              <w:rPr>
                <w:b/>
                <w:sz w:val="21"/>
                <w:szCs w:val="21"/>
              </w:rPr>
              <w:t>污染物名称</w:t>
            </w:r>
          </w:p>
        </w:tc>
        <w:tc>
          <w:tcPr>
            <w:tcW w:w="3062" w:type="dxa"/>
            <w:vAlign w:val="center"/>
          </w:tcPr>
          <w:p>
            <w:pPr>
              <w:pStyle w:val="15"/>
              <w:spacing w:line="240" w:lineRule="auto"/>
              <w:ind w:firstLine="0" w:firstLineChars="0"/>
              <w:jc w:val="center"/>
              <w:rPr>
                <w:sz w:val="21"/>
                <w:szCs w:val="21"/>
              </w:rPr>
            </w:pPr>
            <w:r>
              <w:rPr>
                <w:b/>
                <w:bCs/>
                <w:sz w:val="21"/>
                <w:szCs w:val="21"/>
              </w:rPr>
              <w:t>本项目</w:t>
            </w:r>
            <w:r>
              <w:rPr>
                <w:rFonts w:hint="eastAsia"/>
                <w:b/>
                <w:bCs/>
                <w:sz w:val="21"/>
                <w:szCs w:val="21"/>
              </w:rPr>
              <w:t>环评/批复中核定量</w:t>
            </w:r>
            <w:r>
              <w:rPr>
                <w:b/>
                <w:bCs/>
                <w:sz w:val="21"/>
                <w:szCs w:val="21"/>
              </w:rPr>
              <w:t>（t/a）</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restart"/>
            <w:vAlign w:val="center"/>
          </w:tcPr>
          <w:p>
            <w:pPr>
              <w:pStyle w:val="15"/>
              <w:spacing w:line="240" w:lineRule="auto"/>
              <w:ind w:firstLine="0" w:firstLineChars="0"/>
              <w:jc w:val="center"/>
              <w:rPr>
                <w:sz w:val="21"/>
                <w:szCs w:val="21"/>
              </w:rPr>
            </w:pPr>
            <w:r>
              <w:rPr>
                <w:sz w:val="21"/>
                <w:szCs w:val="21"/>
              </w:rPr>
              <w:t>废水</w:t>
            </w:r>
          </w:p>
        </w:tc>
        <w:tc>
          <w:tcPr>
            <w:tcW w:w="4020" w:type="dxa"/>
            <w:gridSpan w:val="2"/>
            <w:vAlign w:val="center"/>
          </w:tcPr>
          <w:p>
            <w:pPr>
              <w:pStyle w:val="15"/>
              <w:spacing w:line="240" w:lineRule="auto"/>
              <w:ind w:firstLine="0" w:firstLineChars="0"/>
              <w:jc w:val="center"/>
              <w:rPr>
                <w:sz w:val="21"/>
                <w:szCs w:val="21"/>
              </w:rPr>
            </w:pPr>
            <w:r>
              <w:rPr>
                <w:sz w:val="21"/>
                <w:szCs w:val="21"/>
              </w:rPr>
              <w:t>废水量</w:t>
            </w:r>
          </w:p>
        </w:tc>
        <w:tc>
          <w:tcPr>
            <w:tcW w:w="3062" w:type="dxa"/>
            <w:vAlign w:val="center"/>
          </w:tcPr>
          <w:p>
            <w:pPr>
              <w:pStyle w:val="15"/>
              <w:spacing w:line="240" w:lineRule="auto"/>
              <w:ind w:firstLine="0" w:firstLineChars="0"/>
              <w:jc w:val="center"/>
              <w:rPr>
                <w:sz w:val="21"/>
                <w:szCs w:val="21"/>
              </w:rPr>
            </w:pPr>
            <w:r>
              <w:rPr>
                <w:rFonts w:hint="eastAsia"/>
                <w:sz w:val="21"/>
                <w:szCs w:val="21"/>
              </w:rPr>
              <w:t>3182.913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continue"/>
            <w:vAlign w:val="center"/>
          </w:tcPr>
          <w:p>
            <w:pPr>
              <w:pStyle w:val="15"/>
              <w:spacing w:line="240" w:lineRule="auto"/>
              <w:ind w:firstLine="0" w:firstLineChars="0"/>
              <w:jc w:val="center"/>
              <w:rPr>
                <w:sz w:val="21"/>
                <w:szCs w:val="21"/>
              </w:rPr>
            </w:pPr>
          </w:p>
        </w:tc>
        <w:tc>
          <w:tcPr>
            <w:tcW w:w="4020" w:type="dxa"/>
            <w:gridSpan w:val="2"/>
            <w:vAlign w:val="center"/>
          </w:tcPr>
          <w:p>
            <w:pPr>
              <w:pStyle w:val="15"/>
              <w:spacing w:line="240" w:lineRule="auto"/>
              <w:ind w:firstLine="0" w:firstLineChars="0"/>
              <w:jc w:val="center"/>
              <w:rPr>
                <w:sz w:val="21"/>
                <w:szCs w:val="21"/>
              </w:rPr>
            </w:pPr>
            <w:r>
              <w:rPr>
                <w:sz w:val="21"/>
                <w:szCs w:val="21"/>
              </w:rPr>
              <w:t>化学需氧量</w:t>
            </w:r>
          </w:p>
        </w:tc>
        <w:tc>
          <w:tcPr>
            <w:tcW w:w="3062" w:type="dxa"/>
            <w:vAlign w:val="center"/>
          </w:tcPr>
          <w:p>
            <w:pPr>
              <w:pStyle w:val="15"/>
              <w:spacing w:line="240" w:lineRule="auto"/>
              <w:ind w:firstLine="0" w:firstLineChars="0"/>
              <w:jc w:val="center"/>
              <w:rPr>
                <w:sz w:val="21"/>
                <w:szCs w:val="21"/>
              </w:rPr>
            </w:pPr>
            <w:r>
              <w:rPr>
                <w:rFonts w:hint="eastAsia"/>
                <w:sz w:val="21"/>
                <w:szCs w:val="21"/>
              </w:rPr>
              <w:t>1.591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continue"/>
            <w:vAlign w:val="center"/>
          </w:tcPr>
          <w:p>
            <w:pPr>
              <w:pStyle w:val="15"/>
              <w:spacing w:line="240" w:lineRule="auto"/>
              <w:ind w:firstLine="0" w:firstLineChars="0"/>
              <w:jc w:val="center"/>
              <w:rPr>
                <w:sz w:val="21"/>
                <w:szCs w:val="21"/>
              </w:rPr>
            </w:pPr>
          </w:p>
        </w:tc>
        <w:tc>
          <w:tcPr>
            <w:tcW w:w="4020" w:type="dxa"/>
            <w:gridSpan w:val="2"/>
            <w:vAlign w:val="center"/>
          </w:tcPr>
          <w:p>
            <w:pPr>
              <w:pStyle w:val="15"/>
              <w:spacing w:line="240" w:lineRule="auto"/>
              <w:ind w:firstLine="0" w:firstLineChars="0"/>
              <w:jc w:val="center"/>
              <w:rPr>
                <w:sz w:val="21"/>
                <w:szCs w:val="21"/>
              </w:rPr>
            </w:pPr>
            <w:r>
              <w:rPr>
                <w:rFonts w:hint="eastAsia"/>
                <w:sz w:val="21"/>
                <w:szCs w:val="21"/>
              </w:rPr>
              <w:t>悬浮物</w:t>
            </w:r>
          </w:p>
        </w:tc>
        <w:tc>
          <w:tcPr>
            <w:tcW w:w="3062" w:type="dxa"/>
            <w:vAlign w:val="center"/>
          </w:tcPr>
          <w:p>
            <w:pPr>
              <w:pStyle w:val="15"/>
              <w:spacing w:line="240" w:lineRule="auto"/>
              <w:ind w:firstLine="0" w:firstLineChars="0"/>
              <w:jc w:val="center"/>
              <w:rPr>
                <w:sz w:val="21"/>
                <w:szCs w:val="21"/>
              </w:rPr>
            </w:pPr>
            <w:r>
              <w:rPr>
                <w:rFonts w:hint="eastAsia"/>
                <w:sz w:val="21"/>
                <w:szCs w:val="21"/>
              </w:rPr>
              <w:t>0.687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continue"/>
            <w:vAlign w:val="center"/>
          </w:tcPr>
          <w:p>
            <w:pPr>
              <w:pStyle w:val="15"/>
              <w:spacing w:line="240" w:lineRule="auto"/>
              <w:ind w:firstLine="0" w:firstLineChars="0"/>
              <w:jc w:val="center"/>
              <w:rPr>
                <w:sz w:val="21"/>
                <w:szCs w:val="21"/>
              </w:rPr>
            </w:pPr>
          </w:p>
        </w:tc>
        <w:tc>
          <w:tcPr>
            <w:tcW w:w="4020" w:type="dxa"/>
            <w:gridSpan w:val="2"/>
            <w:vAlign w:val="center"/>
          </w:tcPr>
          <w:p>
            <w:pPr>
              <w:pStyle w:val="15"/>
              <w:spacing w:line="240" w:lineRule="auto"/>
              <w:ind w:firstLine="0" w:firstLineChars="0"/>
              <w:jc w:val="center"/>
              <w:rPr>
                <w:sz w:val="21"/>
                <w:szCs w:val="21"/>
              </w:rPr>
            </w:pPr>
            <w:r>
              <w:rPr>
                <w:sz w:val="21"/>
                <w:szCs w:val="21"/>
              </w:rPr>
              <w:t>氨氮</w:t>
            </w:r>
          </w:p>
        </w:tc>
        <w:tc>
          <w:tcPr>
            <w:tcW w:w="3062" w:type="dxa"/>
            <w:vAlign w:val="center"/>
          </w:tcPr>
          <w:p>
            <w:pPr>
              <w:pStyle w:val="15"/>
              <w:spacing w:line="240" w:lineRule="auto"/>
              <w:ind w:firstLine="0" w:firstLineChars="0"/>
              <w:jc w:val="center"/>
              <w:rPr>
                <w:sz w:val="21"/>
                <w:szCs w:val="21"/>
              </w:rPr>
            </w:pPr>
            <w:r>
              <w:rPr>
                <w:rFonts w:hint="eastAsia"/>
                <w:sz w:val="21"/>
                <w:szCs w:val="21"/>
              </w:rPr>
              <w:t>0.111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continue"/>
            <w:vAlign w:val="center"/>
          </w:tcPr>
          <w:p>
            <w:pPr>
              <w:pStyle w:val="15"/>
              <w:spacing w:line="240" w:lineRule="auto"/>
              <w:ind w:firstLine="0" w:firstLineChars="0"/>
              <w:jc w:val="center"/>
              <w:rPr>
                <w:sz w:val="21"/>
                <w:szCs w:val="21"/>
              </w:rPr>
            </w:pPr>
          </w:p>
        </w:tc>
        <w:tc>
          <w:tcPr>
            <w:tcW w:w="4020" w:type="dxa"/>
            <w:gridSpan w:val="2"/>
            <w:vAlign w:val="center"/>
          </w:tcPr>
          <w:p>
            <w:pPr>
              <w:pStyle w:val="15"/>
              <w:spacing w:line="240" w:lineRule="auto"/>
              <w:ind w:firstLine="0" w:firstLineChars="0"/>
              <w:jc w:val="center"/>
              <w:rPr>
                <w:sz w:val="21"/>
                <w:szCs w:val="21"/>
              </w:rPr>
            </w:pPr>
            <w:r>
              <w:rPr>
                <w:sz w:val="21"/>
                <w:szCs w:val="21"/>
              </w:rPr>
              <w:t>总磷</w:t>
            </w:r>
          </w:p>
        </w:tc>
        <w:tc>
          <w:tcPr>
            <w:tcW w:w="3062" w:type="dxa"/>
            <w:vAlign w:val="center"/>
          </w:tcPr>
          <w:p>
            <w:pPr>
              <w:pStyle w:val="15"/>
              <w:spacing w:line="240" w:lineRule="auto"/>
              <w:ind w:firstLine="0" w:firstLineChars="0"/>
              <w:jc w:val="center"/>
              <w:rPr>
                <w:sz w:val="21"/>
                <w:szCs w:val="21"/>
              </w:rPr>
            </w:pPr>
            <w:r>
              <w:rPr>
                <w:rFonts w:hint="eastAsia"/>
                <w:sz w:val="21"/>
                <w:szCs w:val="21"/>
              </w:rPr>
              <w:t>0.004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continue"/>
            <w:vAlign w:val="center"/>
          </w:tcPr>
          <w:p>
            <w:pPr>
              <w:pStyle w:val="15"/>
              <w:spacing w:line="240" w:lineRule="auto"/>
              <w:ind w:firstLine="0" w:firstLineChars="0"/>
              <w:jc w:val="center"/>
              <w:rPr>
                <w:sz w:val="21"/>
                <w:szCs w:val="21"/>
              </w:rPr>
            </w:pPr>
          </w:p>
        </w:tc>
        <w:tc>
          <w:tcPr>
            <w:tcW w:w="4020" w:type="dxa"/>
            <w:gridSpan w:val="2"/>
            <w:vAlign w:val="center"/>
          </w:tcPr>
          <w:p>
            <w:pPr>
              <w:pStyle w:val="15"/>
              <w:spacing w:line="240" w:lineRule="auto"/>
              <w:ind w:firstLine="0" w:firstLineChars="0"/>
              <w:jc w:val="center"/>
              <w:rPr>
                <w:sz w:val="21"/>
                <w:szCs w:val="21"/>
              </w:rPr>
            </w:pPr>
            <w:r>
              <w:rPr>
                <w:rFonts w:hint="eastAsia"/>
                <w:sz w:val="21"/>
                <w:szCs w:val="21"/>
              </w:rPr>
              <w:t>甲苯</w:t>
            </w:r>
          </w:p>
        </w:tc>
        <w:tc>
          <w:tcPr>
            <w:tcW w:w="3062" w:type="dxa"/>
            <w:vAlign w:val="center"/>
          </w:tcPr>
          <w:p>
            <w:pPr>
              <w:pStyle w:val="15"/>
              <w:spacing w:line="240" w:lineRule="auto"/>
              <w:ind w:firstLine="0" w:firstLineChars="0"/>
              <w:jc w:val="center"/>
              <w:rPr>
                <w:sz w:val="21"/>
                <w:szCs w:val="21"/>
              </w:rPr>
            </w:pPr>
            <w:r>
              <w:rPr>
                <w:rFonts w:hint="eastAsia"/>
                <w:sz w:val="21"/>
                <w:szCs w:val="21"/>
              </w:rPr>
              <w:t>0.0025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continue"/>
            <w:vAlign w:val="center"/>
          </w:tcPr>
          <w:p>
            <w:pPr>
              <w:pStyle w:val="15"/>
              <w:spacing w:line="240" w:lineRule="auto"/>
              <w:ind w:firstLine="0" w:firstLineChars="0"/>
              <w:jc w:val="center"/>
              <w:rPr>
                <w:sz w:val="21"/>
                <w:szCs w:val="21"/>
              </w:rPr>
            </w:pPr>
          </w:p>
        </w:tc>
        <w:tc>
          <w:tcPr>
            <w:tcW w:w="4020" w:type="dxa"/>
            <w:gridSpan w:val="2"/>
            <w:vAlign w:val="center"/>
          </w:tcPr>
          <w:p>
            <w:pPr>
              <w:pStyle w:val="15"/>
              <w:spacing w:line="240" w:lineRule="auto"/>
              <w:ind w:firstLine="0" w:firstLineChars="0"/>
              <w:jc w:val="center"/>
              <w:rPr>
                <w:sz w:val="21"/>
                <w:szCs w:val="21"/>
              </w:rPr>
            </w:pPr>
            <w:r>
              <w:rPr>
                <w:rFonts w:hint="eastAsia"/>
                <w:sz w:val="21"/>
                <w:szCs w:val="21"/>
              </w:rPr>
              <w:t>甲醇</w:t>
            </w:r>
          </w:p>
        </w:tc>
        <w:tc>
          <w:tcPr>
            <w:tcW w:w="3062" w:type="dxa"/>
            <w:vAlign w:val="center"/>
          </w:tcPr>
          <w:p>
            <w:pPr>
              <w:pStyle w:val="15"/>
              <w:spacing w:line="240" w:lineRule="auto"/>
              <w:ind w:firstLine="0" w:firstLineChars="0"/>
              <w:jc w:val="center"/>
              <w:rPr>
                <w:sz w:val="21"/>
                <w:szCs w:val="21"/>
              </w:rPr>
            </w:pPr>
            <w:r>
              <w:rPr>
                <w:rFonts w:hint="eastAsia"/>
                <w:sz w:val="21"/>
                <w:szCs w:val="21"/>
              </w:rPr>
              <w:t>0.06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continue"/>
            <w:vAlign w:val="center"/>
          </w:tcPr>
          <w:p>
            <w:pPr>
              <w:pStyle w:val="15"/>
              <w:spacing w:line="240" w:lineRule="auto"/>
              <w:ind w:firstLine="0" w:firstLineChars="0"/>
              <w:jc w:val="center"/>
              <w:rPr>
                <w:sz w:val="21"/>
                <w:szCs w:val="21"/>
              </w:rPr>
            </w:pPr>
          </w:p>
        </w:tc>
        <w:tc>
          <w:tcPr>
            <w:tcW w:w="4020" w:type="dxa"/>
            <w:gridSpan w:val="2"/>
            <w:vAlign w:val="center"/>
          </w:tcPr>
          <w:p>
            <w:pPr>
              <w:pStyle w:val="15"/>
              <w:spacing w:line="240" w:lineRule="auto"/>
              <w:ind w:firstLine="0" w:firstLineChars="0"/>
              <w:jc w:val="center"/>
              <w:rPr>
                <w:sz w:val="21"/>
                <w:szCs w:val="21"/>
              </w:rPr>
            </w:pPr>
            <w:r>
              <w:rPr>
                <w:rFonts w:hint="eastAsia"/>
                <w:sz w:val="21"/>
                <w:szCs w:val="21"/>
              </w:rPr>
              <w:t>乙腈</w:t>
            </w:r>
          </w:p>
        </w:tc>
        <w:tc>
          <w:tcPr>
            <w:tcW w:w="3062" w:type="dxa"/>
            <w:vAlign w:val="center"/>
          </w:tcPr>
          <w:p>
            <w:pPr>
              <w:pStyle w:val="15"/>
              <w:spacing w:line="240" w:lineRule="auto"/>
              <w:ind w:firstLine="0" w:firstLineChars="0"/>
              <w:jc w:val="center"/>
              <w:rPr>
                <w:sz w:val="21"/>
                <w:szCs w:val="21"/>
              </w:rPr>
            </w:pPr>
            <w:r>
              <w:rPr>
                <w:rFonts w:hint="eastAsia"/>
                <w:sz w:val="21"/>
                <w:szCs w:val="21"/>
              </w:rPr>
              <w:t>0.0116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continue"/>
            <w:vAlign w:val="center"/>
          </w:tcPr>
          <w:p>
            <w:pPr>
              <w:pStyle w:val="15"/>
              <w:spacing w:line="240" w:lineRule="auto"/>
              <w:ind w:firstLine="0" w:firstLineChars="0"/>
              <w:jc w:val="center"/>
              <w:rPr>
                <w:sz w:val="21"/>
                <w:szCs w:val="21"/>
              </w:rPr>
            </w:pPr>
          </w:p>
        </w:tc>
        <w:tc>
          <w:tcPr>
            <w:tcW w:w="4020" w:type="dxa"/>
            <w:gridSpan w:val="2"/>
            <w:vAlign w:val="center"/>
          </w:tcPr>
          <w:p>
            <w:pPr>
              <w:pStyle w:val="15"/>
              <w:spacing w:line="240" w:lineRule="auto"/>
              <w:ind w:firstLine="0" w:firstLineChars="0"/>
              <w:jc w:val="center"/>
              <w:rPr>
                <w:sz w:val="21"/>
                <w:szCs w:val="21"/>
              </w:rPr>
            </w:pPr>
            <w:r>
              <w:rPr>
                <w:rFonts w:hint="eastAsia"/>
                <w:sz w:val="21"/>
                <w:szCs w:val="21"/>
              </w:rPr>
              <w:t>二氯甲烷</w:t>
            </w:r>
          </w:p>
        </w:tc>
        <w:tc>
          <w:tcPr>
            <w:tcW w:w="3062" w:type="dxa"/>
            <w:vAlign w:val="center"/>
          </w:tcPr>
          <w:p>
            <w:pPr>
              <w:pStyle w:val="15"/>
              <w:spacing w:line="240" w:lineRule="auto"/>
              <w:ind w:firstLine="0" w:firstLineChars="0"/>
              <w:jc w:val="center"/>
              <w:rPr>
                <w:sz w:val="21"/>
                <w:szCs w:val="21"/>
              </w:rPr>
            </w:pPr>
            <w:r>
              <w:rPr>
                <w:rFonts w:hint="eastAsia"/>
                <w:sz w:val="21"/>
                <w:szCs w:val="21"/>
              </w:rPr>
              <w:t>0.24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restart"/>
            <w:vAlign w:val="center"/>
          </w:tcPr>
          <w:p>
            <w:pPr>
              <w:pStyle w:val="15"/>
              <w:spacing w:line="240" w:lineRule="auto"/>
              <w:ind w:firstLine="0" w:firstLineChars="0"/>
              <w:jc w:val="center"/>
              <w:rPr>
                <w:sz w:val="21"/>
                <w:szCs w:val="21"/>
              </w:rPr>
            </w:pPr>
            <w:r>
              <w:rPr>
                <w:rFonts w:hint="eastAsia"/>
                <w:sz w:val="21"/>
                <w:szCs w:val="21"/>
              </w:rPr>
              <w:t>有组织</w:t>
            </w:r>
            <w:r>
              <w:rPr>
                <w:sz w:val="21"/>
                <w:szCs w:val="21"/>
              </w:rPr>
              <w:t>废气</w:t>
            </w:r>
          </w:p>
        </w:tc>
        <w:tc>
          <w:tcPr>
            <w:tcW w:w="4020" w:type="dxa"/>
            <w:gridSpan w:val="2"/>
            <w:vAlign w:val="center"/>
          </w:tcPr>
          <w:p>
            <w:pPr>
              <w:pStyle w:val="15"/>
              <w:spacing w:line="240" w:lineRule="auto"/>
              <w:ind w:firstLine="0" w:firstLineChars="0"/>
              <w:jc w:val="center"/>
              <w:rPr>
                <w:sz w:val="21"/>
                <w:szCs w:val="21"/>
              </w:rPr>
            </w:pPr>
            <w:r>
              <w:rPr>
                <w:rFonts w:hint="eastAsia"/>
                <w:sz w:val="21"/>
                <w:szCs w:val="21"/>
              </w:rPr>
              <w:t>甲苯</w:t>
            </w:r>
          </w:p>
        </w:tc>
        <w:tc>
          <w:tcPr>
            <w:tcW w:w="3062" w:type="dxa"/>
            <w:vAlign w:val="center"/>
          </w:tcPr>
          <w:p>
            <w:pPr>
              <w:pStyle w:val="15"/>
              <w:spacing w:line="240" w:lineRule="auto"/>
              <w:ind w:firstLine="0" w:firstLineChars="0"/>
              <w:jc w:val="center"/>
              <w:rPr>
                <w:sz w:val="21"/>
                <w:szCs w:val="21"/>
              </w:rPr>
            </w:pPr>
            <w:r>
              <w:rPr>
                <w:sz w:val="21"/>
                <w:szCs w:val="21"/>
              </w:rPr>
              <w:t>0.</w:t>
            </w:r>
            <w:r>
              <w:rPr>
                <w:rFonts w:hint="eastAsia"/>
                <w:sz w:val="21"/>
                <w:szCs w:val="21"/>
              </w:rPr>
              <w:t>036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continue"/>
            <w:vAlign w:val="center"/>
          </w:tcPr>
          <w:p>
            <w:pPr>
              <w:pStyle w:val="15"/>
              <w:spacing w:line="240" w:lineRule="auto"/>
              <w:ind w:firstLine="0" w:firstLineChars="0"/>
              <w:jc w:val="center"/>
              <w:rPr>
                <w:sz w:val="21"/>
                <w:szCs w:val="21"/>
              </w:rPr>
            </w:pPr>
          </w:p>
        </w:tc>
        <w:tc>
          <w:tcPr>
            <w:tcW w:w="4020" w:type="dxa"/>
            <w:gridSpan w:val="2"/>
            <w:vAlign w:val="center"/>
          </w:tcPr>
          <w:p>
            <w:pPr>
              <w:pStyle w:val="15"/>
              <w:spacing w:line="240" w:lineRule="auto"/>
              <w:ind w:firstLine="0" w:firstLineChars="0"/>
              <w:jc w:val="center"/>
              <w:rPr>
                <w:sz w:val="21"/>
                <w:szCs w:val="21"/>
              </w:rPr>
            </w:pPr>
            <w:r>
              <w:rPr>
                <w:rFonts w:hint="eastAsia"/>
                <w:sz w:val="21"/>
                <w:szCs w:val="21"/>
              </w:rPr>
              <w:t>氯化氢</w:t>
            </w:r>
          </w:p>
        </w:tc>
        <w:tc>
          <w:tcPr>
            <w:tcW w:w="3062" w:type="dxa"/>
            <w:vAlign w:val="center"/>
          </w:tcPr>
          <w:p>
            <w:pPr>
              <w:pStyle w:val="15"/>
              <w:spacing w:line="240" w:lineRule="auto"/>
              <w:ind w:firstLine="0" w:firstLineChars="0"/>
              <w:jc w:val="center"/>
              <w:rPr>
                <w:sz w:val="21"/>
                <w:szCs w:val="21"/>
              </w:rPr>
            </w:pPr>
            <w:r>
              <w:rPr>
                <w:rFonts w:hint="eastAsia"/>
                <w:sz w:val="21"/>
                <w:szCs w:val="21"/>
              </w:rPr>
              <w:t>0.029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continue"/>
            <w:vAlign w:val="center"/>
          </w:tcPr>
          <w:p>
            <w:pPr>
              <w:pStyle w:val="15"/>
              <w:spacing w:line="240" w:lineRule="auto"/>
              <w:ind w:firstLine="0" w:firstLineChars="0"/>
              <w:jc w:val="center"/>
              <w:rPr>
                <w:sz w:val="21"/>
                <w:szCs w:val="21"/>
              </w:rPr>
            </w:pPr>
          </w:p>
        </w:tc>
        <w:tc>
          <w:tcPr>
            <w:tcW w:w="4020" w:type="dxa"/>
            <w:gridSpan w:val="2"/>
            <w:vAlign w:val="center"/>
          </w:tcPr>
          <w:p>
            <w:pPr>
              <w:pStyle w:val="15"/>
              <w:spacing w:line="240" w:lineRule="auto"/>
              <w:ind w:firstLine="0" w:firstLineChars="0"/>
              <w:jc w:val="center"/>
              <w:rPr>
                <w:sz w:val="21"/>
                <w:szCs w:val="21"/>
              </w:rPr>
            </w:pPr>
            <w:r>
              <w:rPr>
                <w:rFonts w:hint="eastAsia"/>
                <w:sz w:val="21"/>
                <w:szCs w:val="21"/>
              </w:rPr>
              <w:t>乙醇</w:t>
            </w:r>
          </w:p>
        </w:tc>
        <w:tc>
          <w:tcPr>
            <w:tcW w:w="3062" w:type="dxa"/>
            <w:vAlign w:val="center"/>
          </w:tcPr>
          <w:p>
            <w:pPr>
              <w:pStyle w:val="15"/>
              <w:spacing w:line="240" w:lineRule="auto"/>
              <w:ind w:firstLine="0" w:firstLineChars="0"/>
              <w:jc w:val="center"/>
              <w:rPr>
                <w:sz w:val="21"/>
                <w:szCs w:val="21"/>
              </w:rPr>
            </w:pPr>
            <w:r>
              <w:rPr>
                <w:rFonts w:hint="eastAsia"/>
                <w:sz w:val="21"/>
                <w:szCs w:val="21"/>
              </w:rPr>
              <w:t>0.197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continue"/>
            <w:vAlign w:val="center"/>
          </w:tcPr>
          <w:p>
            <w:pPr>
              <w:pStyle w:val="15"/>
              <w:spacing w:line="240" w:lineRule="auto"/>
              <w:ind w:firstLine="0" w:firstLineChars="0"/>
              <w:jc w:val="center"/>
              <w:rPr>
                <w:sz w:val="21"/>
                <w:szCs w:val="21"/>
              </w:rPr>
            </w:pPr>
          </w:p>
        </w:tc>
        <w:tc>
          <w:tcPr>
            <w:tcW w:w="4020" w:type="dxa"/>
            <w:gridSpan w:val="2"/>
            <w:vAlign w:val="center"/>
          </w:tcPr>
          <w:p>
            <w:pPr>
              <w:pStyle w:val="15"/>
              <w:spacing w:line="240" w:lineRule="auto"/>
              <w:ind w:firstLine="0" w:firstLineChars="0"/>
              <w:jc w:val="center"/>
              <w:rPr>
                <w:sz w:val="21"/>
                <w:szCs w:val="21"/>
              </w:rPr>
            </w:pPr>
            <w:r>
              <w:rPr>
                <w:rFonts w:hint="eastAsia"/>
                <w:sz w:val="21"/>
                <w:szCs w:val="21"/>
              </w:rPr>
              <w:t>叔丁醇</w:t>
            </w:r>
          </w:p>
        </w:tc>
        <w:tc>
          <w:tcPr>
            <w:tcW w:w="3062" w:type="dxa"/>
            <w:vAlign w:val="center"/>
          </w:tcPr>
          <w:p>
            <w:pPr>
              <w:pStyle w:val="15"/>
              <w:spacing w:line="240" w:lineRule="auto"/>
              <w:ind w:firstLine="0" w:firstLineChars="0"/>
              <w:jc w:val="center"/>
              <w:rPr>
                <w:sz w:val="21"/>
                <w:szCs w:val="21"/>
              </w:rPr>
            </w:pPr>
            <w:r>
              <w:rPr>
                <w:rFonts w:hint="eastAsia"/>
                <w:sz w:val="21"/>
                <w:szCs w:val="21"/>
              </w:rPr>
              <w:t>0.070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continue"/>
            <w:vAlign w:val="center"/>
          </w:tcPr>
          <w:p>
            <w:pPr>
              <w:pStyle w:val="15"/>
              <w:spacing w:line="240" w:lineRule="auto"/>
              <w:ind w:firstLine="0" w:firstLineChars="0"/>
              <w:jc w:val="center"/>
              <w:rPr>
                <w:sz w:val="21"/>
                <w:szCs w:val="21"/>
              </w:rPr>
            </w:pPr>
          </w:p>
        </w:tc>
        <w:tc>
          <w:tcPr>
            <w:tcW w:w="4020" w:type="dxa"/>
            <w:gridSpan w:val="2"/>
            <w:vAlign w:val="center"/>
          </w:tcPr>
          <w:p>
            <w:pPr>
              <w:pStyle w:val="15"/>
              <w:spacing w:line="240" w:lineRule="auto"/>
              <w:ind w:firstLine="0" w:firstLineChars="0"/>
              <w:jc w:val="center"/>
              <w:rPr>
                <w:sz w:val="21"/>
                <w:szCs w:val="21"/>
              </w:rPr>
            </w:pPr>
            <w:r>
              <w:rPr>
                <w:rFonts w:hint="eastAsia"/>
                <w:sz w:val="21"/>
                <w:szCs w:val="21"/>
              </w:rPr>
              <w:t>异丙醚</w:t>
            </w:r>
          </w:p>
        </w:tc>
        <w:tc>
          <w:tcPr>
            <w:tcW w:w="3062" w:type="dxa"/>
            <w:vAlign w:val="center"/>
          </w:tcPr>
          <w:p>
            <w:pPr>
              <w:pStyle w:val="15"/>
              <w:spacing w:line="240" w:lineRule="auto"/>
              <w:ind w:firstLine="0" w:firstLineChars="0"/>
              <w:jc w:val="center"/>
              <w:rPr>
                <w:sz w:val="21"/>
                <w:szCs w:val="21"/>
              </w:rPr>
            </w:pPr>
            <w:r>
              <w:rPr>
                <w:rFonts w:hint="eastAsia"/>
                <w:sz w:val="21"/>
                <w:szCs w:val="21"/>
              </w:rPr>
              <w:t>0.076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continue"/>
            <w:vAlign w:val="center"/>
          </w:tcPr>
          <w:p>
            <w:pPr>
              <w:pStyle w:val="15"/>
              <w:spacing w:line="240" w:lineRule="auto"/>
              <w:ind w:firstLine="0" w:firstLineChars="0"/>
              <w:jc w:val="center"/>
              <w:rPr>
                <w:sz w:val="21"/>
                <w:szCs w:val="21"/>
              </w:rPr>
            </w:pPr>
          </w:p>
        </w:tc>
        <w:tc>
          <w:tcPr>
            <w:tcW w:w="4020" w:type="dxa"/>
            <w:gridSpan w:val="2"/>
            <w:vAlign w:val="center"/>
          </w:tcPr>
          <w:p>
            <w:pPr>
              <w:pStyle w:val="15"/>
              <w:spacing w:line="240" w:lineRule="auto"/>
              <w:ind w:firstLine="0" w:firstLineChars="0"/>
              <w:jc w:val="center"/>
              <w:rPr>
                <w:sz w:val="21"/>
                <w:szCs w:val="21"/>
              </w:rPr>
            </w:pPr>
            <w:r>
              <w:rPr>
                <w:rFonts w:hint="eastAsia"/>
                <w:sz w:val="21"/>
                <w:szCs w:val="21"/>
              </w:rPr>
              <w:t>二氯甲烷</w:t>
            </w:r>
          </w:p>
        </w:tc>
        <w:tc>
          <w:tcPr>
            <w:tcW w:w="3062" w:type="dxa"/>
            <w:vAlign w:val="center"/>
          </w:tcPr>
          <w:p>
            <w:pPr>
              <w:pStyle w:val="15"/>
              <w:spacing w:line="240" w:lineRule="auto"/>
              <w:ind w:firstLine="0" w:firstLineChars="0"/>
              <w:jc w:val="center"/>
              <w:rPr>
                <w:sz w:val="21"/>
                <w:szCs w:val="21"/>
              </w:rPr>
            </w:pPr>
            <w:r>
              <w:rPr>
                <w:rFonts w:hint="eastAsia"/>
                <w:sz w:val="21"/>
                <w:szCs w:val="21"/>
              </w:rPr>
              <w:t>0.13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continue"/>
            <w:vAlign w:val="center"/>
          </w:tcPr>
          <w:p>
            <w:pPr>
              <w:pStyle w:val="15"/>
              <w:spacing w:line="240" w:lineRule="auto"/>
              <w:ind w:firstLine="0" w:firstLineChars="0"/>
              <w:jc w:val="center"/>
              <w:rPr>
                <w:sz w:val="21"/>
                <w:szCs w:val="21"/>
              </w:rPr>
            </w:pPr>
          </w:p>
        </w:tc>
        <w:tc>
          <w:tcPr>
            <w:tcW w:w="4020" w:type="dxa"/>
            <w:gridSpan w:val="2"/>
            <w:vAlign w:val="center"/>
          </w:tcPr>
          <w:p>
            <w:pPr>
              <w:pStyle w:val="15"/>
              <w:spacing w:line="240" w:lineRule="auto"/>
              <w:ind w:firstLine="0" w:firstLineChars="0"/>
              <w:jc w:val="center"/>
              <w:rPr>
                <w:sz w:val="21"/>
                <w:szCs w:val="21"/>
              </w:rPr>
            </w:pPr>
            <w:r>
              <w:rPr>
                <w:rFonts w:hint="eastAsia"/>
                <w:sz w:val="21"/>
                <w:szCs w:val="21"/>
              </w:rPr>
              <w:t>甲醇</w:t>
            </w:r>
          </w:p>
        </w:tc>
        <w:tc>
          <w:tcPr>
            <w:tcW w:w="3062" w:type="dxa"/>
            <w:vAlign w:val="center"/>
          </w:tcPr>
          <w:p>
            <w:pPr>
              <w:pStyle w:val="15"/>
              <w:spacing w:line="240" w:lineRule="auto"/>
              <w:ind w:firstLine="0" w:firstLineChars="0"/>
              <w:jc w:val="center"/>
              <w:rPr>
                <w:sz w:val="21"/>
                <w:szCs w:val="21"/>
              </w:rPr>
            </w:pPr>
            <w:r>
              <w:rPr>
                <w:rFonts w:hint="eastAsia"/>
                <w:sz w:val="21"/>
                <w:szCs w:val="21"/>
              </w:rPr>
              <w:t>0.081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continue"/>
            <w:vAlign w:val="center"/>
          </w:tcPr>
          <w:p>
            <w:pPr>
              <w:pStyle w:val="15"/>
              <w:spacing w:line="240" w:lineRule="auto"/>
              <w:ind w:firstLine="0" w:firstLineChars="0"/>
              <w:jc w:val="center"/>
              <w:rPr>
                <w:sz w:val="21"/>
                <w:szCs w:val="21"/>
              </w:rPr>
            </w:pPr>
          </w:p>
        </w:tc>
        <w:tc>
          <w:tcPr>
            <w:tcW w:w="4020" w:type="dxa"/>
            <w:gridSpan w:val="2"/>
            <w:vAlign w:val="center"/>
          </w:tcPr>
          <w:p>
            <w:pPr>
              <w:pStyle w:val="15"/>
              <w:spacing w:line="240" w:lineRule="auto"/>
              <w:ind w:firstLine="0" w:firstLineChars="0"/>
              <w:jc w:val="center"/>
              <w:rPr>
                <w:sz w:val="21"/>
                <w:szCs w:val="21"/>
              </w:rPr>
            </w:pPr>
            <w:r>
              <w:rPr>
                <w:rFonts w:hint="eastAsia"/>
                <w:sz w:val="21"/>
                <w:szCs w:val="21"/>
              </w:rPr>
              <w:t>乙腈</w:t>
            </w:r>
          </w:p>
        </w:tc>
        <w:tc>
          <w:tcPr>
            <w:tcW w:w="3062" w:type="dxa"/>
            <w:vAlign w:val="center"/>
          </w:tcPr>
          <w:p>
            <w:pPr>
              <w:pStyle w:val="15"/>
              <w:spacing w:line="240" w:lineRule="auto"/>
              <w:ind w:firstLine="0" w:firstLineChars="0"/>
              <w:jc w:val="center"/>
              <w:rPr>
                <w:sz w:val="21"/>
                <w:szCs w:val="21"/>
              </w:rPr>
            </w:pPr>
            <w:r>
              <w:rPr>
                <w:rFonts w:hint="eastAsia"/>
                <w:sz w:val="21"/>
                <w:szCs w:val="21"/>
              </w:rPr>
              <w:t>0.021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continue"/>
            <w:vAlign w:val="center"/>
          </w:tcPr>
          <w:p>
            <w:pPr>
              <w:pStyle w:val="15"/>
              <w:spacing w:line="240" w:lineRule="auto"/>
              <w:ind w:firstLine="0" w:firstLineChars="0"/>
              <w:jc w:val="center"/>
              <w:rPr>
                <w:sz w:val="21"/>
                <w:szCs w:val="21"/>
              </w:rPr>
            </w:pPr>
          </w:p>
        </w:tc>
        <w:tc>
          <w:tcPr>
            <w:tcW w:w="2010" w:type="dxa"/>
            <w:vAlign w:val="center"/>
          </w:tcPr>
          <w:p>
            <w:pPr>
              <w:pStyle w:val="15"/>
              <w:spacing w:line="240" w:lineRule="auto"/>
              <w:ind w:firstLine="0" w:firstLineChars="0"/>
              <w:jc w:val="center"/>
              <w:rPr>
                <w:sz w:val="21"/>
                <w:szCs w:val="21"/>
              </w:rPr>
            </w:pPr>
            <w:r>
              <w:rPr>
                <w:rFonts w:hint="eastAsia"/>
                <w:sz w:val="21"/>
                <w:szCs w:val="21"/>
              </w:rPr>
              <w:t>VOCs</w:t>
            </w:r>
          </w:p>
        </w:tc>
        <w:tc>
          <w:tcPr>
            <w:tcW w:w="2010" w:type="dxa"/>
            <w:vAlign w:val="center"/>
          </w:tcPr>
          <w:p>
            <w:pPr>
              <w:pStyle w:val="15"/>
              <w:spacing w:line="240" w:lineRule="auto"/>
              <w:ind w:firstLine="0" w:firstLineChars="0"/>
              <w:jc w:val="center"/>
              <w:rPr>
                <w:sz w:val="21"/>
                <w:szCs w:val="21"/>
              </w:rPr>
            </w:pPr>
            <w:r>
              <w:rPr>
                <w:rFonts w:hint="eastAsia"/>
                <w:sz w:val="21"/>
                <w:szCs w:val="21"/>
              </w:rPr>
              <w:t>以非甲烷总烃</w:t>
            </w:r>
          </w:p>
        </w:tc>
        <w:tc>
          <w:tcPr>
            <w:tcW w:w="3062" w:type="dxa"/>
            <w:vAlign w:val="center"/>
          </w:tcPr>
          <w:p>
            <w:pPr>
              <w:pStyle w:val="15"/>
              <w:spacing w:line="240" w:lineRule="auto"/>
              <w:ind w:firstLine="0" w:firstLineChars="0"/>
              <w:jc w:val="center"/>
              <w:rPr>
                <w:sz w:val="21"/>
                <w:szCs w:val="21"/>
              </w:rPr>
            </w:pPr>
            <w:r>
              <w:rPr>
                <w:rFonts w:hint="eastAsia"/>
                <w:sz w:val="21"/>
                <w:szCs w:val="21"/>
              </w:rPr>
              <w:t>0.611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restart"/>
            <w:vAlign w:val="center"/>
          </w:tcPr>
          <w:p>
            <w:pPr>
              <w:pStyle w:val="15"/>
              <w:spacing w:line="240" w:lineRule="auto"/>
              <w:ind w:firstLine="0" w:firstLineChars="0"/>
              <w:jc w:val="center"/>
              <w:rPr>
                <w:sz w:val="21"/>
                <w:szCs w:val="21"/>
              </w:rPr>
            </w:pPr>
            <w:r>
              <w:rPr>
                <w:rFonts w:hint="eastAsia"/>
                <w:sz w:val="21"/>
                <w:szCs w:val="21"/>
              </w:rPr>
              <w:t>固废</w:t>
            </w:r>
          </w:p>
        </w:tc>
        <w:tc>
          <w:tcPr>
            <w:tcW w:w="4020" w:type="dxa"/>
            <w:gridSpan w:val="2"/>
            <w:vAlign w:val="center"/>
          </w:tcPr>
          <w:p>
            <w:pPr>
              <w:tabs>
                <w:tab w:val="left" w:pos="210"/>
              </w:tabs>
              <w:spacing w:line="240" w:lineRule="auto"/>
              <w:ind w:firstLine="0" w:firstLineChars="0"/>
              <w:jc w:val="center"/>
              <w:rPr>
                <w:sz w:val="21"/>
                <w:szCs w:val="21"/>
              </w:rPr>
            </w:pPr>
            <w:r>
              <w:rPr>
                <w:sz w:val="21"/>
                <w:szCs w:val="21"/>
              </w:rPr>
              <w:t>生活垃圾</w:t>
            </w:r>
          </w:p>
        </w:tc>
        <w:tc>
          <w:tcPr>
            <w:tcW w:w="3062" w:type="dxa"/>
            <w:vAlign w:val="center"/>
          </w:tcPr>
          <w:p>
            <w:pPr>
              <w:tabs>
                <w:tab w:val="left" w:pos="210"/>
              </w:tabs>
              <w:spacing w:line="240" w:lineRule="auto"/>
              <w:ind w:firstLine="0" w:firstLineChars="0"/>
              <w:jc w:val="center"/>
              <w:rPr>
                <w:sz w:val="21"/>
                <w:szCs w:val="21"/>
              </w:rPr>
            </w:pPr>
            <w:r>
              <w:rPr>
                <w:sz w:val="21"/>
                <w:szCs w:val="21"/>
              </w:rPr>
              <w:t>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continue"/>
            <w:vAlign w:val="center"/>
          </w:tcPr>
          <w:p>
            <w:pPr>
              <w:pStyle w:val="15"/>
              <w:spacing w:line="240" w:lineRule="auto"/>
              <w:ind w:firstLine="0" w:firstLineChars="0"/>
              <w:jc w:val="center"/>
              <w:rPr>
                <w:sz w:val="21"/>
                <w:szCs w:val="21"/>
              </w:rPr>
            </w:pPr>
          </w:p>
        </w:tc>
        <w:tc>
          <w:tcPr>
            <w:tcW w:w="4020" w:type="dxa"/>
            <w:gridSpan w:val="2"/>
            <w:vAlign w:val="center"/>
          </w:tcPr>
          <w:p>
            <w:pPr>
              <w:tabs>
                <w:tab w:val="left" w:pos="210"/>
              </w:tabs>
              <w:spacing w:line="240" w:lineRule="auto"/>
              <w:ind w:firstLine="0" w:firstLineChars="0"/>
              <w:jc w:val="center"/>
              <w:rPr>
                <w:sz w:val="21"/>
                <w:szCs w:val="21"/>
              </w:rPr>
            </w:pPr>
            <w:r>
              <w:rPr>
                <w:rFonts w:hint="eastAsia"/>
                <w:sz w:val="21"/>
                <w:szCs w:val="21"/>
              </w:rPr>
              <w:t>一般</w:t>
            </w:r>
            <w:r>
              <w:rPr>
                <w:sz w:val="21"/>
                <w:szCs w:val="21"/>
              </w:rPr>
              <w:t>工业固废</w:t>
            </w:r>
          </w:p>
        </w:tc>
        <w:tc>
          <w:tcPr>
            <w:tcW w:w="3062" w:type="dxa"/>
            <w:vAlign w:val="center"/>
          </w:tcPr>
          <w:p>
            <w:pPr>
              <w:tabs>
                <w:tab w:val="left" w:pos="210"/>
              </w:tabs>
              <w:spacing w:line="240" w:lineRule="auto"/>
              <w:ind w:firstLine="0" w:firstLineChars="0"/>
              <w:jc w:val="center"/>
              <w:rPr>
                <w:sz w:val="21"/>
                <w:szCs w:val="21"/>
              </w:rPr>
            </w:pPr>
            <w:r>
              <w:rPr>
                <w:sz w:val="21"/>
                <w:szCs w:val="21"/>
              </w:rPr>
              <w:t>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4" w:type="dxa"/>
            <w:vMerge w:val="continue"/>
            <w:vAlign w:val="center"/>
          </w:tcPr>
          <w:p>
            <w:pPr>
              <w:pStyle w:val="15"/>
              <w:spacing w:line="240" w:lineRule="auto"/>
              <w:ind w:firstLine="0" w:firstLineChars="0"/>
              <w:jc w:val="center"/>
              <w:rPr>
                <w:sz w:val="21"/>
                <w:szCs w:val="21"/>
              </w:rPr>
            </w:pPr>
          </w:p>
        </w:tc>
        <w:tc>
          <w:tcPr>
            <w:tcW w:w="4020" w:type="dxa"/>
            <w:gridSpan w:val="2"/>
            <w:vAlign w:val="center"/>
          </w:tcPr>
          <w:p>
            <w:pPr>
              <w:tabs>
                <w:tab w:val="left" w:pos="210"/>
              </w:tabs>
              <w:spacing w:line="240" w:lineRule="auto"/>
              <w:ind w:firstLine="0" w:firstLineChars="0"/>
              <w:jc w:val="center"/>
              <w:rPr>
                <w:sz w:val="21"/>
                <w:szCs w:val="21"/>
              </w:rPr>
            </w:pPr>
            <w:r>
              <w:rPr>
                <w:sz w:val="21"/>
                <w:szCs w:val="21"/>
              </w:rPr>
              <w:t>危废</w:t>
            </w:r>
          </w:p>
        </w:tc>
        <w:tc>
          <w:tcPr>
            <w:tcW w:w="3062" w:type="dxa"/>
            <w:vAlign w:val="center"/>
          </w:tcPr>
          <w:p>
            <w:pPr>
              <w:tabs>
                <w:tab w:val="left" w:pos="210"/>
              </w:tabs>
              <w:spacing w:line="240" w:lineRule="auto"/>
              <w:ind w:firstLine="0" w:firstLineChars="0"/>
              <w:jc w:val="center"/>
              <w:rPr>
                <w:sz w:val="21"/>
                <w:szCs w:val="21"/>
              </w:rPr>
            </w:pPr>
            <w:r>
              <w:rPr>
                <w:sz w:val="21"/>
                <w:szCs w:val="21"/>
              </w:rPr>
              <w:t>0</w:t>
            </w:r>
          </w:p>
        </w:tc>
      </w:tr>
    </w:tbl>
    <w:p>
      <w:pPr>
        <w:adjustRightInd w:val="0"/>
        <w:ind w:firstLine="482"/>
        <w:rPr>
          <w:b/>
          <w:color w:val="FF0000"/>
        </w:rPr>
        <w:sectPr>
          <w:pgSz w:w="11906" w:h="16838"/>
          <w:pgMar w:top="1474" w:right="1474" w:bottom="1474" w:left="1474" w:header="907" w:footer="992" w:gutter="0"/>
          <w:cols w:space="720" w:num="1"/>
          <w:docGrid w:type="lines" w:linePitch="312" w:charSpace="0"/>
        </w:sectPr>
      </w:pPr>
      <w:r>
        <w:rPr>
          <w:rFonts w:hint="eastAsia"/>
          <w:b/>
        </w:rPr>
        <w:t>注：废水的核定排放量为废水接管的核定排放量。</w:t>
      </w:r>
    </w:p>
    <w:p>
      <w:pPr>
        <w:pStyle w:val="4"/>
      </w:pPr>
      <w:bookmarkStart w:id="145" w:name="_Toc499296969"/>
      <w:bookmarkStart w:id="146" w:name="_Toc18819"/>
      <w:bookmarkStart w:id="147" w:name="_Toc93497995"/>
      <w:r>
        <w:t>7验收监测内容</w:t>
      </w:r>
      <w:bookmarkEnd w:id="145"/>
      <w:bookmarkEnd w:id="146"/>
      <w:bookmarkEnd w:id="147"/>
    </w:p>
    <w:p>
      <w:pPr>
        <w:pStyle w:val="5"/>
      </w:pPr>
      <w:bookmarkStart w:id="148" w:name="_Toc93497996"/>
      <w:bookmarkStart w:id="149" w:name="_Toc35073665"/>
      <w:bookmarkStart w:id="150" w:name="_Toc980"/>
      <w:bookmarkStart w:id="151" w:name="_Toc499296970"/>
      <w:r>
        <w:t>7.1环境保护设施调试运行效果</w:t>
      </w:r>
      <w:bookmarkEnd w:id="148"/>
      <w:bookmarkEnd w:id="149"/>
    </w:p>
    <w:p>
      <w:pPr>
        <w:ind w:firstLine="480"/>
      </w:pPr>
      <w:r>
        <w:rPr>
          <w:rFonts w:hint="eastAsia"/>
        </w:rPr>
        <w:t>此次竣工验收检测是对</w:t>
      </w:r>
      <w:r>
        <w:rPr>
          <w:rFonts w:hint="eastAsia"/>
          <w:bCs/>
          <w:szCs w:val="18"/>
        </w:rPr>
        <w:t>江苏联环药业股份有限公司新建年产1500kg非洛地平、1000kg苯磺贝他斯汀生产线及配套设施项目</w:t>
      </w:r>
      <w:r>
        <w:rPr>
          <w:rFonts w:hint="eastAsia"/>
        </w:rPr>
        <w:t>进行考核，对环保设施的处理效果和排污状况进行现场检测，以检查各种污染物的防治措施是否达到设计能力和预期效果，并评价其污染物的排放是否符合国家标准。</w:t>
      </w:r>
    </w:p>
    <w:p>
      <w:pPr>
        <w:pStyle w:val="42"/>
      </w:pPr>
      <w:r>
        <w:t>7.1.1废水</w:t>
      </w:r>
      <w:bookmarkEnd w:id="150"/>
      <w:bookmarkEnd w:id="151"/>
    </w:p>
    <w:p>
      <w:pPr>
        <w:ind w:firstLine="480"/>
        <w:rPr>
          <w:b/>
        </w:rPr>
      </w:pPr>
      <w:r>
        <w:rPr>
          <w:rFonts w:hint="eastAsia"/>
        </w:rPr>
        <w:t>废水监测点位、项目和频次详见表7-1-1。</w:t>
      </w:r>
    </w:p>
    <w:p>
      <w:pPr>
        <w:ind w:firstLine="0" w:firstLineChars="0"/>
        <w:jc w:val="center"/>
        <w:rPr>
          <w:b/>
        </w:rPr>
      </w:pPr>
      <w:bookmarkStart w:id="152" w:name="_Toc1704"/>
      <w:bookmarkStart w:id="153" w:name="_Toc499296971"/>
      <w:r>
        <w:rPr>
          <w:b/>
        </w:rPr>
        <w:t>表7-1</w:t>
      </w:r>
      <w:r>
        <w:rPr>
          <w:rFonts w:hint="eastAsia"/>
          <w:b/>
        </w:rPr>
        <w:t>-1</w:t>
      </w:r>
      <w:r>
        <w:rPr>
          <w:b/>
        </w:rPr>
        <w:t xml:space="preserve"> 废水监测内容表</w:t>
      </w:r>
    </w:p>
    <w:tbl>
      <w:tblPr>
        <w:tblStyle w:val="27"/>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914"/>
        <w:gridCol w:w="1706"/>
        <w:gridCol w:w="3444"/>
        <w:gridCol w:w="708"/>
        <w:gridCol w:w="2402"/>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498" w:type="pct"/>
            <w:vAlign w:val="center"/>
          </w:tcPr>
          <w:p>
            <w:pPr>
              <w:spacing w:line="240" w:lineRule="auto"/>
              <w:ind w:firstLine="0" w:firstLineChars="0"/>
              <w:jc w:val="center"/>
              <w:rPr>
                <w:b/>
                <w:sz w:val="21"/>
                <w:szCs w:val="21"/>
              </w:rPr>
            </w:pPr>
            <w:r>
              <w:rPr>
                <w:rFonts w:hint="eastAsia"/>
                <w:b/>
                <w:sz w:val="21"/>
                <w:szCs w:val="21"/>
              </w:rPr>
              <w:t>污染种类</w:t>
            </w:r>
          </w:p>
        </w:tc>
        <w:tc>
          <w:tcPr>
            <w:tcW w:w="930" w:type="pct"/>
            <w:vAlign w:val="center"/>
          </w:tcPr>
          <w:p>
            <w:pPr>
              <w:spacing w:line="240" w:lineRule="auto"/>
              <w:ind w:firstLine="0" w:firstLineChars="0"/>
              <w:jc w:val="center"/>
              <w:rPr>
                <w:b/>
                <w:sz w:val="21"/>
                <w:szCs w:val="21"/>
              </w:rPr>
            </w:pPr>
            <w:r>
              <w:rPr>
                <w:b/>
                <w:sz w:val="21"/>
                <w:szCs w:val="21"/>
              </w:rPr>
              <w:t>点位名称</w:t>
            </w:r>
          </w:p>
        </w:tc>
        <w:tc>
          <w:tcPr>
            <w:tcW w:w="1877" w:type="pct"/>
            <w:vAlign w:val="center"/>
          </w:tcPr>
          <w:p>
            <w:pPr>
              <w:spacing w:line="240" w:lineRule="auto"/>
              <w:ind w:firstLine="0" w:firstLineChars="0"/>
              <w:jc w:val="center"/>
              <w:rPr>
                <w:b/>
                <w:sz w:val="21"/>
                <w:szCs w:val="21"/>
              </w:rPr>
            </w:pPr>
            <w:r>
              <w:rPr>
                <w:b/>
                <w:sz w:val="21"/>
                <w:szCs w:val="21"/>
              </w:rPr>
              <w:t>监测</w:t>
            </w:r>
            <w:r>
              <w:rPr>
                <w:rFonts w:hint="eastAsia"/>
                <w:b/>
                <w:sz w:val="21"/>
                <w:szCs w:val="21"/>
              </w:rPr>
              <w:t>项目</w:t>
            </w:r>
          </w:p>
        </w:tc>
        <w:tc>
          <w:tcPr>
            <w:tcW w:w="386" w:type="pct"/>
            <w:vAlign w:val="center"/>
          </w:tcPr>
          <w:p>
            <w:pPr>
              <w:spacing w:line="240" w:lineRule="auto"/>
              <w:ind w:firstLine="0" w:firstLineChars="0"/>
              <w:jc w:val="center"/>
              <w:rPr>
                <w:b/>
                <w:sz w:val="21"/>
                <w:szCs w:val="21"/>
              </w:rPr>
            </w:pPr>
            <w:r>
              <w:rPr>
                <w:rFonts w:hint="eastAsia"/>
                <w:b/>
                <w:sz w:val="21"/>
                <w:szCs w:val="21"/>
              </w:rPr>
              <w:t>布点个数</w:t>
            </w:r>
          </w:p>
        </w:tc>
        <w:tc>
          <w:tcPr>
            <w:tcW w:w="1309" w:type="pct"/>
            <w:vAlign w:val="center"/>
          </w:tcPr>
          <w:p>
            <w:pPr>
              <w:spacing w:line="240" w:lineRule="auto"/>
              <w:ind w:firstLine="0" w:firstLineChars="0"/>
              <w:jc w:val="center"/>
              <w:rPr>
                <w:b/>
                <w:sz w:val="21"/>
                <w:szCs w:val="21"/>
              </w:rPr>
            </w:pPr>
            <w:r>
              <w:rPr>
                <w:b/>
                <w:sz w:val="21"/>
                <w:szCs w:val="21"/>
              </w:rPr>
              <w:t>监测频次</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498" w:type="pct"/>
            <w:vMerge w:val="restart"/>
            <w:vAlign w:val="center"/>
          </w:tcPr>
          <w:p>
            <w:pPr>
              <w:spacing w:line="240" w:lineRule="auto"/>
              <w:ind w:firstLine="0" w:firstLineChars="0"/>
              <w:jc w:val="center"/>
              <w:rPr>
                <w:sz w:val="21"/>
                <w:szCs w:val="21"/>
              </w:rPr>
            </w:pPr>
            <w:r>
              <w:rPr>
                <w:rFonts w:hint="eastAsia"/>
                <w:sz w:val="21"/>
                <w:szCs w:val="21"/>
              </w:rPr>
              <w:t>废水</w:t>
            </w:r>
          </w:p>
        </w:tc>
        <w:tc>
          <w:tcPr>
            <w:tcW w:w="930" w:type="pct"/>
            <w:vAlign w:val="center"/>
          </w:tcPr>
          <w:p>
            <w:pPr>
              <w:spacing w:line="240" w:lineRule="auto"/>
              <w:ind w:firstLine="0" w:firstLineChars="0"/>
              <w:jc w:val="center"/>
              <w:rPr>
                <w:sz w:val="21"/>
                <w:szCs w:val="21"/>
              </w:rPr>
            </w:pPr>
            <w:r>
              <w:rPr>
                <w:rFonts w:hint="eastAsia" w:eastAsiaTheme="minorEastAsia"/>
                <w:kern w:val="0"/>
                <w:sz w:val="21"/>
                <w:szCs w:val="21"/>
              </w:rPr>
              <w:t>污水处理站进口</w:t>
            </w:r>
          </w:p>
        </w:tc>
        <w:tc>
          <w:tcPr>
            <w:tcW w:w="1877" w:type="pct"/>
            <w:vAlign w:val="center"/>
          </w:tcPr>
          <w:p>
            <w:pPr>
              <w:spacing w:line="240" w:lineRule="auto"/>
              <w:ind w:firstLine="0" w:firstLineChars="0"/>
              <w:jc w:val="center"/>
              <w:rPr>
                <w:sz w:val="21"/>
                <w:szCs w:val="21"/>
              </w:rPr>
            </w:pPr>
            <w:r>
              <w:rPr>
                <w:sz w:val="21"/>
                <w:szCs w:val="21"/>
              </w:rPr>
              <w:t>pH值、化学需氧量、悬浮物、氨氮、总磷</w:t>
            </w:r>
            <w:r>
              <w:rPr>
                <w:rFonts w:hint="eastAsia"/>
                <w:sz w:val="21"/>
                <w:szCs w:val="21"/>
              </w:rPr>
              <w:t>、甲苯、甲醇、二氯甲烷</w:t>
            </w:r>
          </w:p>
        </w:tc>
        <w:tc>
          <w:tcPr>
            <w:tcW w:w="386" w:type="pct"/>
            <w:vAlign w:val="center"/>
          </w:tcPr>
          <w:p>
            <w:pPr>
              <w:spacing w:line="240" w:lineRule="auto"/>
              <w:ind w:firstLine="0" w:firstLineChars="0"/>
              <w:jc w:val="center"/>
              <w:rPr>
                <w:sz w:val="21"/>
                <w:szCs w:val="21"/>
              </w:rPr>
            </w:pPr>
            <w:r>
              <w:rPr>
                <w:rFonts w:hint="eastAsia"/>
                <w:sz w:val="21"/>
                <w:szCs w:val="21"/>
              </w:rPr>
              <w:t>1</w:t>
            </w:r>
          </w:p>
        </w:tc>
        <w:tc>
          <w:tcPr>
            <w:tcW w:w="1309" w:type="pct"/>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连续</w:t>
            </w:r>
            <w:r>
              <w:rPr>
                <w:rFonts w:hint="eastAsia"/>
                <w:color w:val="000000" w:themeColor="text1"/>
                <w:sz w:val="21"/>
                <w:szCs w:val="21"/>
                <w14:textFill>
                  <w14:solidFill>
                    <w14:schemeClr w14:val="tx1"/>
                  </w14:solidFill>
                </w14:textFill>
              </w:rPr>
              <w:t>2天，每天4次</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498" w:type="pct"/>
            <w:vMerge w:val="continue"/>
            <w:vAlign w:val="center"/>
          </w:tcPr>
          <w:p>
            <w:pPr>
              <w:spacing w:line="240" w:lineRule="auto"/>
              <w:ind w:firstLine="0" w:firstLineChars="0"/>
              <w:jc w:val="center"/>
              <w:rPr>
                <w:sz w:val="21"/>
                <w:szCs w:val="21"/>
              </w:rPr>
            </w:pPr>
          </w:p>
        </w:tc>
        <w:tc>
          <w:tcPr>
            <w:tcW w:w="930" w:type="pct"/>
            <w:vAlign w:val="center"/>
          </w:tcPr>
          <w:p>
            <w:pPr>
              <w:spacing w:line="240" w:lineRule="auto"/>
              <w:ind w:firstLine="0" w:firstLineChars="0"/>
              <w:jc w:val="center"/>
              <w:rPr>
                <w:sz w:val="21"/>
                <w:szCs w:val="21"/>
              </w:rPr>
            </w:pPr>
            <w:r>
              <w:rPr>
                <w:rFonts w:hint="eastAsia"/>
                <w:sz w:val="21"/>
                <w:szCs w:val="21"/>
              </w:rPr>
              <w:t>废水总排口</w:t>
            </w:r>
          </w:p>
        </w:tc>
        <w:tc>
          <w:tcPr>
            <w:tcW w:w="1877" w:type="pct"/>
            <w:vAlign w:val="center"/>
          </w:tcPr>
          <w:p>
            <w:pPr>
              <w:spacing w:line="240" w:lineRule="auto"/>
              <w:ind w:firstLine="0" w:firstLineChars="0"/>
              <w:jc w:val="center"/>
              <w:rPr>
                <w:sz w:val="21"/>
                <w:szCs w:val="21"/>
              </w:rPr>
            </w:pPr>
            <w:r>
              <w:rPr>
                <w:sz w:val="21"/>
                <w:szCs w:val="21"/>
              </w:rPr>
              <w:t>pH值、化学需氧量、悬浮物、氨氮、总磷</w:t>
            </w:r>
            <w:r>
              <w:rPr>
                <w:rFonts w:hint="eastAsia"/>
                <w:sz w:val="21"/>
                <w:szCs w:val="21"/>
              </w:rPr>
              <w:t>、甲苯、甲醇、二氯甲烷</w:t>
            </w:r>
          </w:p>
        </w:tc>
        <w:tc>
          <w:tcPr>
            <w:tcW w:w="386" w:type="pct"/>
            <w:vAlign w:val="center"/>
          </w:tcPr>
          <w:p>
            <w:pPr>
              <w:spacing w:line="240" w:lineRule="auto"/>
              <w:ind w:firstLine="0" w:firstLineChars="0"/>
              <w:jc w:val="center"/>
              <w:rPr>
                <w:sz w:val="21"/>
                <w:szCs w:val="21"/>
              </w:rPr>
            </w:pPr>
            <w:r>
              <w:rPr>
                <w:rFonts w:hint="eastAsia"/>
                <w:sz w:val="21"/>
                <w:szCs w:val="21"/>
              </w:rPr>
              <w:t>1</w:t>
            </w:r>
          </w:p>
        </w:tc>
        <w:tc>
          <w:tcPr>
            <w:tcW w:w="1309" w:type="pct"/>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连续</w:t>
            </w:r>
            <w:r>
              <w:rPr>
                <w:rFonts w:hint="eastAsia"/>
                <w:color w:val="000000" w:themeColor="text1"/>
                <w:sz w:val="21"/>
                <w:szCs w:val="21"/>
                <w14:textFill>
                  <w14:solidFill>
                    <w14:schemeClr w14:val="tx1"/>
                  </w14:solidFill>
                </w14:textFill>
              </w:rPr>
              <w:t>2天，每天4次</w:t>
            </w:r>
          </w:p>
        </w:tc>
      </w:tr>
    </w:tbl>
    <w:p>
      <w:pPr>
        <w:pStyle w:val="42"/>
      </w:pPr>
      <w:r>
        <w:t>7.1.2废气</w:t>
      </w:r>
      <w:bookmarkEnd w:id="152"/>
      <w:bookmarkEnd w:id="153"/>
    </w:p>
    <w:p>
      <w:pPr>
        <w:pStyle w:val="42"/>
      </w:pPr>
      <w:r>
        <w:rPr>
          <w:rFonts w:hint="eastAsia"/>
        </w:rPr>
        <w:t>7.1.2.1有组织废气</w:t>
      </w:r>
    </w:p>
    <w:p>
      <w:pPr>
        <w:ind w:firstLine="480"/>
        <w:rPr>
          <w:b/>
        </w:rPr>
      </w:pPr>
      <w:r>
        <w:rPr>
          <w:rFonts w:hint="eastAsia"/>
        </w:rPr>
        <w:t>有组织废气监测点位、项目和频次详见表7-1-2。</w:t>
      </w:r>
    </w:p>
    <w:p>
      <w:pPr>
        <w:ind w:firstLine="0" w:firstLineChars="0"/>
        <w:jc w:val="center"/>
        <w:rPr>
          <w:b/>
        </w:rPr>
      </w:pPr>
      <w:bookmarkStart w:id="154" w:name="_Toc16965"/>
      <w:bookmarkStart w:id="155" w:name="_Toc499296972"/>
      <w:r>
        <w:rPr>
          <w:b/>
        </w:rPr>
        <w:t>表7-</w:t>
      </w:r>
      <w:r>
        <w:rPr>
          <w:rFonts w:hint="eastAsia"/>
          <w:b/>
        </w:rPr>
        <w:t>1-</w:t>
      </w:r>
      <w:r>
        <w:rPr>
          <w:b/>
        </w:rPr>
        <w:t xml:space="preserve">2 </w:t>
      </w:r>
      <w:r>
        <w:rPr>
          <w:rFonts w:hint="eastAsia"/>
          <w:b/>
        </w:rPr>
        <w:t>有组织废气监测点位、项目和频次</w:t>
      </w:r>
    </w:p>
    <w:tbl>
      <w:tblPr>
        <w:tblStyle w:val="27"/>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958"/>
        <w:gridCol w:w="2116"/>
        <w:gridCol w:w="2990"/>
        <w:gridCol w:w="1131"/>
        <w:gridCol w:w="197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2" w:type="pct"/>
            <w:vAlign w:val="center"/>
          </w:tcPr>
          <w:p>
            <w:pPr>
              <w:spacing w:line="240" w:lineRule="auto"/>
              <w:ind w:firstLine="0" w:firstLineChars="0"/>
              <w:jc w:val="center"/>
              <w:rPr>
                <w:b/>
                <w:sz w:val="21"/>
                <w:szCs w:val="21"/>
              </w:rPr>
            </w:pPr>
            <w:r>
              <w:rPr>
                <w:rFonts w:hint="eastAsia"/>
                <w:b/>
                <w:sz w:val="21"/>
                <w:szCs w:val="21"/>
              </w:rPr>
              <w:t>污染种类</w:t>
            </w:r>
          </w:p>
        </w:tc>
        <w:tc>
          <w:tcPr>
            <w:tcW w:w="1153" w:type="pct"/>
            <w:vAlign w:val="center"/>
          </w:tcPr>
          <w:p>
            <w:pPr>
              <w:spacing w:line="240" w:lineRule="auto"/>
              <w:ind w:firstLine="0" w:firstLineChars="0"/>
              <w:jc w:val="center"/>
              <w:rPr>
                <w:b/>
                <w:sz w:val="21"/>
                <w:szCs w:val="21"/>
              </w:rPr>
            </w:pPr>
            <w:r>
              <w:rPr>
                <w:rFonts w:hint="eastAsia"/>
                <w:b/>
                <w:sz w:val="21"/>
                <w:szCs w:val="21"/>
              </w:rPr>
              <w:t>监测点位</w:t>
            </w:r>
          </w:p>
        </w:tc>
        <w:tc>
          <w:tcPr>
            <w:tcW w:w="1629" w:type="pct"/>
            <w:vAlign w:val="center"/>
          </w:tcPr>
          <w:p>
            <w:pPr>
              <w:spacing w:line="240" w:lineRule="auto"/>
              <w:ind w:firstLine="0" w:firstLineChars="0"/>
              <w:jc w:val="center"/>
              <w:rPr>
                <w:b/>
                <w:sz w:val="21"/>
                <w:szCs w:val="21"/>
              </w:rPr>
            </w:pPr>
            <w:r>
              <w:rPr>
                <w:b/>
                <w:sz w:val="21"/>
                <w:szCs w:val="21"/>
              </w:rPr>
              <w:t>监测因子</w:t>
            </w:r>
          </w:p>
        </w:tc>
        <w:tc>
          <w:tcPr>
            <w:tcW w:w="616" w:type="pct"/>
            <w:vAlign w:val="center"/>
          </w:tcPr>
          <w:p>
            <w:pPr>
              <w:spacing w:line="240" w:lineRule="auto"/>
              <w:ind w:firstLine="0" w:firstLineChars="0"/>
              <w:jc w:val="center"/>
              <w:rPr>
                <w:b/>
                <w:sz w:val="21"/>
                <w:szCs w:val="21"/>
              </w:rPr>
            </w:pPr>
            <w:r>
              <w:rPr>
                <w:rFonts w:hint="eastAsia"/>
                <w:b/>
                <w:sz w:val="21"/>
                <w:szCs w:val="21"/>
              </w:rPr>
              <w:t>布点个数</w:t>
            </w:r>
          </w:p>
        </w:tc>
        <w:tc>
          <w:tcPr>
            <w:tcW w:w="1078" w:type="pct"/>
            <w:vAlign w:val="center"/>
          </w:tcPr>
          <w:p>
            <w:pPr>
              <w:spacing w:line="240" w:lineRule="auto"/>
              <w:ind w:firstLine="0" w:firstLineChars="0"/>
              <w:jc w:val="center"/>
              <w:rPr>
                <w:b/>
                <w:sz w:val="21"/>
                <w:szCs w:val="21"/>
              </w:rPr>
            </w:pPr>
            <w:r>
              <w:rPr>
                <w:b/>
                <w:sz w:val="21"/>
                <w:szCs w:val="21"/>
              </w:rPr>
              <w:t>监测频次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2" w:type="pct"/>
            <w:vMerge w:val="restart"/>
            <w:vAlign w:val="center"/>
          </w:tcPr>
          <w:p>
            <w:pPr>
              <w:spacing w:line="240" w:lineRule="auto"/>
              <w:ind w:firstLine="0" w:firstLineChars="0"/>
              <w:jc w:val="center"/>
              <w:rPr>
                <w:sz w:val="21"/>
                <w:szCs w:val="21"/>
              </w:rPr>
            </w:pPr>
            <w:r>
              <w:rPr>
                <w:sz w:val="21"/>
                <w:szCs w:val="21"/>
              </w:rPr>
              <w:t>有组织</w:t>
            </w:r>
            <w:r>
              <w:rPr>
                <w:rFonts w:hint="eastAsia"/>
                <w:sz w:val="21"/>
                <w:szCs w:val="21"/>
              </w:rPr>
              <w:t>废气</w:t>
            </w:r>
          </w:p>
        </w:tc>
        <w:tc>
          <w:tcPr>
            <w:tcW w:w="1153" w:type="pct"/>
            <w:vAlign w:val="center"/>
          </w:tcPr>
          <w:p>
            <w:pPr>
              <w:pStyle w:val="39"/>
              <w:widowControl w:val="0"/>
              <w:pBdr>
                <w:bottom w:val="none" w:color="auto" w:sz="0" w:space="0"/>
                <w:right w:val="none" w:color="auto" w:sz="0" w:space="0"/>
              </w:pBdr>
              <w:autoSpaceDE w:val="0"/>
              <w:autoSpaceDN w:val="0"/>
              <w:spacing w:before="0" w:beforeAutospacing="0" w:after="0" w:afterAutospacing="0" w:line="240" w:lineRule="auto"/>
              <w:ind w:firstLine="0" w:firstLineChars="0"/>
              <w:rPr>
                <w:rFonts w:eastAsia="宋体"/>
                <w:sz w:val="21"/>
                <w:szCs w:val="21"/>
              </w:rPr>
            </w:pPr>
            <w:r>
              <w:rPr>
                <w:rFonts w:hint="eastAsia" w:eastAsia="宋体"/>
                <w:sz w:val="21"/>
                <w:szCs w:val="21"/>
              </w:rPr>
              <w:t>危废仓库</w:t>
            </w:r>
            <w:r>
              <w:rPr>
                <w:rFonts w:eastAsia="宋体"/>
                <w:sz w:val="21"/>
                <w:szCs w:val="21"/>
              </w:rPr>
              <w:t>6#排气筒出口</w:t>
            </w:r>
          </w:p>
        </w:tc>
        <w:tc>
          <w:tcPr>
            <w:tcW w:w="1629" w:type="pct"/>
            <w:vAlign w:val="center"/>
          </w:tcPr>
          <w:p>
            <w:pPr>
              <w:spacing w:line="240" w:lineRule="auto"/>
              <w:ind w:firstLine="0" w:firstLineChars="0"/>
              <w:jc w:val="center"/>
              <w:rPr>
                <w:szCs w:val="21"/>
              </w:rPr>
            </w:pPr>
            <w:r>
              <w:rPr>
                <w:sz w:val="21"/>
                <w:szCs w:val="21"/>
              </w:rPr>
              <w:t>非甲烷总烃</w:t>
            </w:r>
          </w:p>
        </w:tc>
        <w:tc>
          <w:tcPr>
            <w:tcW w:w="616" w:type="pct"/>
            <w:vAlign w:val="center"/>
          </w:tcPr>
          <w:p>
            <w:pPr>
              <w:spacing w:line="240" w:lineRule="auto"/>
              <w:ind w:firstLine="0" w:firstLineChars="0"/>
              <w:jc w:val="center"/>
              <w:rPr>
                <w:sz w:val="21"/>
                <w:szCs w:val="21"/>
              </w:rPr>
            </w:pPr>
            <w:r>
              <w:rPr>
                <w:rFonts w:hint="eastAsia"/>
                <w:sz w:val="21"/>
                <w:szCs w:val="21"/>
              </w:rPr>
              <w:t>1</w:t>
            </w:r>
          </w:p>
        </w:tc>
        <w:tc>
          <w:tcPr>
            <w:tcW w:w="1078" w:type="pct"/>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连续2天，每天监测3次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2" w:type="pct"/>
            <w:vMerge w:val="continue"/>
            <w:vAlign w:val="center"/>
          </w:tcPr>
          <w:p>
            <w:pPr>
              <w:spacing w:line="240" w:lineRule="auto"/>
              <w:ind w:firstLine="0" w:firstLineChars="0"/>
              <w:jc w:val="center"/>
              <w:rPr>
                <w:szCs w:val="21"/>
              </w:rPr>
            </w:pPr>
          </w:p>
        </w:tc>
        <w:tc>
          <w:tcPr>
            <w:tcW w:w="1153" w:type="pct"/>
            <w:vAlign w:val="center"/>
          </w:tcPr>
          <w:p>
            <w:pPr>
              <w:pStyle w:val="39"/>
              <w:widowControl w:val="0"/>
              <w:pBdr>
                <w:bottom w:val="none" w:color="auto" w:sz="0" w:space="0"/>
                <w:right w:val="none" w:color="auto" w:sz="0" w:space="0"/>
              </w:pBdr>
              <w:autoSpaceDE w:val="0"/>
              <w:autoSpaceDN w:val="0"/>
              <w:spacing w:before="0" w:beforeAutospacing="0" w:after="0" w:afterAutospacing="0" w:line="240" w:lineRule="auto"/>
              <w:ind w:firstLine="0" w:firstLineChars="0"/>
              <w:rPr>
                <w:rFonts w:eastAsia="宋体"/>
                <w:sz w:val="21"/>
                <w:szCs w:val="21"/>
              </w:rPr>
            </w:pPr>
            <w:r>
              <w:rPr>
                <w:rFonts w:hint="eastAsia" w:eastAsia="宋体"/>
                <w:sz w:val="21"/>
                <w:szCs w:val="21"/>
              </w:rPr>
              <w:t>污水处理站</w:t>
            </w:r>
            <w:r>
              <w:rPr>
                <w:rFonts w:eastAsia="宋体"/>
                <w:sz w:val="21"/>
                <w:szCs w:val="21"/>
              </w:rPr>
              <w:t>7#排气</w:t>
            </w:r>
            <w:r>
              <w:rPr>
                <w:rFonts w:hint="eastAsia" w:eastAsia="宋体"/>
                <w:sz w:val="21"/>
                <w:szCs w:val="21"/>
              </w:rPr>
              <w:t>筒出口</w:t>
            </w:r>
          </w:p>
        </w:tc>
        <w:tc>
          <w:tcPr>
            <w:tcW w:w="1629" w:type="pct"/>
            <w:vAlign w:val="center"/>
          </w:tcPr>
          <w:p>
            <w:pPr>
              <w:spacing w:line="240" w:lineRule="auto"/>
              <w:ind w:firstLine="0" w:firstLineChars="0"/>
              <w:jc w:val="center"/>
              <w:rPr>
                <w:szCs w:val="21"/>
              </w:rPr>
            </w:pPr>
            <w:r>
              <w:rPr>
                <w:sz w:val="21"/>
                <w:szCs w:val="21"/>
              </w:rPr>
              <w:t>非甲烷总烃</w:t>
            </w:r>
          </w:p>
        </w:tc>
        <w:tc>
          <w:tcPr>
            <w:tcW w:w="616" w:type="pct"/>
            <w:vAlign w:val="center"/>
          </w:tcPr>
          <w:p>
            <w:pPr>
              <w:spacing w:line="240" w:lineRule="auto"/>
              <w:ind w:firstLine="0" w:firstLineChars="0"/>
              <w:jc w:val="center"/>
              <w:rPr>
                <w:sz w:val="21"/>
                <w:szCs w:val="21"/>
              </w:rPr>
            </w:pPr>
            <w:r>
              <w:rPr>
                <w:rFonts w:hint="eastAsia"/>
                <w:sz w:val="21"/>
                <w:szCs w:val="21"/>
              </w:rPr>
              <w:t>1</w:t>
            </w:r>
          </w:p>
        </w:tc>
        <w:tc>
          <w:tcPr>
            <w:tcW w:w="1078" w:type="pct"/>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连续2天，每天监测3次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2" w:type="pct"/>
            <w:vMerge w:val="continue"/>
            <w:vAlign w:val="center"/>
          </w:tcPr>
          <w:p>
            <w:pPr>
              <w:spacing w:line="240" w:lineRule="auto"/>
              <w:ind w:firstLine="0" w:firstLineChars="0"/>
              <w:jc w:val="center"/>
              <w:rPr>
                <w:sz w:val="21"/>
                <w:szCs w:val="21"/>
              </w:rPr>
            </w:pPr>
          </w:p>
        </w:tc>
        <w:tc>
          <w:tcPr>
            <w:tcW w:w="1153" w:type="pct"/>
            <w:vAlign w:val="center"/>
          </w:tcPr>
          <w:p>
            <w:pPr>
              <w:pStyle w:val="39"/>
              <w:widowControl w:val="0"/>
              <w:pBdr>
                <w:bottom w:val="none" w:color="auto" w:sz="0" w:space="0"/>
                <w:right w:val="none" w:color="auto" w:sz="0" w:space="0"/>
              </w:pBdr>
              <w:autoSpaceDE w:val="0"/>
              <w:autoSpaceDN w:val="0"/>
              <w:spacing w:before="0" w:beforeAutospacing="0" w:after="0" w:afterAutospacing="0" w:line="240" w:lineRule="auto"/>
              <w:ind w:firstLine="0" w:firstLineChars="0"/>
              <w:rPr>
                <w:rFonts w:eastAsia="宋体"/>
                <w:sz w:val="21"/>
                <w:szCs w:val="21"/>
              </w:rPr>
            </w:pPr>
            <w:r>
              <w:rPr>
                <w:rFonts w:hint="eastAsia" w:eastAsia="宋体"/>
                <w:sz w:val="21"/>
                <w:szCs w:val="21"/>
              </w:rPr>
              <w:t>总生产8#排气筒出口</w:t>
            </w:r>
          </w:p>
        </w:tc>
        <w:tc>
          <w:tcPr>
            <w:tcW w:w="1629" w:type="pct"/>
            <w:vAlign w:val="center"/>
          </w:tcPr>
          <w:p>
            <w:pPr>
              <w:spacing w:line="240" w:lineRule="auto"/>
              <w:ind w:firstLine="0" w:firstLineChars="0"/>
              <w:jc w:val="center"/>
              <w:rPr>
                <w:sz w:val="21"/>
                <w:szCs w:val="21"/>
              </w:rPr>
            </w:pPr>
            <w:r>
              <w:rPr>
                <w:rFonts w:hint="eastAsia"/>
                <w:sz w:val="21"/>
                <w:szCs w:val="21"/>
              </w:rPr>
              <w:t>甲苯、氯化氢、甲醇、二氯甲烷、非甲烷总烃</w:t>
            </w:r>
          </w:p>
        </w:tc>
        <w:tc>
          <w:tcPr>
            <w:tcW w:w="616" w:type="pct"/>
            <w:vAlign w:val="center"/>
          </w:tcPr>
          <w:p>
            <w:pPr>
              <w:spacing w:line="240" w:lineRule="auto"/>
              <w:ind w:firstLine="0" w:firstLineChars="0"/>
              <w:jc w:val="center"/>
              <w:rPr>
                <w:sz w:val="21"/>
                <w:szCs w:val="21"/>
              </w:rPr>
            </w:pPr>
            <w:r>
              <w:rPr>
                <w:rFonts w:hint="eastAsia"/>
                <w:sz w:val="21"/>
                <w:szCs w:val="21"/>
              </w:rPr>
              <w:t>1</w:t>
            </w:r>
          </w:p>
        </w:tc>
        <w:tc>
          <w:tcPr>
            <w:tcW w:w="1078" w:type="pct"/>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连续2天，每天监测3次</w:t>
            </w:r>
          </w:p>
        </w:tc>
      </w:tr>
    </w:tbl>
    <w:p>
      <w:pPr>
        <w:pStyle w:val="42"/>
      </w:pPr>
      <w:r>
        <w:rPr>
          <w:rFonts w:hint="eastAsia"/>
        </w:rPr>
        <w:t>7.1.2.2无组织排放</w:t>
      </w:r>
    </w:p>
    <w:p>
      <w:pPr>
        <w:ind w:firstLine="480"/>
      </w:pPr>
      <w:r>
        <w:rPr>
          <w:rFonts w:hint="eastAsia"/>
        </w:rPr>
        <w:t>无组织废气监测点位、项目和频次详见表7-1-3。</w:t>
      </w:r>
    </w:p>
    <w:p>
      <w:pPr>
        <w:ind w:firstLine="0" w:firstLineChars="0"/>
        <w:jc w:val="center"/>
        <w:rPr>
          <w:b/>
        </w:rPr>
      </w:pPr>
      <w:r>
        <w:rPr>
          <w:rFonts w:hint="eastAsia"/>
          <w:b/>
        </w:rPr>
        <w:t>表7-1-3无组织废气监测点位、项目和频次</w:t>
      </w:r>
    </w:p>
    <w:tbl>
      <w:tblPr>
        <w:tblStyle w:val="27"/>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816"/>
        <w:gridCol w:w="2490"/>
        <w:gridCol w:w="3104"/>
        <w:gridCol w:w="927"/>
        <w:gridCol w:w="183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454" w:hRule="atLeast"/>
          <w:jc w:val="center"/>
        </w:trPr>
        <w:tc>
          <w:tcPr>
            <w:tcW w:w="445" w:type="pct"/>
            <w:vAlign w:val="center"/>
          </w:tcPr>
          <w:p>
            <w:pPr>
              <w:spacing w:line="240" w:lineRule="auto"/>
              <w:ind w:firstLine="0" w:firstLineChars="0"/>
              <w:jc w:val="center"/>
              <w:rPr>
                <w:b/>
                <w:sz w:val="21"/>
                <w:szCs w:val="21"/>
              </w:rPr>
            </w:pPr>
            <w:r>
              <w:rPr>
                <w:rFonts w:hint="eastAsia"/>
                <w:b/>
                <w:sz w:val="21"/>
                <w:szCs w:val="21"/>
              </w:rPr>
              <w:t>污染种类</w:t>
            </w:r>
          </w:p>
        </w:tc>
        <w:tc>
          <w:tcPr>
            <w:tcW w:w="1357" w:type="pct"/>
            <w:vAlign w:val="center"/>
          </w:tcPr>
          <w:p>
            <w:pPr>
              <w:spacing w:line="240" w:lineRule="auto"/>
              <w:ind w:firstLine="0" w:firstLineChars="0"/>
              <w:jc w:val="center"/>
              <w:rPr>
                <w:b/>
                <w:sz w:val="21"/>
                <w:szCs w:val="21"/>
              </w:rPr>
            </w:pPr>
            <w:r>
              <w:rPr>
                <w:rFonts w:hint="eastAsia"/>
                <w:b/>
                <w:sz w:val="21"/>
                <w:szCs w:val="21"/>
              </w:rPr>
              <w:t>监测点位</w:t>
            </w:r>
          </w:p>
        </w:tc>
        <w:tc>
          <w:tcPr>
            <w:tcW w:w="1692" w:type="pct"/>
            <w:vAlign w:val="center"/>
          </w:tcPr>
          <w:p>
            <w:pPr>
              <w:spacing w:line="240" w:lineRule="auto"/>
              <w:ind w:firstLine="0" w:firstLineChars="0"/>
              <w:jc w:val="center"/>
              <w:rPr>
                <w:b/>
                <w:sz w:val="21"/>
                <w:szCs w:val="21"/>
              </w:rPr>
            </w:pPr>
            <w:r>
              <w:rPr>
                <w:b/>
                <w:sz w:val="21"/>
                <w:szCs w:val="21"/>
              </w:rPr>
              <w:t>监测因子</w:t>
            </w:r>
          </w:p>
        </w:tc>
        <w:tc>
          <w:tcPr>
            <w:tcW w:w="505" w:type="pct"/>
            <w:vAlign w:val="center"/>
          </w:tcPr>
          <w:p>
            <w:pPr>
              <w:spacing w:line="240" w:lineRule="auto"/>
              <w:ind w:firstLine="0" w:firstLineChars="0"/>
              <w:jc w:val="center"/>
              <w:rPr>
                <w:b/>
                <w:sz w:val="21"/>
                <w:szCs w:val="21"/>
              </w:rPr>
            </w:pPr>
            <w:r>
              <w:rPr>
                <w:rFonts w:hint="eastAsia"/>
                <w:b/>
                <w:sz w:val="21"/>
                <w:szCs w:val="21"/>
              </w:rPr>
              <w:t>布点个数</w:t>
            </w:r>
          </w:p>
        </w:tc>
        <w:tc>
          <w:tcPr>
            <w:tcW w:w="1001" w:type="pct"/>
            <w:vAlign w:val="center"/>
          </w:tcPr>
          <w:p>
            <w:pPr>
              <w:spacing w:line="240" w:lineRule="auto"/>
              <w:ind w:firstLine="0" w:firstLineChars="0"/>
              <w:jc w:val="center"/>
              <w:rPr>
                <w:b/>
                <w:sz w:val="21"/>
                <w:szCs w:val="21"/>
              </w:rPr>
            </w:pPr>
            <w:r>
              <w:rPr>
                <w:b/>
                <w:sz w:val="21"/>
                <w:szCs w:val="21"/>
              </w:rPr>
              <w:t>监测频次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45" w:type="pct"/>
            <w:vMerge w:val="restart"/>
            <w:vAlign w:val="center"/>
          </w:tcPr>
          <w:p>
            <w:pPr>
              <w:spacing w:line="240" w:lineRule="auto"/>
              <w:ind w:firstLine="0" w:firstLineChars="0"/>
              <w:jc w:val="center"/>
              <w:rPr>
                <w:sz w:val="21"/>
                <w:szCs w:val="21"/>
              </w:rPr>
            </w:pPr>
            <w:r>
              <w:rPr>
                <w:sz w:val="21"/>
                <w:szCs w:val="21"/>
              </w:rPr>
              <w:t>无组织</w:t>
            </w:r>
            <w:r>
              <w:rPr>
                <w:rFonts w:hint="eastAsia"/>
                <w:sz w:val="21"/>
                <w:szCs w:val="21"/>
              </w:rPr>
              <w:t>废气</w:t>
            </w:r>
          </w:p>
        </w:tc>
        <w:tc>
          <w:tcPr>
            <w:tcW w:w="1357" w:type="pct"/>
            <w:vAlign w:val="center"/>
          </w:tcPr>
          <w:p>
            <w:pPr>
              <w:spacing w:line="240" w:lineRule="auto"/>
              <w:ind w:firstLine="0" w:firstLineChars="0"/>
              <w:jc w:val="center"/>
              <w:rPr>
                <w:kern w:val="0"/>
                <w:sz w:val="21"/>
                <w:szCs w:val="21"/>
              </w:rPr>
            </w:pPr>
            <w:r>
              <w:rPr>
                <w:sz w:val="21"/>
                <w:szCs w:val="21"/>
              </w:rPr>
              <w:t>厂界上风向</w:t>
            </w:r>
          </w:p>
        </w:tc>
        <w:tc>
          <w:tcPr>
            <w:tcW w:w="1692" w:type="pct"/>
            <w:vAlign w:val="center"/>
          </w:tcPr>
          <w:p>
            <w:pPr>
              <w:spacing w:line="240" w:lineRule="auto"/>
              <w:ind w:firstLine="0" w:firstLineChars="0"/>
              <w:jc w:val="center"/>
              <w:rPr>
                <w:sz w:val="21"/>
                <w:szCs w:val="21"/>
              </w:rPr>
            </w:pPr>
            <w:r>
              <w:rPr>
                <w:rFonts w:hint="eastAsia"/>
                <w:sz w:val="21"/>
                <w:szCs w:val="21"/>
              </w:rPr>
              <w:t>甲苯、氯化氢、甲醇、二氯甲烷、非甲烷总烃</w:t>
            </w:r>
          </w:p>
        </w:tc>
        <w:tc>
          <w:tcPr>
            <w:tcW w:w="505" w:type="pct"/>
            <w:vAlign w:val="center"/>
          </w:tcPr>
          <w:p>
            <w:pPr>
              <w:spacing w:line="240" w:lineRule="auto"/>
              <w:ind w:firstLine="0" w:firstLineChars="0"/>
              <w:jc w:val="center"/>
              <w:rPr>
                <w:sz w:val="21"/>
                <w:szCs w:val="21"/>
              </w:rPr>
            </w:pPr>
            <w:r>
              <w:rPr>
                <w:rFonts w:hint="eastAsia"/>
                <w:sz w:val="21"/>
                <w:szCs w:val="21"/>
              </w:rPr>
              <w:t>1</w:t>
            </w:r>
          </w:p>
        </w:tc>
        <w:tc>
          <w:tcPr>
            <w:tcW w:w="1001" w:type="pct"/>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连续2天，每天监测3次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45" w:type="pct"/>
            <w:vMerge w:val="continue"/>
            <w:vAlign w:val="center"/>
          </w:tcPr>
          <w:p>
            <w:pPr>
              <w:spacing w:line="240" w:lineRule="auto"/>
              <w:ind w:firstLine="0" w:firstLineChars="0"/>
              <w:jc w:val="center"/>
              <w:rPr>
                <w:sz w:val="21"/>
                <w:szCs w:val="21"/>
              </w:rPr>
            </w:pPr>
          </w:p>
        </w:tc>
        <w:tc>
          <w:tcPr>
            <w:tcW w:w="1357" w:type="pct"/>
            <w:vAlign w:val="center"/>
          </w:tcPr>
          <w:p>
            <w:pPr>
              <w:spacing w:line="240" w:lineRule="auto"/>
              <w:ind w:firstLine="0" w:firstLineChars="0"/>
              <w:jc w:val="center"/>
              <w:rPr>
                <w:sz w:val="21"/>
                <w:szCs w:val="21"/>
              </w:rPr>
            </w:pPr>
            <w:r>
              <w:rPr>
                <w:sz w:val="21"/>
                <w:szCs w:val="21"/>
              </w:rPr>
              <w:t>厂界下风向</w:t>
            </w:r>
          </w:p>
        </w:tc>
        <w:tc>
          <w:tcPr>
            <w:tcW w:w="1692" w:type="pct"/>
            <w:vAlign w:val="center"/>
          </w:tcPr>
          <w:p>
            <w:pPr>
              <w:spacing w:line="240" w:lineRule="auto"/>
              <w:ind w:firstLine="0" w:firstLineChars="0"/>
              <w:jc w:val="center"/>
              <w:rPr>
                <w:sz w:val="21"/>
                <w:szCs w:val="21"/>
              </w:rPr>
            </w:pPr>
            <w:r>
              <w:rPr>
                <w:rFonts w:hint="eastAsia"/>
                <w:sz w:val="21"/>
                <w:szCs w:val="21"/>
              </w:rPr>
              <w:t>甲苯、氯化氢、甲醇、二氯甲烷、非甲烷总烃</w:t>
            </w:r>
          </w:p>
        </w:tc>
        <w:tc>
          <w:tcPr>
            <w:tcW w:w="505" w:type="pct"/>
            <w:vAlign w:val="center"/>
          </w:tcPr>
          <w:p>
            <w:pPr>
              <w:spacing w:line="240" w:lineRule="auto"/>
              <w:ind w:firstLine="0" w:firstLineChars="0"/>
              <w:jc w:val="center"/>
              <w:rPr>
                <w:sz w:val="21"/>
                <w:szCs w:val="21"/>
              </w:rPr>
            </w:pPr>
            <w:r>
              <w:rPr>
                <w:rFonts w:hint="eastAsia"/>
                <w:sz w:val="21"/>
                <w:szCs w:val="21"/>
              </w:rPr>
              <w:t>2</w:t>
            </w:r>
          </w:p>
        </w:tc>
        <w:tc>
          <w:tcPr>
            <w:tcW w:w="1001" w:type="pct"/>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连续2天，每天监测3次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45" w:type="pct"/>
            <w:vMerge w:val="continue"/>
            <w:vAlign w:val="center"/>
          </w:tcPr>
          <w:p>
            <w:pPr>
              <w:spacing w:line="240" w:lineRule="auto"/>
              <w:ind w:firstLine="0" w:firstLineChars="0"/>
              <w:jc w:val="center"/>
              <w:rPr>
                <w:sz w:val="21"/>
                <w:szCs w:val="21"/>
              </w:rPr>
            </w:pPr>
          </w:p>
        </w:tc>
        <w:tc>
          <w:tcPr>
            <w:tcW w:w="1357" w:type="pct"/>
            <w:vAlign w:val="center"/>
          </w:tcPr>
          <w:p>
            <w:pPr>
              <w:spacing w:line="240" w:lineRule="auto"/>
              <w:ind w:firstLine="0" w:firstLineChars="0"/>
              <w:jc w:val="center"/>
              <w:rPr>
                <w:sz w:val="21"/>
                <w:szCs w:val="21"/>
              </w:rPr>
            </w:pPr>
            <w:r>
              <w:rPr>
                <w:rFonts w:hint="eastAsia"/>
                <w:sz w:val="21"/>
                <w:szCs w:val="21"/>
              </w:rPr>
              <w:t>C2车间门窗外1米处</w:t>
            </w:r>
          </w:p>
        </w:tc>
        <w:tc>
          <w:tcPr>
            <w:tcW w:w="1692" w:type="pct"/>
            <w:vAlign w:val="center"/>
          </w:tcPr>
          <w:p>
            <w:pPr>
              <w:spacing w:line="240" w:lineRule="auto"/>
              <w:ind w:firstLine="0" w:firstLineChars="0"/>
              <w:jc w:val="center"/>
              <w:rPr>
                <w:sz w:val="21"/>
                <w:szCs w:val="21"/>
              </w:rPr>
            </w:pPr>
            <w:r>
              <w:rPr>
                <w:rFonts w:hint="eastAsia"/>
                <w:sz w:val="21"/>
                <w:szCs w:val="21"/>
              </w:rPr>
              <w:t>非甲烷总烃</w:t>
            </w:r>
          </w:p>
        </w:tc>
        <w:tc>
          <w:tcPr>
            <w:tcW w:w="505" w:type="pct"/>
            <w:vAlign w:val="center"/>
          </w:tcPr>
          <w:p>
            <w:pPr>
              <w:spacing w:line="240" w:lineRule="auto"/>
              <w:ind w:firstLine="0" w:firstLineChars="0"/>
              <w:jc w:val="center"/>
              <w:rPr>
                <w:sz w:val="21"/>
                <w:szCs w:val="21"/>
              </w:rPr>
            </w:pPr>
            <w:r>
              <w:rPr>
                <w:rFonts w:hint="eastAsia"/>
                <w:sz w:val="21"/>
                <w:szCs w:val="21"/>
              </w:rPr>
              <w:t>1</w:t>
            </w:r>
          </w:p>
        </w:tc>
        <w:tc>
          <w:tcPr>
            <w:tcW w:w="1001" w:type="pct"/>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连续2天，每天监测3次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45" w:type="pct"/>
            <w:vMerge w:val="continue"/>
            <w:vAlign w:val="center"/>
          </w:tcPr>
          <w:p>
            <w:pPr>
              <w:spacing w:line="240" w:lineRule="auto"/>
              <w:ind w:firstLine="0" w:firstLineChars="0"/>
              <w:jc w:val="center"/>
              <w:rPr>
                <w:sz w:val="21"/>
                <w:szCs w:val="21"/>
              </w:rPr>
            </w:pPr>
          </w:p>
        </w:tc>
        <w:tc>
          <w:tcPr>
            <w:tcW w:w="1357" w:type="pct"/>
            <w:vAlign w:val="center"/>
          </w:tcPr>
          <w:p>
            <w:pPr>
              <w:spacing w:line="240" w:lineRule="auto"/>
              <w:ind w:firstLine="0" w:firstLineChars="0"/>
              <w:jc w:val="center"/>
              <w:rPr>
                <w:sz w:val="21"/>
                <w:szCs w:val="21"/>
              </w:rPr>
            </w:pPr>
            <w:r>
              <w:rPr>
                <w:rFonts w:hint="eastAsia"/>
                <w:sz w:val="21"/>
                <w:szCs w:val="21"/>
              </w:rPr>
              <w:t>C7车间门窗外1米处</w:t>
            </w:r>
          </w:p>
        </w:tc>
        <w:tc>
          <w:tcPr>
            <w:tcW w:w="1692" w:type="pct"/>
            <w:vAlign w:val="center"/>
          </w:tcPr>
          <w:p>
            <w:pPr>
              <w:spacing w:line="240" w:lineRule="auto"/>
              <w:ind w:firstLine="0" w:firstLineChars="0"/>
              <w:jc w:val="center"/>
              <w:rPr>
                <w:sz w:val="21"/>
                <w:szCs w:val="21"/>
              </w:rPr>
            </w:pPr>
            <w:r>
              <w:rPr>
                <w:rFonts w:hint="eastAsia"/>
                <w:sz w:val="21"/>
                <w:szCs w:val="21"/>
              </w:rPr>
              <w:t>非甲烷总烃</w:t>
            </w:r>
          </w:p>
        </w:tc>
        <w:tc>
          <w:tcPr>
            <w:tcW w:w="505" w:type="pct"/>
            <w:vAlign w:val="center"/>
          </w:tcPr>
          <w:p>
            <w:pPr>
              <w:spacing w:line="240" w:lineRule="auto"/>
              <w:ind w:firstLine="0" w:firstLineChars="0"/>
              <w:jc w:val="center"/>
              <w:rPr>
                <w:sz w:val="21"/>
                <w:szCs w:val="21"/>
              </w:rPr>
            </w:pPr>
            <w:r>
              <w:rPr>
                <w:rFonts w:hint="eastAsia"/>
                <w:sz w:val="21"/>
                <w:szCs w:val="21"/>
              </w:rPr>
              <w:t>1</w:t>
            </w:r>
          </w:p>
        </w:tc>
        <w:tc>
          <w:tcPr>
            <w:tcW w:w="1001" w:type="pct"/>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连续2天，每天监测3次</w:t>
            </w:r>
          </w:p>
        </w:tc>
      </w:tr>
    </w:tbl>
    <w:p>
      <w:pPr>
        <w:pStyle w:val="42"/>
      </w:pPr>
      <w:r>
        <w:t>7.1.3噪声</w:t>
      </w:r>
      <w:bookmarkEnd w:id="154"/>
      <w:bookmarkEnd w:id="155"/>
    </w:p>
    <w:p>
      <w:pPr>
        <w:ind w:firstLine="480"/>
        <w:rPr>
          <w:b/>
          <w:color w:val="000000"/>
        </w:rPr>
      </w:pPr>
      <w:r>
        <w:rPr>
          <w:rFonts w:hint="eastAsia"/>
        </w:rPr>
        <w:t>噪声监测点位、项目和频次详见表7-1-4。</w:t>
      </w:r>
    </w:p>
    <w:p>
      <w:pPr>
        <w:ind w:firstLine="0" w:firstLineChars="0"/>
        <w:jc w:val="center"/>
        <w:rPr>
          <w:b/>
          <w:color w:val="000000"/>
          <w:szCs w:val="21"/>
        </w:rPr>
      </w:pPr>
      <w:r>
        <w:rPr>
          <w:b/>
          <w:color w:val="000000"/>
          <w:szCs w:val="21"/>
        </w:rPr>
        <w:t>表7-</w:t>
      </w:r>
      <w:r>
        <w:rPr>
          <w:rFonts w:hint="eastAsia"/>
          <w:b/>
          <w:color w:val="000000"/>
          <w:szCs w:val="21"/>
        </w:rPr>
        <w:t>1-4噪声监测点位、项目和频次</w:t>
      </w:r>
    </w:p>
    <w:tbl>
      <w:tblPr>
        <w:tblStyle w:val="27"/>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917"/>
        <w:gridCol w:w="1619"/>
        <w:gridCol w:w="2834"/>
        <w:gridCol w:w="835"/>
        <w:gridCol w:w="2969"/>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500" w:type="pct"/>
            <w:vAlign w:val="center"/>
          </w:tcPr>
          <w:p>
            <w:pPr>
              <w:spacing w:line="240" w:lineRule="auto"/>
              <w:ind w:firstLine="0" w:firstLineChars="0"/>
              <w:jc w:val="center"/>
              <w:rPr>
                <w:b/>
                <w:sz w:val="21"/>
                <w:szCs w:val="21"/>
              </w:rPr>
            </w:pPr>
            <w:r>
              <w:rPr>
                <w:b/>
                <w:sz w:val="21"/>
                <w:szCs w:val="21"/>
              </w:rPr>
              <w:t>污染</w:t>
            </w:r>
          </w:p>
          <w:p>
            <w:pPr>
              <w:spacing w:line="240" w:lineRule="auto"/>
              <w:ind w:firstLine="0" w:firstLineChars="0"/>
              <w:jc w:val="center"/>
              <w:rPr>
                <w:b/>
                <w:sz w:val="21"/>
                <w:szCs w:val="21"/>
              </w:rPr>
            </w:pPr>
            <w:r>
              <w:rPr>
                <w:b/>
                <w:sz w:val="21"/>
                <w:szCs w:val="21"/>
              </w:rPr>
              <w:t>种类</w:t>
            </w:r>
          </w:p>
        </w:tc>
        <w:tc>
          <w:tcPr>
            <w:tcW w:w="882" w:type="pct"/>
            <w:vAlign w:val="center"/>
          </w:tcPr>
          <w:p>
            <w:pPr>
              <w:spacing w:line="240" w:lineRule="auto"/>
              <w:ind w:firstLine="0" w:firstLineChars="0"/>
              <w:jc w:val="center"/>
              <w:rPr>
                <w:b/>
                <w:sz w:val="21"/>
                <w:szCs w:val="21"/>
              </w:rPr>
            </w:pPr>
            <w:r>
              <w:rPr>
                <w:b/>
                <w:sz w:val="21"/>
                <w:szCs w:val="21"/>
              </w:rPr>
              <w:t>监测点位</w:t>
            </w:r>
          </w:p>
        </w:tc>
        <w:tc>
          <w:tcPr>
            <w:tcW w:w="1544" w:type="pct"/>
            <w:vAlign w:val="center"/>
          </w:tcPr>
          <w:p>
            <w:pPr>
              <w:spacing w:line="240" w:lineRule="auto"/>
              <w:ind w:firstLine="0" w:firstLineChars="0"/>
              <w:jc w:val="center"/>
              <w:rPr>
                <w:b/>
                <w:sz w:val="21"/>
                <w:szCs w:val="21"/>
              </w:rPr>
            </w:pPr>
            <w:r>
              <w:rPr>
                <w:b/>
                <w:sz w:val="21"/>
                <w:szCs w:val="21"/>
              </w:rPr>
              <w:t>监测项目</w:t>
            </w:r>
          </w:p>
        </w:tc>
        <w:tc>
          <w:tcPr>
            <w:tcW w:w="455" w:type="pct"/>
            <w:vAlign w:val="center"/>
          </w:tcPr>
          <w:p>
            <w:pPr>
              <w:spacing w:line="240" w:lineRule="auto"/>
              <w:ind w:firstLine="0" w:firstLineChars="0"/>
              <w:jc w:val="center"/>
              <w:rPr>
                <w:b/>
                <w:sz w:val="21"/>
                <w:szCs w:val="21"/>
              </w:rPr>
            </w:pPr>
            <w:r>
              <w:rPr>
                <w:b/>
                <w:sz w:val="21"/>
                <w:szCs w:val="21"/>
              </w:rPr>
              <w:t>布点</w:t>
            </w:r>
          </w:p>
          <w:p>
            <w:pPr>
              <w:spacing w:line="240" w:lineRule="auto"/>
              <w:ind w:firstLine="0" w:firstLineChars="0"/>
              <w:jc w:val="center"/>
              <w:rPr>
                <w:b/>
                <w:sz w:val="21"/>
                <w:szCs w:val="21"/>
              </w:rPr>
            </w:pPr>
            <w:r>
              <w:rPr>
                <w:b/>
                <w:sz w:val="21"/>
                <w:szCs w:val="21"/>
              </w:rPr>
              <w:t>个数</w:t>
            </w:r>
          </w:p>
        </w:tc>
        <w:tc>
          <w:tcPr>
            <w:tcW w:w="1618" w:type="pct"/>
            <w:vAlign w:val="center"/>
          </w:tcPr>
          <w:p>
            <w:pPr>
              <w:spacing w:line="240" w:lineRule="auto"/>
              <w:ind w:firstLine="0" w:firstLineChars="0"/>
              <w:jc w:val="center"/>
              <w:rPr>
                <w:b/>
                <w:sz w:val="21"/>
                <w:szCs w:val="21"/>
              </w:rPr>
            </w:pPr>
            <w:r>
              <w:rPr>
                <w:b/>
                <w:sz w:val="21"/>
                <w:szCs w:val="21"/>
              </w:rPr>
              <w:t>监测频次</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500" w:type="pct"/>
            <w:vMerge w:val="restart"/>
            <w:vAlign w:val="center"/>
          </w:tcPr>
          <w:p>
            <w:pPr>
              <w:spacing w:line="240" w:lineRule="auto"/>
              <w:ind w:firstLine="0" w:firstLineChars="0"/>
              <w:jc w:val="center"/>
              <w:rPr>
                <w:sz w:val="21"/>
                <w:szCs w:val="21"/>
              </w:rPr>
            </w:pPr>
            <w:r>
              <w:rPr>
                <w:sz w:val="21"/>
                <w:szCs w:val="21"/>
              </w:rPr>
              <w:t>噪声</w:t>
            </w:r>
          </w:p>
        </w:tc>
        <w:tc>
          <w:tcPr>
            <w:tcW w:w="882" w:type="pct"/>
            <w:vAlign w:val="center"/>
          </w:tcPr>
          <w:p>
            <w:pPr>
              <w:spacing w:line="240" w:lineRule="auto"/>
              <w:ind w:firstLine="0" w:firstLineChars="0"/>
              <w:jc w:val="center"/>
              <w:rPr>
                <w:sz w:val="21"/>
                <w:szCs w:val="21"/>
              </w:rPr>
            </w:pPr>
            <w:r>
              <w:rPr>
                <w:sz w:val="21"/>
                <w:szCs w:val="21"/>
              </w:rPr>
              <w:t>东厂界</w:t>
            </w:r>
          </w:p>
        </w:tc>
        <w:tc>
          <w:tcPr>
            <w:tcW w:w="1544" w:type="pct"/>
            <w:vMerge w:val="restart"/>
            <w:vAlign w:val="center"/>
          </w:tcPr>
          <w:p>
            <w:pPr>
              <w:spacing w:line="240" w:lineRule="auto"/>
              <w:ind w:firstLine="0" w:firstLineChars="0"/>
              <w:jc w:val="center"/>
              <w:rPr>
                <w:sz w:val="21"/>
                <w:szCs w:val="21"/>
              </w:rPr>
            </w:pPr>
            <w:r>
              <w:rPr>
                <w:sz w:val="21"/>
                <w:szCs w:val="21"/>
              </w:rPr>
              <w:t>等效连续A声级</w:t>
            </w:r>
          </w:p>
        </w:tc>
        <w:tc>
          <w:tcPr>
            <w:tcW w:w="455" w:type="pct"/>
            <w:vAlign w:val="center"/>
          </w:tcPr>
          <w:p>
            <w:pPr>
              <w:spacing w:line="240" w:lineRule="auto"/>
              <w:ind w:firstLine="0" w:firstLineChars="0"/>
              <w:jc w:val="center"/>
              <w:rPr>
                <w:sz w:val="21"/>
                <w:szCs w:val="21"/>
              </w:rPr>
            </w:pPr>
            <w:r>
              <w:rPr>
                <w:rFonts w:hint="eastAsia"/>
                <w:sz w:val="21"/>
                <w:szCs w:val="21"/>
              </w:rPr>
              <w:t>2</w:t>
            </w:r>
          </w:p>
        </w:tc>
        <w:tc>
          <w:tcPr>
            <w:tcW w:w="1618" w:type="pct"/>
            <w:vMerge w:val="restart"/>
            <w:vAlign w:val="center"/>
          </w:tcPr>
          <w:p>
            <w:pPr>
              <w:spacing w:line="240" w:lineRule="auto"/>
              <w:ind w:firstLine="0" w:firstLineChars="0"/>
              <w:jc w:val="center"/>
              <w:rPr>
                <w:sz w:val="21"/>
                <w:szCs w:val="21"/>
              </w:rPr>
            </w:pPr>
            <w:r>
              <w:rPr>
                <w:sz w:val="21"/>
                <w:szCs w:val="21"/>
              </w:rPr>
              <w:t>连续2天，昼夜各监测1次</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500" w:type="pct"/>
            <w:vMerge w:val="continue"/>
            <w:vAlign w:val="center"/>
          </w:tcPr>
          <w:p>
            <w:pPr>
              <w:spacing w:line="240" w:lineRule="auto"/>
              <w:ind w:firstLine="0" w:firstLineChars="0"/>
              <w:jc w:val="center"/>
              <w:rPr>
                <w:sz w:val="21"/>
                <w:szCs w:val="21"/>
              </w:rPr>
            </w:pPr>
          </w:p>
        </w:tc>
        <w:tc>
          <w:tcPr>
            <w:tcW w:w="882" w:type="pct"/>
            <w:vAlign w:val="center"/>
          </w:tcPr>
          <w:p>
            <w:pPr>
              <w:spacing w:line="240" w:lineRule="auto"/>
              <w:ind w:firstLine="0" w:firstLineChars="0"/>
              <w:jc w:val="center"/>
              <w:rPr>
                <w:sz w:val="21"/>
                <w:szCs w:val="21"/>
              </w:rPr>
            </w:pPr>
            <w:r>
              <w:rPr>
                <w:sz w:val="21"/>
                <w:szCs w:val="21"/>
              </w:rPr>
              <w:t>南厂界</w:t>
            </w:r>
          </w:p>
        </w:tc>
        <w:tc>
          <w:tcPr>
            <w:tcW w:w="1544" w:type="pct"/>
            <w:vMerge w:val="continue"/>
            <w:vAlign w:val="center"/>
          </w:tcPr>
          <w:p>
            <w:pPr>
              <w:spacing w:line="240" w:lineRule="auto"/>
              <w:ind w:firstLine="0" w:firstLineChars="0"/>
              <w:jc w:val="center"/>
              <w:rPr>
                <w:sz w:val="21"/>
                <w:szCs w:val="21"/>
              </w:rPr>
            </w:pPr>
          </w:p>
        </w:tc>
        <w:tc>
          <w:tcPr>
            <w:tcW w:w="455" w:type="pct"/>
            <w:vAlign w:val="center"/>
          </w:tcPr>
          <w:p>
            <w:pPr>
              <w:spacing w:line="240" w:lineRule="auto"/>
              <w:ind w:firstLine="0" w:firstLineChars="0"/>
              <w:jc w:val="center"/>
              <w:rPr>
                <w:sz w:val="21"/>
                <w:szCs w:val="21"/>
              </w:rPr>
            </w:pPr>
            <w:r>
              <w:rPr>
                <w:rFonts w:hint="eastAsia"/>
                <w:sz w:val="21"/>
                <w:szCs w:val="21"/>
              </w:rPr>
              <w:t>2</w:t>
            </w:r>
          </w:p>
        </w:tc>
        <w:tc>
          <w:tcPr>
            <w:tcW w:w="1618"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500" w:type="pct"/>
            <w:vMerge w:val="continue"/>
            <w:vAlign w:val="center"/>
          </w:tcPr>
          <w:p>
            <w:pPr>
              <w:spacing w:line="240" w:lineRule="auto"/>
              <w:ind w:firstLine="0" w:firstLineChars="0"/>
              <w:jc w:val="center"/>
              <w:rPr>
                <w:sz w:val="21"/>
                <w:szCs w:val="21"/>
              </w:rPr>
            </w:pPr>
          </w:p>
        </w:tc>
        <w:tc>
          <w:tcPr>
            <w:tcW w:w="882" w:type="pct"/>
            <w:vAlign w:val="center"/>
          </w:tcPr>
          <w:p>
            <w:pPr>
              <w:spacing w:line="240" w:lineRule="auto"/>
              <w:ind w:firstLine="0" w:firstLineChars="0"/>
              <w:jc w:val="center"/>
              <w:rPr>
                <w:sz w:val="21"/>
                <w:szCs w:val="21"/>
              </w:rPr>
            </w:pPr>
            <w:r>
              <w:rPr>
                <w:sz w:val="21"/>
                <w:szCs w:val="21"/>
              </w:rPr>
              <w:t>西厂界</w:t>
            </w:r>
          </w:p>
        </w:tc>
        <w:tc>
          <w:tcPr>
            <w:tcW w:w="1544" w:type="pct"/>
            <w:vMerge w:val="continue"/>
            <w:vAlign w:val="center"/>
          </w:tcPr>
          <w:p>
            <w:pPr>
              <w:spacing w:line="240" w:lineRule="auto"/>
              <w:ind w:firstLine="0" w:firstLineChars="0"/>
              <w:jc w:val="center"/>
              <w:rPr>
                <w:sz w:val="21"/>
                <w:szCs w:val="21"/>
              </w:rPr>
            </w:pPr>
          </w:p>
        </w:tc>
        <w:tc>
          <w:tcPr>
            <w:tcW w:w="455" w:type="pct"/>
            <w:vAlign w:val="center"/>
          </w:tcPr>
          <w:p>
            <w:pPr>
              <w:spacing w:line="240" w:lineRule="auto"/>
              <w:ind w:firstLine="0" w:firstLineChars="0"/>
              <w:jc w:val="center"/>
              <w:rPr>
                <w:sz w:val="21"/>
                <w:szCs w:val="21"/>
              </w:rPr>
            </w:pPr>
            <w:r>
              <w:rPr>
                <w:rFonts w:hint="eastAsia"/>
                <w:sz w:val="21"/>
                <w:szCs w:val="21"/>
              </w:rPr>
              <w:t>2</w:t>
            </w:r>
          </w:p>
        </w:tc>
        <w:tc>
          <w:tcPr>
            <w:tcW w:w="1618"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500" w:type="pct"/>
            <w:vMerge w:val="continue"/>
          </w:tcPr>
          <w:p>
            <w:pPr>
              <w:spacing w:line="240" w:lineRule="auto"/>
              <w:ind w:firstLine="0" w:firstLineChars="0"/>
              <w:jc w:val="center"/>
              <w:rPr>
                <w:sz w:val="21"/>
                <w:szCs w:val="21"/>
              </w:rPr>
            </w:pPr>
          </w:p>
        </w:tc>
        <w:tc>
          <w:tcPr>
            <w:tcW w:w="882" w:type="pct"/>
            <w:vAlign w:val="center"/>
          </w:tcPr>
          <w:p>
            <w:pPr>
              <w:spacing w:line="240" w:lineRule="auto"/>
              <w:ind w:firstLine="0" w:firstLineChars="0"/>
              <w:jc w:val="center"/>
              <w:rPr>
                <w:sz w:val="21"/>
                <w:szCs w:val="21"/>
              </w:rPr>
            </w:pPr>
            <w:r>
              <w:rPr>
                <w:sz w:val="21"/>
                <w:szCs w:val="21"/>
              </w:rPr>
              <w:t>北厂界</w:t>
            </w:r>
          </w:p>
        </w:tc>
        <w:tc>
          <w:tcPr>
            <w:tcW w:w="1544" w:type="pct"/>
            <w:vMerge w:val="continue"/>
            <w:vAlign w:val="center"/>
          </w:tcPr>
          <w:p>
            <w:pPr>
              <w:spacing w:line="240" w:lineRule="auto"/>
              <w:ind w:firstLine="0" w:firstLineChars="0"/>
              <w:jc w:val="center"/>
              <w:rPr>
                <w:sz w:val="21"/>
                <w:szCs w:val="21"/>
              </w:rPr>
            </w:pPr>
          </w:p>
        </w:tc>
        <w:tc>
          <w:tcPr>
            <w:tcW w:w="455" w:type="pct"/>
            <w:vAlign w:val="center"/>
          </w:tcPr>
          <w:p>
            <w:pPr>
              <w:spacing w:line="240" w:lineRule="auto"/>
              <w:ind w:firstLine="0" w:firstLineChars="0"/>
              <w:jc w:val="center"/>
              <w:rPr>
                <w:sz w:val="21"/>
                <w:szCs w:val="21"/>
              </w:rPr>
            </w:pPr>
            <w:r>
              <w:rPr>
                <w:rFonts w:hint="eastAsia"/>
                <w:sz w:val="21"/>
                <w:szCs w:val="21"/>
              </w:rPr>
              <w:t>2</w:t>
            </w:r>
          </w:p>
        </w:tc>
        <w:tc>
          <w:tcPr>
            <w:tcW w:w="1618" w:type="pct"/>
            <w:vMerge w:val="continue"/>
            <w:vAlign w:val="center"/>
          </w:tcPr>
          <w:p>
            <w:pPr>
              <w:spacing w:line="240" w:lineRule="auto"/>
              <w:ind w:firstLine="0" w:firstLineChars="0"/>
              <w:jc w:val="center"/>
              <w:rPr>
                <w:sz w:val="21"/>
                <w:szCs w:val="21"/>
              </w:rPr>
            </w:pPr>
          </w:p>
        </w:tc>
      </w:tr>
    </w:tbl>
    <w:p>
      <w:pPr>
        <w:adjustRightInd w:val="0"/>
        <w:ind w:firstLine="422"/>
        <w:rPr>
          <w:rFonts w:ascii="宋体" w:hAnsi="宋体"/>
          <w:b/>
          <w:sz w:val="21"/>
          <w:szCs w:val="21"/>
        </w:rPr>
      </w:pPr>
    </w:p>
    <w:p>
      <w:pPr>
        <w:adjustRightInd w:val="0"/>
        <w:ind w:firstLine="480"/>
        <w:rPr>
          <w:color w:val="00B0F0"/>
        </w:rPr>
        <w:sectPr>
          <w:pgSz w:w="11906" w:h="16838"/>
          <w:pgMar w:top="1474" w:right="1474" w:bottom="1474" w:left="1474" w:header="907" w:footer="992" w:gutter="0"/>
          <w:cols w:space="720" w:num="1"/>
          <w:docGrid w:type="lines" w:linePitch="312" w:charSpace="0"/>
        </w:sectPr>
      </w:pPr>
    </w:p>
    <w:p>
      <w:pPr>
        <w:pStyle w:val="4"/>
      </w:pPr>
      <w:bookmarkStart w:id="156" w:name="_Toc93497997"/>
      <w:bookmarkStart w:id="157" w:name="_Toc499296973"/>
      <w:bookmarkStart w:id="158" w:name="_Toc30418"/>
      <w:r>
        <w:t>8监测分析方法及质量保证措施</w:t>
      </w:r>
      <w:bookmarkEnd w:id="156"/>
      <w:bookmarkEnd w:id="157"/>
      <w:bookmarkEnd w:id="158"/>
    </w:p>
    <w:p>
      <w:pPr>
        <w:ind w:firstLine="480"/>
      </w:pPr>
      <w:bookmarkStart w:id="159" w:name="_Toc363468809"/>
      <w:bookmarkStart w:id="160" w:name="_Toc18414"/>
      <w:bookmarkStart w:id="161" w:name="_Toc364694806"/>
      <w:bookmarkStart w:id="162" w:name="_Toc499296974"/>
      <w:bookmarkStart w:id="163" w:name="_Toc397330433"/>
      <w:bookmarkStart w:id="164" w:name="_Toc300242256"/>
      <w:r>
        <w:t>本次监测的质量保证按照江苏省环境监测中心编制的《江苏环境监测质量控制样要求》和《固定源监测质量保证与质量控制技术规范（试行）》（HJ 372-2007）的要求，实施全过程质量保证。</w:t>
      </w:r>
      <w:r>
        <w:rPr>
          <w:rFonts w:hint="eastAsia" w:cs="宋体"/>
          <w:color w:val="000000"/>
          <w:szCs w:val="21"/>
        </w:rPr>
        <w:t>监测人员经过考核并持有合格证书；所有监测仪器经过计量部门检定/校准并在有效期内；现场监测仪器使用前后经过校准。监测数据和报告实现三级审核。</w:t>
      </w:r>
    </w:p>
    <w:p>
      <w:pPr>
        <w:pStyle w:val="5"/>
      </w:pPr>
      <w:bookmarkStart w:id="165" w:name="_Toc93497998"/>
      <w:r>
        <w:t>8.1监测分析方法</w:t>
      </w:r>
      <w:bookmarkEnd w:id="159"/>
      <w:bookmarkEnd w:id="160"/>
      <w:bookmarkEnd w:id="161"/>
      <w:bookmarkEnd w:id="162"/>
      <w:bookmarkEnd w:id="163"/>
      <w:bookmarkEnd w:id="164"/>
      <w:bookmarkEnd w:id="165"/>
    </w:p>
    <w:p>
      <w:pPr>
        <w:widowControl/>
        <w:adjustRightInd w:val="0"/>
        <w:snapToGrid w:val="0"/>
        <w:ind w:firstLine="482"/>
        <w:jc w:val="center"/>
        <w:rPr>
          <w:b/>
          <w:szCs w:val="21"/>
        </w:rPr>
      </w:pPr>
      <w:r>
        <w:rPr>
          <w:b/>
          <w:szCs w:val="21"/>
        </w:rPr>
        <w:t>表8-1 监测分析方法及方法来源</w:t>
      </w:r>
    </w:p>
    <w:tbl>
      <w:tblPr>
        <w:tblStyle w:val="27"/>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025"/>
        <w:gridCol w:w="1422"/>
        <w:gridCol w:w="3178"/>
        <w:gridCol w:w="2010"/>
        <w:gridCol w:w="153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025" w:type="dxa"/>
            <w:vAlign w:val="center"/>
          </w:tcPr>
          <w:p>
            <w:pPr>
              <w:spacing w:line="240" w:lineRule="auto"/>
              <w:ind w:firstLine="0" w:firstLineChars="0"/>
              <w:jc w:val="center"/>
              <w:rPr>
                <w:b/>
                <w:sz w:val="21"/>
                <w:szCs w:val="21"/>
              </w:rPr>
            </w:pPr>
            <w:bookmarkStart w:id="166" w:name="_Toc300242257"/>
            <w:bookmarkStart w:id="167" w:name="_Toc397330434"/>
            <w:bookmarkStart w:id="168" w:name="_Toc478832810"/>
            <w:bookmarkStart w:id="169" w:name="_Toc363468810"/>
            <w:bookmarkStart w:id="170" w:name="_Toc364694807"/>
            <w:bookmarkStart w:id="171" w:name="_Toc22914"/>
            <w:r>
              <w:rPr>
                <w:rFonts w:hint="eastAsia"/>
                <w:b/>
                <w:sz w:val="21"/>
                <w:szCs w:val="21"/>
              </w:rPr>
              <w:t>类别</w:t>
            </w:r>
          </w:p>
        </w:tc>
        <w:tc>
          <w:tcPr>
            <w:tcW w:w="1422" w:type="dxa"/>
            <w:vAlign w:val="center"/>
          </w:tcPr>
          <w:p>
            <w:pPr>
              <w:spacing w:line="240" w:lineRule="auto"/>
              <w:ind w:firstLine="0" w:firstLineChars="0"/>
              <w:jc w:val="center"/>
              <w:rPr>
                <w:b/>
                <w:sz w:val="21"/>
                <w:szCs w:val="21"/>
              </w:rPr>
            </w:pPr>
            <w:r>
              <w:rPr>
                <w:rFonts w:hint="eastAsia"/>
                <w:b/>
                <w:sz w:val="21"/>
                <w:szCs w:val="21"/>
              </w:rPr>
              <w:t>监测项目</w:t>
            </w:r>
          </w:p>
        </w:tc>
        <w:tc>
          <w:tcPr>
            <w:tcW w:w="3178" w:type="dxa"/>
            <w:vAlign w:val="center"/>
          </w:tcPr>
          <w:p>
            <w:pPr>
              <w:spacing w:line="240" w:lineRule="auto"/>
              <w:ind w:firstLine="0" w:firstLineChars="0"/>
              <w:jc w:val="center"/>
              <w:rPr>
                <w:b/>
                <w:sz w:val="21"/>
                <w:szCs w:val="21"/>
              </w:rPr>
            </w:pPr>
            <w:r>
              <w:rPr>
                <w:rFonts w:hint="eastAsia"/>
                <w:b/>
                <w:sz w:val="21"/>
                <w:szCs w:val="21"/>
              </w:rPr>
              <w:t>分析方法</w:t>
            </w:r>
          </w:p>
        </w:tc>
        <w:tc>
          <w:tcPr>
            <w:tcW w:w="2010" w:type="dxa"/>
            <w:vAlign w:val="center"/>
          </w:tcPr>
          <w:p>
            <w:pPr>
              <w:spacing w:line="240" w:lineRule="auto"/>
              <w:ind w:firstLine="0" w:firstLineChars="0"/>
              <w:jc w:val="center"/>
              <w:rPr>
                <w:b/>
                <w:sz w:val="21"/>
                <w:szCs w:val="21"/>
              </w:rPr>
            </w:pPr>
            <w:r>
              <w:rPr>
                <w:rFonts w:hint="eastAsia"/>
                <w:b/>
                <w:sz w:val="21"/>
                <w:szCs w:val="21"/>
              </w:rPr>
              <w:t>方法依据</w:t>
            </w:r>
          </w:p>
        </w:tc>
        <w:tc>
          <w:tcPr>
            <w:tcW w:w="1539" w:type="dxa"/>
            <w:vAlign w:val="center"/>
          </w:tcPr>
          <w:p>
            <w:pPr>
              <w:spacing w:line="240" w:lineRule="auto"/>
              <w:ind w:firstLine="0" w:firstLineChars="0"/>
              <w:jc w:val="center"/>
              <w:rPr>
                <w:b/>
                <w:sz w:val="21"/>
                <w:szCs w:val="21"/>
              </w:rPr>
            </w:pPr>
            <w:r>
              <w:rPr>
                <w:rFonts w:hint="eastAsia"/>
                <w:b/>
                <w:sz w:val="21"/>
                <w:szCs w:val="21"/>
              </w:rPr>
              <w:t>检出限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025" w:type="dxa"/>
            <w:vMerge w:val="restart"/>
            <w:vAlign w:val="center"/>
          </w:tcPr>
          <w:p>
            <w:pPr>
              <w:spacing w:line="240" w:lineRule="auto"/>
              <w:ind w:firstLine="0" w:firstLineChars="0"/>
              <w:jc w:val="center"/>
              <w:rPr>
                <w:sz w:val="21"/>
                <w:szCs w:val="21"/>
              </w:rPr>
            </w:pPr>
            <w:r>
              <w:rPr>
                <w:rFonts w:hint="eastAsia"/>
                <w:sz w:val="21"/>
                <w:szCs w:val="21"/>
              </w:rPr>
              <w:t>废水</w:t>
            </w:r>
          </w:p>
        </w:tc>
        <w:tc>
          <w:tcPr>
            <w:tcW w:w="1422" w:type="dxa"/>
            <w:vAlign w:val="center"/>
          </w:tcPr>
          <w:p>
            <w:pPr>
              <w:spacing w:line="240" w:lineRule="auto"/>
              <w:ind w:firstLine="0" w:firstLineChars="0"/>
              <w:jc w:val="center"/>
              <w:rPr>
                <w:sz w:val="21"/>
                <w:szCs w:val="21"/>
              </w:rPr>
            </w:pPr>
            <w:r>
              <w:rPr>
                <w:rFonts w:hint="eastAsia"/>
                <w:sz w:val="21"/>
                <w:szCs w:val="21"/>
              </w:rPr>
              <w:t>pH值</w:t>
            </w:r>
          </w:p>
        </w:tc>
        <w:tc>
          <w:tcPr>
            <w:tcW w:w="3178" w:type="dxa"/>
            <w:vAlign w:val="center"/>
          </w:tcPr>
          <w:p>
            <w:pPr>
              <w:spacing w:line="240" w:lineRule="auto"/>
              <w:ind w:firstLine="0" w:firstLineChars="0"/>
              <w:jc w:val="center"/>
              <w:rPr>
                <w:sz w:val="21"/>
                <w:szCs w:val="21"/>
              </w:rPr>
            </w:pPr>
            <w:r>
              <w:rPr>
                <w:rFonts w:hint="eastAsia"/>
                <w:sz w:val="21"/>
                <w:szCs w:val="21"/>
              </w:rPr>
              <w:t>电极法</w:t>
            </w:r>
          </w:p>
        </w:tc>
        <w:tc>
          <w:tcPr>
            <w:tcW w:w="2010" w:type="dxa"/>
            <w:vAlign w:val="center"/>
          </w:tcPr>
          <w:p>
            <w:pPr>
              <w:spacing w:line="240" w:lineRule="auto"/>
              <w:ind w:firstLine="0" w:firstLineChars="0"/>
              <w:jc w:val="center"/>
              <w:rPr>
                <w:sz w:val="21"/>
                <w:szCs w:val="21"/>
              </w:rPr>
            </w:pPr>
            <w:r>
              <w:rPr>
                <w:sz w:val="21"/>
                <w:szCs w:val="21"/>
              </w:rPr>
              <w:t>HJ 1147-2020</w:t>
            </w:r>
          </w:p>
        </w:tc>
        <w:tc>
          <w:tcPr>
            <w:tcW w:w="1539" w:type="dxa"/>
            <w:vAlign w:val="center"/>
          </w:tcPr>
          <w:p>
            <w:pPr>
              <w:spacing w:line="240" w:lineRule="auto"/>
              <w:ind w:firstLine="0" w:firstLineChars="0"/>
              <w:jc w:val="center"/>
              <w:rPr>
                <w:sz w:val="21"/>
                <w:szCs w:val="21"/>
              </w:rPr>
            </w:pPr>
            <w:r>
              <w:rPr>
                <w:rFonts w:hint="eastAsia"/>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025" w:type="dxa"/>
            <w:vMerge w:val="continue"/>
            <w:vAlign w:val="center"/>
          </w:tcPr>
          <w:p>
            <w:pPr>
              <w:spacing w:line="240" w:lineRule="auto"/>
              <w:ind w:firstLine="0" w:firstLineChars="0"/>
              <w:jc w:val="center"/>
              <w:rPr>
                <w:sz w:val="21"/>
                <w:szCs w:val="21"/>
              </w:rPr>
            </w:pPr>
          </w:p>
        </w:tc>
        <w:tc>
          <w:tcPr>
            <w:tcW w:w="1422" w:type="dxa"/>
            <w:vAlign w:val="center"/>
          </w:tcPr>
          <w:p>
            <w:pPr>
              <w:spacing w:line="240" w:lineRule="auto"/>
              <w:ind w:firstLine="0" w:firstLineChars="0"/>
              <w:jc w:val="center"/>
              <w:rPr>
                <w:sz w:val="21"/>
                <w:szCs w:val="21"/>
              </w:rPr>
            </w:pPr>
            <w:r>
              <w:rPr>
                <w:rFonts w:hint="eastAsia"/>
                <w:sz w:val="21"/>
                <w:szCs w:val="21"/>
              </w:rPr>
              <w:t>化学需氧量</w:t>
            </w:r>
          </w:p>
        </w:tc>
        <w:tc>
          <w:tcPr>
            <w:tcW w:w="3178" w:type="dxa"/>
            <w:vAlign w:val="center"/>
          </w:tcPr>
          <w:p>
            <w:pPr>
              <w:spacing w:line="240" w:lineRule="auto"/>
              <w:ind w:firstLine="0" w:firstLineChars="0"/>
              <w:jc w:val="center"/>
              <w:rPr>
                <w:sz w:val="21"/>
                <w:szCs w:val="21"/>
              </w:rPr>
            </w:pPr>
            <w:r>
              <w:rPr>
                <w:sz w:val="21"/>
                <w:szCs w:val="21"/>
              </w:rPr>
              <w:t>重铬酸盐法</w:t>
            </w:r>
          </w:p>
        </w:tc>
        <w:tc>
          <w:tcPr>
            <w:tcW w:w="2010" w:type="dxa"/>
            <w:vAlign w:val="center"/>
          </w:tcPr>
          <w:p>
            <w:pPr>
              <w:spacing w:line="240" w:lineRule="auto"/>
              <w:ind w:firstLine="0" w:firstLineChars="0"/>
              <w:jc w:val="center"/>
              <w:rPr>
                <w:sz w:val="21"/>
                <w:szCs w:val="21"/>
              </w:rPr>
            </w:pPr>
            <w:r>
              <w:rPr>
                <w:sz w:val="21"/>
                <w:szCs w:val="21"/>
              </w:rPr>
              <w:t>HJ 828-2017</w:t>
            </w:r>
          </w:p>
        </w:tc>
        <w:tc>
          <w:tcPr>
            <w:tcW w:w="1539" w:type="dxa"/>
            <w:vAlign w:val="center"/>
          </w:tcPr>
          <w:p>
            <w:pPr>
              <w:spacing w:line="240" w:lineRule="auto"/>
              <w:ind w:firstLine="0" w:firstLineChars="0"/>
              <w:jc w:val="center"/>
              <w:rPr>
                <w:sz w:val="21"/>
                <w:szCs w:val="21"/>
              </w:rPr>
            </w:pPr>
            <w:r>
              <w:rPr>
                <w:rFonts w:hint="eastAsia"/>
                <w:sz w:val="21"/>
                <w:szCs w:val="21"/>
              </w:rPr>
              <w:t>4mg/L</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025" w:type="dxa"/>
            <w:vMerge w:val="continue"/>
            <w:vAlign w:val="center"/>
          </w:tcPr>
          <w:p>
            <w:pPr>
              <w:spacing w:line="240" w:lineRule="auto"/>
              <w:ind w:firstLine="0" w:firstLineChars="0"/>
              <w:jc w:val="center"/>
              <w:rPr>
                <w:sz w:val="21"/>
                <w:szCs w:val="21"/>
              </w:rPr>
            </w:pPr>
          </w:p>
        </w:tc>
        <w:tc>
          <w:tcPr>
            <w:tcW w:w="1422" w:type="dxa"/>
            <w:vAlign w:val="center"/>
          </w:tcPr>
          <w:p>
            <w:pPr>
              <w:spacing w:line="240" w:lineRule="auto"/>
              <w:ind w:firstLine="0" w:firstLineChars="0"/>
              <w:jc w:val="center"/>
              <w:rPr>
                <w:sz w:val="21"/>
                <w:szCs w:val="21"/>
              </w:rPr>
            </w:pPr>
            <w:r>
              <w:rPr>
                <w:rFonts w:hint="eastAsia"/>
                <w:sz w:val="21"/>
                <w:szCs w:val="21"/>
              </w:rPr>
              <w:t>悬浮物</w:t>
            </w:r>
          </w:p>
        </w:tc>
        <w:tc>
          <w:tcPr>
            <w:tcW w:w="3178" w:type="dxa"/>
            <w:vAlign w:val="center"/>
          </w:tcPr>
          <w:p>
            <w:pPr>
              <w:spacing w:line="240" w:lineRule="auto"/>
              <w:ind w:firstLine="0" w:firstLineChars="0"/>
              <w:jc w:val="center"/>
              <w:rPr>
                <w:sz w:val="21"/>
                <w:szCs w:val="21"/>
              </w:rPr>
            </w:pPr>
            <w:r>
              <w:rPr>
                <w:sz w:val="21"/>
                <w:szCs w:val="21"/>
              </w:rPr>
              <w:t>重量法</w:t>
            </w:r>
          </w:p>
        </w:tc>
        <w:tc>
          <w:tcPr>
            <w:tcW w:w="2010" w:type="dxa"/>
            <w:vAlign w:val="center"/>
          </w:tcPr>
          <w:p>
            <w:pPr>
              <w:spacing w:line="240" w:lineRule="auto"/>
              <w:ind w:firstLine="0" w:firstLineChars="0"/>
              <w:jc w:val="center"/>
              <w:rPr>
                <w:sz w:val="21"/>
                <w:szCs w:val="21"/>
              </w:rPr>
            </w:pPr>
            <w:r>
              <w:rPr>
                <w:sz w:val="21"/>
                <w:szCs w:val="21"/>
              </w:rPr>
              <w:t>GB/T 11901-1989</w:t>
            </w:r>
          </w:p>
        </w:tc>
        <w:tc>
          <w:tcPr>
            <w:tcW w:w="1539" w:type="dxa"/>
            <w:vAlign w:val="center"/>
          </w:tcPr>
          <w:p>
            <w:pPr>
              <w:spacing w:line="240" w:lineRule="auto"/>
              <w:ind w:firstLine="0" w:firstLineChars="0"/>
              <w:jc w:val="center"/>
              <w:rPr>
                <w:sz w:val="21"/>
                <w:szCs w:val="21"/>
              </w:rPr>
            </w:pPr>
            <w:r>
              <w:rPr>
                <w:rFonts w:hint="eastAsia"/>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025" w:type="dxa"/>
            <w:vMerge w:val="continue"/>
            <w:vAlign w:val="center"/>
          </w:tcPr>
          <w:p>
            <w:pPr>
              <w:spacing w:line="240" w:lineRule="auto"/>
              <w:ind w:firstLine="0" w:firstLineChars="0"/>
              <w:jc w:val="center"/>
              <w:rPr>
                <w:sz w:val="21"/>
                <w:szCs w:val="21"/>
              </w:rPr>
            </w:pPr>
          </w:p>
        </w:tc>
        <w:tc>
          <w:tcPr>
            <w:tcW w:w="1422" w:type="dxa"/>
            <w:vAlign w:val="center"/>
          </w:tcPr>
          <w:p>
            <w:pPr>
              <w:spacing w:line="240" w:lineRule="auto"/>
              <w:ind w:firstLine="0" w:firstLineChars="0"/>
              <w:jc w:val="center"/>
              <w:rPr>
                <w:sz w:val="21"/>
                <w:szCs w:val="21"/>
              </w:rPr>
            </w:pPr>
            <w:r>
              <w:rPr>
                <w:rFonts w:hint="eastAsia"/>
                <w:sz w:val="21"/>
                <w:szCs w:val="21"/>
              </w:rPr>
              <w:t>氨氮</w:t>
            </w:r>
          </w:p>
        </w:tc>
        <w:tc>
          <w:tcPr>
            <w:tcW w:w="3178" w:type="dxa"/>
            <w:vAlign w:val="center"/>
          </w:tcPr>
          <w:p>
            <w:pPr>
              <w:spacing w:line="240" w:lineRule="auto"/>
              <w:ind w:firstLine="0" w:firstLineChars="0"/>
              <w:jc w:val="center"/>
              <w:rPr>
                <w:sz w:val="21"/>
                <w:szCs w:val="21"/>
              </w:rPr>
            </w:pPr>
            <w:r>
              <w:rPr>
                <w:sz w:val="21"/>
                <w:szCs w:val="21"/>
              </w:rPr>
              <w:t>纳氏试剂分光光度法</w:t>
            </w:r>
          </w:p>
        </w:tc>
        <w:tc>
          <w:tcPr>
            <w:tcW w:w="2010" w:type="dxa"/>
            <w:vAlign w:val="center"/>
          </w:tcPr>
          <w:p>
            <w:pPr>
              <w:spacing w:line="240" w:lineRule="auto"/>
              <w:ind w:firstLine="0" w:firstLineChars="0"/>
              <w:jc w:val="center"/>
              <w:rPr>
                <w:sz w:val="21"/>
                <w:szCs w:val="21"/>
              </w:rPr>
            </w:pPr>
            <w:r>
              <w:rPr>
                <w:sz w:val="21"/>
                <w:szCs w:val="21"/>
              </w:rPr>
              <w:t>HJ 535-2009</w:t>
            </w:r>
          </w:p>
        </w:tc>
        <w:tc>
          <w:tcPr>
            <w:tcW w:w="1539" w:type="dxa"/>
            <w:vAlign w:val="center"/>
          </w:tcPr>
          <w:p>
            <w:pPr>
              <w:spacing w:line="240" w:lineRule="auto"/>
              <w:ind w:firstLine="0" w:firstLineChars="0"/>
              <w:jc w:val="center"/>
              <w:rPr>
                <w:sz w:val="21"/>
                <w:szCs w:val="21"/>
              </w:rPr>
            </w:pPr>
            <w:r>
              <w:rPr>
                <w:rFonts w:hint="eastAsia"/>
                <w:sz w:val="21"/>
                <w:szCs w:val="21"/>
              </w:rPr>
              <w:t>0.025mg/L</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025" w:type="dxa"/>
            <w:vMerge w:val="continue"/>
            <w:vAlign w:val="center"/>
          </w:tcPr>
          <w:p>
            <w:pPr>
              <w:spacing w:line="240" w:lineRule="auto"/>
              <w:ind w:firstLine="0" w:firstLineChars="0"/>
              <w:jc w:val="center"/>
              <w:rPr>
                <w:sz w:val="21"/>
                <w:szCs w:val="21"/>
              </w:rPr>
            </w:pPr>
          </w:p>
        </w:tc>
        <w:tc>
          <w:tcPr>
            <w:tcW w:w="1422" w:type="dxa"/>
            <w:vAlign w:val="center"/>
          </w:tcPr>
          <w:p>
            <w:pPr>
              <w:spacing w:line="240" w:lineRule="auto"/>
              <w:ind w:firstLine="0" w:firstLineChars="0"/>
              <w:jc w:val="center"/>
              <w:rPr>
                <w:sz w:val="21"/>
                <w:szCs w:val="21"/>
              </w:rPr>
            </w:pPr>
            <w:r>
              <w:rPr>
                <w:rFonts w:hint="eastAsia"/>
                <w:sz w:val="21"/>
                <w:szCs w:val="21"/>
              </w:rPr>
              <w:t>总磷</w:t>
            </w:r>
          </w:p>
        </w:tc>
        <w:tc>
          <w:tcPr>
            <w:tcW w:w="3178" w:type="dxa"/>
            <w:vAlign w:val="center"/>
          </w:tcPr>
          <w:p>
            <w:pPr>
              <w:spacing w:line="240" w:lineRule="auto"/>
              <w:ind w:firstLine="0" w:firstLineChars="0"/>
              <w:jc w:val="center"/>
              <w:rPr>
                <w:sz w:val="21"/>
                <w:szCs w:val="21"/>
              </w:rPr>
            </w:pPr>
            <w:r>
              <w:rPr>
                <w:sz w:val="21"/>
                <w:szCs w:val="21"/>
              </w:rPr>
              <w:t>钼酸铵分光光度法</w:t>
            </w:r>
          </w:p>
        </w:tc>
        <w:tc>
          <w:tcPr>
            <w:tcW w:w="2010" w:type="dxa"/>
            <w:vAlign w:val="center"/>
          </w:tcPr>
          <w:p>
            <w:pPr>
              <w:spacing w:line="240" w:lineRule="auto"/>
              <w:ind w:firstLine="0" w:firstLineChars="0"/>
              <w:jc w:val="center"/>
              <w:rPr>
                <w:sz w:val="21"/>
                <w:szCs w:val="21"/>
              </w:rPr>
            </w:pPr>
            <w:r>
              <w:rPr>
                <w:sz w:val="21"/>
                <w:szCs w:val="21"/>
              </w:rPr>
              <w:t>GB/T 11893-1989</w:t>
            </w:r>
          </w:p>
        </w:tc>
        <w:tc>
          <w:tcPr>
            <w:tcW w:w="1539" w:type="dxa"/>
            <w:vAlign w:val="center"/>
          </w:tcPr>
          <w:p>
            <w:pPr>
              <w:spacing w:line="240" w:lineRule="auto"/>
              <w:ind w:firstLine="0" w:firstLineChars="0"/>
              <w:jc w:val="center"/>
              <w:rPr>
                <w:sz w:val="21"/>
                <w:szCs w:val="21"/>
              </w:rPr>
            </w:pPr>
            <w:r>
              <w:rPr>
                <w:rFonts w:hint="eastAsia"/>
                <w:sz w:val="21"/>
                <w:szCs w:val="21"/>
              </w:rPr>
              <w:t>0.01mg/L</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025" w:type="dxa"/>
            <w:vMerge w:val="continue"/>
            <w:vAlign w:val="center"/>
          </w:tcPr>
          <w:p>
            <w:pPr>
              <w:spacing w:line="240" w:lineRule="auto"/>
              <w:ind w:firstLine="0" w:firstLineChars="0"/>
              <w:jc w:val="center"/>
              <w:rPr>
                <w:sz w:val="21"/>
                <w:szCs w:val="21"/>
              </w:rPr>
            </w:pPr>
          </w:p>
        </w:tc>
        <w:tc>
          <w:tcPr>
            <w:tcW w:w="1422" w:type="dxa"/>
            <w:vAlign w:val="center"/>
          </w:tcPr>
          <w:p>
            <w:pPr>
              <w:spacing w:line="240" w:lineRule="auto"/>
              <w:ind w:firstLine="0" w:firstLineChars="0"/>
              <w:jc w:val="center"/>
              <w:rPr>
                <w:sz w:val="21"/>
                <w:szCs w:val="21"/>
              </w:rPr>
            </w:pPr>
            <w:r>
              <w:rPr>
                <w:rFonts w:hint="eastAsia"/>
                <w:sz w:val="21"/>
                <w:szCs w:val="21"/>
              </w:rPr>
              <w:t>甲苯</w:t>
            </w:r>
          </w:p>
        </w:tc>
        <w:tc>
          <w:tcPr>
            <w:tcW w:w="3178" w:type="dxa"/>
            <w:vAlign w:val="center"/>
          </w:tcPr>
          <w:p>
            <w:pPr>
              <w:spacing w:line="240" w:lineRule="auto"/>
              <w:ind w:firstLine="0" w:firstLineChars="0"/>
              <w:jc w:val="center"/>
              <w:rPr>
                <w:sz w:val="21"/>
                <w:szCs w:val="21"/>
              </w:rPr>
            </w:pPr>
            <w:r>
              <w:rPr>
                <w:rFonts w:hint="eastAsia"/>
                <w:sz w:val="21"/>
                <w:szCs w:val="21"/>
              </w:rPr>
              <w:t>吹扫捕集/气相色谱-质谱法</w:t>
            </w:r>
          </w:p>
        </w:tc>
        <w:tc>
          <w:tcPr>
            <w:tcW w:w="2010" w:type="dxa"/>
            <w:vAlign w:val="center"/>
          </w:tcPr>
          <w:p>
            <w:pPr>
              <w:spacing w:line="240" w:lineRule="auto"/>
              <w:ind w:firstLine="0" w:firstLineChars="0"/>
              <w:jc w:val="center"/>
              <w:rPr>
                <w:sz w:val="21"/>
                <w:szCs w:val="21"/>
              </w:rPr>
            </w:pPr>
            <w:r>
              <w:rPr>
                <w:sz w:val="21"/>
                <w:szCs w:val="21"/>
              </w:rPr>
              <w:t>HJ 639-2012</w:t>
            </w:r>
          </w:p>
        </w:tc>
        <w:tc>
          <w:tcPr>
            <w:tcW w:w="1539" w:type="dxa"/>
            <w:vAlign w:val="center"/>
          </w:tcPr>
          <w:p>
            <w:pPr>
              <w:spacing w:line="240" w:lineRule="auto"/>
              <w:ind w:firstLine="0" w:firstLineChars="0"/>
              <w:jc w:val="center"/>
              <w:rPr>
                <w:sz w:val="21"/>
                <w:szCs w:val="21"/>
              </w:rPr>
            </w:pPr>
            <w:r>
              <w:rPr>
                <w:rFonts w:hint="eastAsia"/>
                <w:color w:val="000000"/>
                <w:sz w:val="21"/>
                <w:szCs w:val="21"/>
              </w:rPr>
              <w:t>1.4</w:t>
            </w:r>
            <w:r>
              <w:rPr>
                <w:rFonts w:hint="eastAsia"/>
                <w:sz w:val="21"/>
                <w:szCs w:val="21"/>
              </w:rPr>
              <w:t>µ</w:t>
            </w:r>
            <w:r>
              <w:rPr>
                <w:sz w:val="21"/>
                <w:szCs w:val="21"/>
              </w:rPr>
              <w:t>g/L</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025" w:type="dxa"/>
            <w:vMerge w:val="continue"/>
            <w:vAlign w:val="center"/>
          </w:tcPr>
          <w:p>
            <w:pPr>
              <w:spacing w:line="240" w:lineRule="auto"/>
              <w:ind w:firstLine="0" w:firstLineChars="0"/>
              <w:jc w:val="center"/>
              <w:rPr>
                <w:sz w:val="21"/>
                <w:szCs w:val="21"/>
              </w:rPr>
            </w:pPr>
          </w:p>
        </w:tc>
        <w:tc>
          <w:tcPr>
            <w:tcW w:w="1422" w:type="dxa"/>
            <w:vAlign w:val="center"/>
          </w:tcPr>
          <w:p>
            <w:pPr>
              <w:spacing w:line="240" w:lineRule="auto"/>
              <w:ind w:firstLine="0" w:firstLineChars="0"/>
              <w:jc w:val="center"/>
              <w:rPr>
                <w:sz w:val="21"/>
                <w:szCs w:val="21"/>
              </w:rPr>
            </w:pPr>
            <w:r>
              <w:rPr>
                <w:rFonts w:hint="eastAsia"/>
                <w:sz w:val="21"/>
                <w:szCs w:val="21"/>
              </w:rPr>
              <w:t>甲醇</w:t>
            </w:r>
          </w:p>
        </w:tc>
        <w:tc>
          <w:tcPr>
            <w:tcW w:w="3178" w:type="dxa"/>
            <w:vAlign w:val="center"/>
          </w:tcPr>
          <w:p>
            <w:pPr>
              <w:spacing w:line="240" w:lineRule="auto"/>
              <w:ind w:firstLine="0" w:firstLineChars="0"/>
              <w:jc w:val="center"/>
              <w:rPr>
                <w:sz w:val="21"/>
                <w:szCs w:val="21"/>
              </w:rPr>
            </w:pPr>
            <w:r>
              <w:rPr>
                <w:rFonts w:hint="eastAsia"/>
                <w:sz w:val="21"/>
                <w:szCs w:val="21"/>
              </w:rPr>
              <w:t>顶空/气相色谱法</w:t>
            </w:r>
          </w:p>
        </w:tc>
        <w:tc>
          <w:tcPr>
            <w:tcW w:w="2010" w:type="dxa"/>
            <w:vAlign w:val="center"/>
          </w:tcPr>
          <w:p>
            <w:pPr>
              <w:spacing w:line="240" w:lineRule="auto"/>
              <w:ind w:firstLine="0" w:firstLineChars="0"/>
              <w:jc w:val="center"/>
              <w:rPr>
                <w:sz w:val="21"/>
                <w:szCs w:val="21"/>
              </w:rPr>
            </w:pPr>
            <w:r>
              <w:rPr>
                <w:sz w:val="21"/>
                <w:szCs w:val="21"/>
              </w:rPr>
              <w:t>HJ 895-2017</w:t>
            </w:r>
          </w:p>
        </w:tc>
        <w:tc>
          <w:tcPr>
            <w:tcW w:w="1539" w:type="dxa"/>
            <w:vAlign w:val="center"/>
          </w:tcPr>
          <w:p>
            <w:pPr>
              <w:spacing w:line="240" w:lineRule="auto"/>
              <w:ind w:firstLine="0" w:firstLineChars="0"/>
              <w:jc w:val="center"/>
              <w:rPr>
                <w:sz w:val="21"/>
                <w:szCs w:val="21"/>
              </w:rPr>
            </w:pPr>
            <w:r>
              <w:rPr>
                <w:rFonts w:hint="eastAsia"/>
                <w:sz w:val="21"/>
                <w:szCs w:val="21"/>
              </w:rPr>
              <w:t>0.2mg/L</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025" w:type="dxa"/>
            <w:vMerge w:val="continue"/>
            <w:vAlign w:val="center"/>
          </w:tcPr>
          <w:p>
            <w:pPr>
              <w:spacing w:line="240" w:lineRule="auto"/>
              <w:ind w:firstLine="0" w:firstLineChars="0"/>
              <w:jc w:val="center"/>
              <w:rPr>
                <w:sz w:val="21"/>
                <w:szCs w:val="21"/>
              </w:rPr>
            </w:pPr>
          </w:p>
        </w:tc>
        <w:tc>
          <w:tcPr>
            <w:tcW w:w="1422" w:type="dxa"/>
            <w:vAlign w:val="center"/>
          </w:tcPr>
          <w:p>
            <w:pPr>
              <w:spacing w:line="240" w:lineRule="auto"/>
              <w:ind w:firstLine="0" w:firstLineChars="0"/>
              <w:jc w:val="center"/>
              <w:rPr>
                <w:sz w:val="21"/>
                <w:szCs w:val="21"/>
              </w:rPr>
            </w:pPr>
            <w:r>
              <w:rPr>
                <w:rFonts w:hint="eastAsia"/>
                <w:sz w:val="21"/>
                <w:szCs w:val="21"/>
              </w:rPr>
              <w:t>二氯甲烷</w:t>
            </w:r>
          </w:p>
        </w:tc>
        <w:tc>
          <w:tcPr>
            <w:tcW w:w="3178" w:type="dxa"/>
            <w:vAlign w:val="center"/>
          </w:tcPr>
          <w:p>
            <w:pPr>
              <w:spacing w:line="240" w:lineRule="auto"/>
              <w:ind w:firstLine="0" w:firstLineChars="0"/>
              <w:jc w:val="center"/>
              <w:rPr>
                <w:sz w:val="21"/>
                <w:szCs w:val="21"/>
              </w:rPr>
            </w:pPr>
            <w:r>
              <w:rPr>
                <w:rFonts w:hint="eastAsia"/>
                <w:sz w:val="21"/>
                <w:szCs w:val="21"/>
              </w:rPr>
              <w:t>吹扫捕集/气相色谱-质谱法</w:t>
            </w:r>
          </w:p>
        </w:tc>
        <w:tc>
          <w:tcPr>
            <w:tcW w:w="2010" w:type="dxa"/>
            <w:vAlign w:val="center"/>
          </w:tcPr>
          <w:p>
            <w:pPr>
              <w:spacing w:line="240" w:lineRule="auto"/>
              <w:ind w:firstLine="0" w:firstLineChars="0"/>
              <w:jc w:val="center"/>
              <w:rPr>
                <w:sz w:val="21"/>
                <w:szCs w:val="21"/>
              </w:rPr>
            </w:pPr>
            <w:r>
              <w:rPr>
                <w:sz w:val="21"/>
                <w:szCs w:val="21"/>
              </w:rPr>
              <w:t>HJ 639-2012</w:t>
            </w:r>
          </w:p>
        </w:tc>
        <w:tc>
          <w:tcPr>
            <w:tcW w:w="1539" w:type="dxa"/>
            <w:vAlign w:val="center"/>
          </w:tcPr>
          <w:p>
            <w:pPr>
              <w:spacing w:line="240" w:lineRule="auto"/>
              <w:ind w:firstLine="0" w:firstLineChars="0"/>
              <w:jc w:val="center"/>
              <w:rPr>
                <w:sz w:val="21"/>
                <w:szCs w:val="21"/>
              </w:rPr>
            </w:pPr>
            <w:r>
              <w:rPr>
                <w:sz w:val="21"/>
                <w:szCs w:val="21"/>
              </w:rPr>
              <w:t>1.0</w:t>
            </w:r>
            <w:r>
              <w:rPr>
                <w:rFonts w:hint="eastAsia"/>
                <w:sz w:val="21"/>
                <w:szCs w:val="21"/>
              </w:rPr>
              <w:t>µ</w:t>
            </w:r>
            <w:r>
              <w:rPr>
                <w:sz w:val="21"/>
                <w:szCs w:val="21"/>
              </w:rPr>
              <w:t>g/L</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025" w:type="dxa"/>
            <w:vMerge w:val="restart"/>
            <w:vAlign w:val="center"/>
          </w:tcPr>
          <w:p>
            <w:pPr>
              <w:spacing w:line="240" w:lineRule="auto"/>
              <w:ind w:firstLine="0" w:firstLineChars="0"/>
              <w:jc w:val="center"/>
              <w:rPr>
                <w:sz w:val="21"/>
                <w:szCs w:val="21"/>
              </w:rPr>
            </w:pPr>
            <w:r>
              <w:rPr>
                <w:rFonts w:hint="eastAsia"/>
                <w:sz w:val="21"/>
                <w:szCs w:val="21"/>
              </w:rPr>
              <w:t>有组织</w:t>
            </w:r>
            <w:r>
              <w:rPr>
                <w:sz w:val="21"/>
                <w:szCs w:val="21"/>
              </w:rPr>
              <w:t>废气</w:t>
            </w:r>
          </w:p>
        </w:tc>
        <w:tc>
          <w:tcPr>
            <w:tcW w:w="1422" w:type="dxa"/>
            <w:vAlign w:val="center"/>
          </w:tcPr>
          <w:p>
            <w:pPr>
              <w:spacing w:line="240" w:lineRule="auto"/>
              <w:ind w:firstLine="0" w:firstLineChars="0"/>
              <w:jc w:val="center"/>
              <w:rPr>
                <w:sz w:val="21"/>
                <w:szCs w:val="21"/>
              </w:rPr>
            </w:pPr>
            <w:r>
              <w:rPr>
                <w:rFonts w:hint="eastAsia"/>
                <w:kern w:val="0"/>
                <w:sz w:val="21"/>
                <w:szCs w:val="21"/>
              </w:rPr>
              <w:t>氯化氢</w:t>
            </w:r>
          </w:p>
        </w:tc>
        <w:tc>
          <w:tcPr>
            <w:tcW w:w="3178" w:type="dxa"/>
            <w:vAlign w:val="center"/>
          </w:tcPr>
          <w:p>
            <w:pPr>
              <w:spacing w:line="240" w:lineRule="auto"/>
              <w:ind w:firstLine="0" w:firstLineChars="0"/>
              <w:jc w:val="center"/>
              <w:rPr>
                <w:bCs/>
                <w:color w:val="000000" w:themeColor="text1"/>
                <w:sz w:val="21"/>
                <w:szCs w:val="21"/>
                <w14:textFill>
                  <w14:solidFill>
                    <w14:schemeClr w14:val="tx1"/>
                  </w14:solidFill>
                </w14:textFill>
              </w:rPr>
            </w:pPr>
            <w:r>
              <w:rPr>
                <w:rFonts w:hint="eastAsia"/>
                <w:bCs/>
                <w:sz w:val="21"/>
                <w:szCs w:val="21"/>
              </w:rPr>
              <w:t>离子色谱法</w:t>
            </w:r>
          </w:p>
        </w:tc>
        <w:tc>
          <w:tcPr>
            <w:tcW w:w="2010" w:type="dxa"/>
            <w:vAlign w:val="center"/>
          </w:tcPr>
          <w:p>
            <w:pPr>
              <w:spacing w:line="240" w:lineRule="auto"/>
              <w:ind w:firstLine="0" w:firstLineChars="0"/>
              <w:jc w:val="center"/>
              <w:rPr>
                <w:bCs/>
                <w:color w:val="000000" w:themeColor="text1"/>
                <w:sz w:val="21"/>
                <w:szCs w:val="21"/>
                <w14:textFill>
                  <w14:solidFill>
                    <w14:schemeClr w14:val="tx1"/>
                  </w14:solidFill>
                </w14:textFill>
              </w:rPr>
            </w:pPr>
            <w:r>
              <w:rPr>
                <w:rFonts w:hint="eastAsia"/>
                <w:bCs/>
                <w:sz w:val="21"/>
                <w:szCs w:val="21"/>
              </w:rPr>
              <w:t>HJ 549-2016</w:t>
            </w:r>
          </w:p>
        </w:tc>
        <w:tc>
          <w:tcPr>
            <w:tcW w:w="1539" w:type="dxa"/>
            <w:vAlign w:val="center"/>
          </w:tcPr>
          <w:p>
            <w:pPr>
              <w:spacing w:line="240" w:lineRule="auto"/>
              <w:ind w:firstLine="0" w:firstLineChars="0"/>
              <w:jc w:val="center"/>
              <w:rPr>
                <w:sz w:val="21"/>
                <w:szCs w:val="21"/>
              </w:rPr>
            </w:pPr>
            <w:r>
              <w:rPr>
                <w:rFonts w:hint="eastAsia"/>
                <w:sz w:val="21"/>
                <w:szCs w:val="21"/>
              </w:rPr>
              <w:t>0.2</w:t>
            </w:r>
            <w:r>
              <w:rPr>
                <w:sz w:val="21"/>
                <w:szCs w:val="21"/>
              </w:rPr>
              <w:t>mg/m</w:t>
            </w:r>
            <w:r>
              <w:rPr>
                <w:sz w:val="21"/>
                <w:szCs w:val="21"/>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025" w:type="dxa"/>
            <w:vMerge w:val="continue"/>
            <w:vAlign w:val="center"/>
          </w:tcPr>
          <w:p>
            <w:pPr>
              <w:spacing w:line="240" w:lineRule="auto"/>
              <w:ind w:firstLine="0" w:firstLineChars="0"/>
              <w:jc w:val="center"/>
              <w:rPr>
                <w:sz w:val="21"/>
                <w:szCs w:val="21"/>
              </w:rPr>
            </w:pPr>
          </w:p>
        </w:tc>
        <w:tc>
          <w:tcPr>
            <w:tcW w:w="1422" w:type="dxa"/>
            <w:vAlign w:val="center"/>
          </w:tcPr>
          <w:p>
            <w:pPr>
              <w:spacing w:line="240" w:lineRule="auto"/>
              <w:ind w:firstLine="0" w:firstLineChars="0"/>
              <w:jc w:val="center"/>
              <w:rPr>
                <w:kern w:val="0"/>
                <w:sz w:val="21"/>
                <w:szCs w:val="21"/>
              </w:rPr>
            </w:pPr>
            <w:r>
              <w:rPr>
                <w:rFonts w:hint="eastAsia"/>
                <w:kern w:val="0"/>
                <w:sz w:val="21"/>
                <w:szCs w:val="21"/>
              </w:rPr>
              <w:t>甲苯</w:t>
            </w:r>
          </w:p>
        </w:tc>
        <w:tc>
          <w:tcPr>
            <w:tcW w:w="3178" w:type="dxa"/>
            <w:vAlign w:val="center"/>
          </w:tcPr>
          <w:p>
            <w:pPr>
              <w:spacing w:line="240" w:lineRule="auto"/>
              <w:ind w:firstLine="0" w:firstLineChars="0"/>
              <w:jc w:val="center"/>
              <w:rPr>
                <w:bCs/>
                <w:sz w:val="21"/>
                <w:szCs w:val="21"/>
              </w:rPr>
            </w:pPr>
            <w:r>
              <w:rPr>
                <w:rFonts w:hint="eastAsia"/>
                <w:bCs/>
                <w:sz w:val="21"/>
                <w:szCs w:val="21"/>
              </w:rPr>
              <w:t>固相吸附-热脱附/气相色谱-质谱法</w:t>
            </w:r>
          </w:p>
        </w:tc>
        <w:tc>
          <w:tcPr>
            <w:tcW w:w="2010" w:type="dxa"/>
            <w:vAlign w:val="center"/>
          </w:tcPr>
          <w:p>
            <w:pPr>
              <w:spacing w:line="240" w:lineRule="auto"/>
              <w:ind w:firstLine="0" w:firstLineChars="0"/>
              <w:jc w:val="center"/>
              <w:rPr>
                <w:bCs/>
                <w:sz w:val="21"/>
                <w:szCs w:val="21"/>
              </w:rPr>
            </w:pPr>
            <w:r>
              <w:rPr>
                <w:bCs/>
                <w:sz w:val="21"/>
                <w:szCs w:val="21"/>
              </w:rPr>
              <w:t>HJ 734-2014</w:t>
            </w:r>
          </w:p>
        </w:tc>
        <w:tc>
          <w:tcPr>
            <w:tcW w:w="1539" w:type="dxa"/>
            <w:vAlign w:val="center"/>
          </w:tcPr>
          <w:p>
            <w:pPr>
              <w:spacing w:line="240" w:lineRule="auto"/>
              <w:ind w:firstLine="0" w:firstLineChars="0"/>
              <w:jc w:val="center"/>
              <w:rPr>
                <w:sz w:val="21"/>
                <w:szCs w:val="21"/>
              </w:rPr>
            </w:pPr>
            <w:r>
              <w:rPr>
                <w:sz w:val="21"/>
                <w:szCs w:val="21"/>
              </w:rPr>
              <w:t>0.004mg/m</w:t>
            </w:r>
            <w:r>
              <w:rPr>
                <w:sz w:val="21"/>
                <w:szCs w:val="21"/>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025" w:type="dxa"/>
            <w:vMerge w:val="continue"/>
            <w:vAlign w:val="center"/>
          </w:tcPr>
          <w:p>
            <w:pPr>
              <w:spacing w:line="240" w:lineRule="auto"/>
              <w:ind w:firstLine="0" w:firstLineChars="0"/>
              <w:jc w:val="center"/>
              <w:rPr>
                <w:sz w:val="21"/>
                <w:szCs w:val="21"/>
              </w:rPr>
            </w:pPr>
          </w:p>
        </w:tc>
        <w:tc>
          <w:tcPr>
            <w:tcW w:w="1422" w:type="dxa"/>
            <w:vAlign w:val="center"/>
          </w:tcPr>
          <w:p>
            <w:pPr>
              <w:spacing w:line="240" w:lineRule="auto"/>
              <w:ind w:firstLine="0" w:firstLineChars="0"/>
              <w:jc w:val="center"/>
              <w:rPr>
                <w:sz w:val="21"/>
                <w:szCs w:val="21"/>
              </w:rPr>
            </w:pPr>
            <w:r>
              <w:rPr>
                <w:rFonts w:hint="eastAsia"/>
                <w:kern w:val="0"/>
                <w:sz w:val="21"/>
                <w:szCs w:val="21"/>
              </w:rPr>
              <w:t>甲醇</w:t>
            </w:r>
          </w:p>
        </w:tc>
        <w:tc>
          <w:tcPr>
            <w:tcW w:w="3178" w:type="dxa"/>
            <w:vAlign w:val="center"/>
          </w:tcPr>
          <w:p>
            <w:pPr>
              <w:spacing w:line="240" w:lineRule="auto"/>
              <w:ind w:firstLine="0" w:firstLineChars="0"/>
              <w:jc w:val="center"/>
              <w:rPr>
                <w:sz w:val="21"/>
                <w:szCs w:val="21"/>
              </w:rPr>
            </w:pPr>
            <w:r>
              <w:rPr>
                <w:rFonts w:hint="eastAsia"/>
                <w:sz w:val="21"/>
                <w:szCs w:val="21"/>
              </w:rPr>
              <w:t>气相色谱法</w:t>
            </w:r>
          </w:p>
        </w:tc>
        <w:tc>
          <w:tcPr>
            <w:tcW w:w="2010" w:type="dxa"/>
            <w:vAlign w:val="center"/>
          </w:tcPr>
          <w:p>
            <w:pPr>
              <w:spacing w:line="240" w:lineRule="auto"/>
              <w:ind w:firstLine="0" w:firstLineChars="0"/>
              <w:jc w:val="center"/>
              <w:rPr>
                <w:sz w:val="21"/>
                <w:szCs w:val="21"/>
              </w:rPr>
            </w:pPr>
            <w:r>
              <w:rPr>
                <w:bCs/>
                <w:sz w:val="21"/>
                <w:szCs w:val="21"/>
              </w:rPr>
              <w:t>HJ/T 33-1999</w:t>
            </w:r>
          </w:p>
        </w:tc>
        <w:tc>
          <w:tcPr>
            <w:tcW w:w="1539" w:type="dxa"/>
            <w:vAlign w:val="center"/>
          </w:tcPr>
          <w:p>
            <w:pPr>
              <w:spacing w:line="240" w:lineRule="auto"/>
              <w:ind w:firstLine="0" w:firstLineChars="0"/>
              <w:jc w:val="center"/>
              <w:rPr>
                <w:sz w:val="21"/>
                <w:szCs w:val="21"/>
              </w:rPr>
            </w:pPr>
            <w:r>
              <w:rPr>
                <w:rFonts w:hint="eastAsia"/>
                <w:sz w:val="21"/>
                <w:szCs w:val="21"/>
              </w:rPr>
              <w:t>2</w:t>
            </w:r>
            <w:r>
              <w:rPr>
                <w:sz w:val="21"/>
                <w:szCs w:val="21"/>
              </w:rPr>
              <w:t>mg/m</w:t>
            </w:r>
            <w:r>
              <w:rPr>
                <w:sz w:val="21"/>
                <w:szCs w:val="21"/>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025" w:type="dxa"/>
            <w:vMerge w:val="continue"/>
            <w:vAlign w:val="center"/>
          </w:tcPr>
          <w:p>
            <w:pPr>
              <w:spacing w:line="240" w:lineRule="auto"/>
              <w:ind w:firstLine="0" w:firstLineChars="0"/>
              <w:jc w:val="center"/>
              <w:rPr>
                <w:sz w:val="21"/>
                <w:szCs w:val="21"/>
              </w:rPr>
            </w:pPr>
          </w:p>
        </w:tc>
        <w:tc>
          <w:tcPr>
            <w:tcW w:w="1422" w:type="dxa"/>
            <w:vAlign w:val="center"/>
          </w:tcPr>
          <w:p>
            <w:pPr>
              <w:spacing w:line="240" w:lineRule="auto"/>
              <w:ind w:firstLine="0" w:firstLineChars="0"/>
              <w:jc w:val="center"/>
              <w:rPr>
                <w:sz w:val="21"/>
                <w:szCs w:val="21"/>
              </w:rPr>
            </w:pPr>
            <w:r>
              <w:rPr>
                <w:rFonts w:hint="eastAsia"/>
                <w:sz w:val="21"/>
                <w:szCs w:val="21"/>
              </w:rPr>
              <w:t>二氯甲烷</w:t>
            </w:r>
          </w:p>
        </w:tc>
        <w:tc>
          <w:tcPr>
            <w:tcW w:w="3178" w:type="dxa"/>
            <w:vAlign w:val="center"/>
          </w:tcPr>
          <w:p>
            <w:pPr>
              <w:spacing w:line="240" w:lineRule="auto"/>
              <w:ind w:firstLine="0" w:firstLineChars="0"/>
              <w:jc w:val="center"/>
              <w:rPr>
                <w:sz w:val="21"/>
                <w:szCs w:val="21"/>
              </w:rPr>
            </w:pPr>
            <w:r>
              <w:rPr>
                <w:rFonts w:hint="eastAsia"/>
                <w:sz w:val="21"/>
                <w:szCs w:val="21"/>
              </w:rPr>
              <w:t>气袋采样-气相色谱法</w:t>
            </w:r>
          </w:p>
        </w:tc>
        <w:tc>
          <w:tcPr>
            <w:tcW w:w="2010" w:type="dxa"/>
            <w:vAlign w:val="center"/>
          </w:tcPr>
          <w:p>
            <w:pPr>
              <w:spacing w:line="240" w:lineRule="auto"/>
              <w:ind w:firstLine="0" w:firstLineChars="0"/>
              <w:jc w:val="center"/>
              <w:rPr>
                <w:bCs/>
                <w:sz w:val="21"/>
                <w:szCs w:val="21"/>
              </w:rPr>
            </w:pPr>
            <w:r>
              <w:rPr>
                <w:bCs/>
                <w:sz w:val="21"/>
                <w:szCs w:val="21"/>
              </w:rPr>
              <w:t>HJ 1006-2018</w:t>
            </w:r>
          </w:p>
        </w:tc>
        <w:tc>
          <w:tcPr>
            <w:tcW w:w="1539" w:type="dxa"/>
            <w:vAlign w:val="center"/>
          </w:tcPr>
          <w:p>
            <w:pPr>
              <w:spacing w:line="240" w:lineRule="auto"/>
              <w:ind w:firstLine="0" w:firstLineChars="0"/>
              <w:jc w:val="center"/>
              <w:rPr>
                <w:sz w:val="21"/>
                <w:szCs w:val="21"/>
              </w:rPr>
            </w:pPr>
            <w:r>
              <w:rPr>
                <w:rFonts w:hint="eastAsia"/>
                <w:sz w:val="21"/>
                <w:szCs w:val="21"/>
              </w:rPr>
              <w:t>0.3</w:t>
            </w:r>
            <w:r>
              <w:rPr>
                <w:sz w:val="21"/>
                <w:szCs w:val="21"/>
              </w:rPr>
              <w:t>mg/m</w:t>
            </w:r>
            <w:r>
              <w:rPr>
                <w:sz w:val="21"/>
                <w:szCs w:val="21"/>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025" w:type="dxa"/>
            <w:vMerge w:val="continue"/>
            <w:vAlign w:val="center"/>
          </w:tcPr>
          <w:p>
            <w:pPr>
              <w:spacing w:line="240" w:lineRule="auto"/>
              <w:ind w:firstLine="0" w:firstLineChars="0"/>
              <w:jc w:val="center"/>
              <w:rPr>
                <w:sz w:val="21"/>
                <w:szCs w:val="21"/>
              </w:rPr>
            </w:pPr>
          </w:p>
        </w:tc>
        <w:tc>
          <w:tcPr>
            <w:tcW w:w="1422"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非甲烷总烃</w:t>
            </w:r>
          </w:p>
        </w:tc>
        <w:tc>
          <w:tcPr>
            <w:tcW w:w="3178" w:type="dxa"/>
            <w:vAlign w:val="center"/>
          </w:tcPr>
          <w:p>
            <w:pPr>
              <w:spacing w:line="240" w:lineRule="auto"/>
              <w:ind w:firstLine="0" w:firstLineChars="0"/>
              <w:jc w:val="center"/>
              <w:rPr>
                <w:sz w:val="21"/>
                <w:szCs w:val="21"/>
              </w:rPr>
            </w:pPr>
            <w:r>
              <w:rPr>
                <w:rFonts w:hint="eastAsia"/>
                <w:bCs/>
                <w:color w:val="000000" w:themeColor="text1"/>
                <w:sz w:val="21"/>
                <w:szCs w:val="21"/>
                <w14:textFill>
                  <w14:solidFill>
                    <w14:schemeClr w14:val="tx1"/>
                  </w14:solidFill>
                </w14:textFill>
              </w:rPr>
              <w:t>气相色谱法</w:t>
            </w:r>
          </w:p>
        </w:tc>
        <w:tc>
          <w:tcPr>
            <w:tcW w:w="2010" w:type="dxa"/>
            <w:vAlign w:val="center"/>
          </w:tcPr>
          <w:p>
            <w:pPr>
              <w:spacing w:line="240" w:lineRule="auto"/>
              <w:ind w:firstLine="0" w:firstLineChars="0"/>
              <w:jc w:val="center"/>
              <w:rPr>
                <w:sz w:val="21"/>
                <w:szCs w:val="21"/>
              </w:rPr>
            </w:pPr>
            <w:r>
              <w:rPr>
                <w:rFonts w:hint="eastAsia"/>
                <w:bCs/>
                <w:color w:val="000000" w:themeColor="text1"/>
                <w:sz w:val="21"/>
                <w:szCs w:val="21"/>
                <w14:textFill>
                  <w14:solidFill>
                    <w14:schemeClr w14:val="tx1"/>
                  </w14:solidFill>
                </w14:textFill>
              </w:rPr>
              <w:t>HJ 38-2017</w:t>
            </w:r>
          </w:p>
        </w:tc>
        <w:tc>
          <w:tcPr>
            <w:tcW w:w="1539" w:type="dxa"/>
            <w:vAlign w:val="center"/>
          </w:tcPr>
          <w:p>
            <w:pPr>
              <w:spacing w:line="240" w:lineRule="auto"/>
              <w:ind w:firstLine="0" w:firstLineChars="0"/>
              <w:jc w:val="center"/>
              <w:rPr>
                <w:sz w:val="21"/>
                <w:szCs w:val="21"/>
              </w:rPr>
            </w:pPr>
            <w:r>
              <w:rPr>
                <w:rFonts w:hint="eastAsia"/>
                <w:sz w:val="21"/>
                <w:szCs w:val="21"/>
              </w:rPr>
              <w:t>0.07</w:t>
            </w:r>
            <w:r>
              <w:rPr>
                <w:sz w:val="21"/>
                <w:szCs w:val="21"/>
              </w:rPr>
              <w:t>mg/m</w:t>
            </w:r>
            <w:r>
              <w:rPr>
                <w:sz w:val="21"/>
                <w:szCs w:val="21"/>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025" w:type="dxa"/>
            <w:vMerge w:val="restart"/>
            <w:vAlign w:val="center"/>
          </w:tcPr>
          <w:p>
            <w:pPr>
              <w:spacing w:line="240" w:lineRule="auto"/>
              <w:ind w:firstLine="0" w:firstLineChars="0"/>
              <w:jc w:val="center"/>
              <w:rPr>
                <w:sz w:val="21"/>
                <w:szCs w:val="21"/>
              </w:rPr>
            </w:pPr>
            <w:r>
              <w:rPr>
                <w:rFonts w:hint="eastAsia"/>
                <w:sz w:val="21"/>
                <w:szCs w:val="21"/>
              </w:rPr>
              <w:t>无组织</w:t>
            </w:r>
            <w:r>
              <w:rPr>
                <w:sz w:val="21"/>
                <w:szCs w:val="21"/>
              </w:rPr>
              <w:t>废气</w:t>
            </w:r>
          </w:p>
        </w:tc>
        <w:tc>
          <w:tcPr>
            <w:tcW w:w="1422" w:type="dxa"/>
            <w:vAlign w:val="center"/>
          </w:tcPr>
          <w:p>
            <w:pPr>
              <w:spacing w:line="240" w:lineRule="auto"/>
              <w:ind w:firstLine="0" w:firstLineChars="0"/>
              <w:jc w:val="center"/>
              <w:rPr>
                <w:sz w:val="21"/>
                <w:szCs w:val="21"/>
              </w:rPr>
            </w:pPr>
            <w:r>
              <w:rPr>
                <w:rFonts w:hint="eastAsia"/>
                <w:kern w:val="0"/>
                <w:sz w:val="21"/>
                <w:szCs w:val="21"/>
              </w:rPr>
              <w:t>氯化氢</w:t>
            </w:r>
          </w:p>
        </w:tc>
        <w:tc>
          <w:tcPr>
            <w:tcW w:w="3178" w:type="dxa"/>
            <w:vAlign w:val="center"/>
          </w:tcPr>
          <w:p>
            <w:pPr>
              <w:spacing w:line="240" w:lineRule="auto"/>
              <w:ind w:firstLine="0" w:firstLineChars="0"/>
              <w:jc w:val="center"/>
              <w:rPr>
                <w:bCs/>
                <w:color w:val="000000" w:themeColor="text1"/>
                <w:sz w:val="21"/>
                <w:szCs w:val="21"/>
                <w14:textFill>
                  <w14:solidFill>
                    <w14:schemeClr w14:val="tx1"/>
                  </w14:solidFill>
                </w14:textFill>
              </w:rPr>
            </w:pPr>
            <w:r>
              <w:rPr>
                <w:rFonts w:hint="eastAsia"/>
                <w:bCs/>
                <w:sz w:val="21"/>
                <w:szCs w:val="21"/>
              </w:rPr>
              <w:t>离子色谱法</w:t>
            </w:r>
          </w:p>
        </w:tc>
        <w:tc>
          <w:tcPr>
            <w:tcW w:w="2010" w:type="dxa"/>
            <w:vAlign w:val="center"/>
          </w:tcPr>
          <w:p>
            <w:pPr>
              <w:spacing w:line="240" w:lineRule="auto"/>
              <w:ind w:firstLine="0" w:firstLineChars="0"/>
              <w:jc w:val="center"/>
              <w:rPr>
                <w:bCs/>
                <w:color w:val="000000" w:themeColor="text1"/>
                <w:sz w:val="21"/>
                <w:szCs w:val="21"/>
                <w14:textFill>
                  <w14:solidFill>
                    <w14:schemeClr w14:val="tx1"/>
                  </w14:solidFill>
                </w14:textFill>
              </w:rPr>
            </w:pPr>
            <w:r>
              <w:rPr>
                <w:rFonts w:hint="eastAsia"/>
                <w:bCs/>
                <w:sz w:val="21"/>
                <w:szCs w:val="21"/>
              </w:rPr>
              <w:t>HJ 549-2016</w:t>
            </w:r>
          </w:p>
        </w:tc>
        <w:tc>
          <w:tcPr>
            <w:tcW w:w="1539" w:type="dxa"/>
            <w:vAlign w:val="center"/>
          </w:tcPr>
          <w:p>
            <w:pPr>
              <w:spacing w:line="240" w:lineRule="auto"/>
              <w:ind w:firstLine="0" w:firstLineChars="0"/>
              <w:jc w:val="center"/>
              <w:rPr>
                <w:sz w:val="21"/>
                <w:szCs w:val="21"/>
              </w:rPr>
            </w:pPr>
            <w:r>
              <w:rPr>
                <w:rFonts w:hint="eastAsia"/>
                <w:sz w:val="21"/>
                <w:szCs w:val="21"/>
              </w:rPr>
              <w:t>0.02</w:t>
            </w:r>
            <w:r>
              <w:rPr>
                <w:sz w:val="21"/>
                <w:szCs w:val="21"/>
              </w:rPr>
              <w:t>mg/m</w:t>
            </w:r>
            <w:r>
              <w:rPr>
                <w:sz w:val="21"/>
                <w:szCs w:val="21"/>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025" w:type="dxa"/>
            <w:vMerge w:val="continue"/>
            <w:vAlign w:val="center"/>
          </w:tcPr>
          <w:p>
            <w:pPr>
              <w:spacing w:line="240" w:lineRule="auto"/>
              <w:ind w:firstLine="0" w:firstLineChars="0"/>
              <w:jc w:val="center"/>
              <w:rPr>
                <w:sz w:val="21"/>
                <w:szCs w:val="21"/>
              </w:rPr>
            </w:pPr>
          </w:p>
        </w:tc>
        <w:tc>
          <w:tcPr>
            <w:tcW w:w="1422" w:type="dxa"/>
            <w:vAlign w:val="center"/>
          </w:tcPr>
          <w:p>
            <w:pPr>
              <w:spacing w:line="240" w:lineRule="auto"/>
              <w:ind w:firstLine="0" w:firstLineChars="0"/>
              <w:jc w:val="center"/>
              <w:rPr>
                <w:kern w:val="0"/>
                <w:sz w:val="21"/>
                <w:szCs w:val="21"/>
              </w:rPr>
            </w:pPr>
            <w:r>
              <w:rPr>
                <w:rFonts w:hint="eastAsia"/>
                <w:kern w:val="0"/>
                <w:sz w:val="21"/>
                <w:szCs w:val="21"/>
              </w:rPr>
              <w:t>甲苯</w:t>
            </w:r>
          </w:p>
        </w:tc>
        <w:tc>
          <w:tcPr>
            <w:tcW w:w="3178" w:type="dxa"/>
            <w:vAlign w:val="center"/>
          </w:tcPr>
          <w:p>
            <w:pPr>
              <w:spacing w:line="240" w:lineRule="auto"/>
              <w:ind w:firstLine="0" w:firstLineChars="0"/>
              <w:jc w:val="center"/>
              <w:rPr>
                <w:bCs/>
                <w:color w:val="000000" w:themeColor="text1"/>
                <w:sz w:val="21"/>
                <w:szCs w:val="21"/>
                <w14:textFill>
                  <w14:solidFill>
                    <w14:schemeClr w14:val="tx1"/>
                  </w14:solidFill>
                </w14:textFill>
              </w:rPr>
            </w:pPr>
            <w:r>
              <w:rPr>
                <w:rFonts w:hint="eastAsia"/>
                <w:bCs/>
                <w:color w:val="000000" w:themeColor="text1"/>
                <w:sz w:val="21"/>
                <w:szCs w:val="21"/>
                <w14:textFill>
                  <w14:solidFill>
                    <w14:schemeClr w14:val="tx1"/>
                  </w14:solidFill>
                </w14:textFill>
              </w:rPr>
              <w:t>吸附管采样-热脱附/气相色谱-质谱法</w:t>
            </w:r>
          </w:p>
        </w:tc>
        <w:tc>
          <w:tcPr>
            <w:tcW w:w="2010" w:type="dxa"/>
            <w:vAlign w:val="center"/>
          </w:tcPr>
          <w:p>
            <w:pPr>
              <w:spacing w:line="240" w:lineRule="auto"/>
              <w:ind w:firstLine="0" w:firstLineChars="0"/>
              <w:jc w:val="center"/>
              <w:rPr>
                <w:bCs/>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HJ 644-2013</w:t>
            </w:r>
          </w:p>
        </w:tc>
        <w:tc>
          <w:tcPr>
            <w:tcW w:w="1539" w:type="dxa"/>
            <w:vAlign w:val="center"/>
          </w:tcPr>
          <w:p>
            <w:pPr>
              <w:spacing w:line="240" w:lineRule="auto"/>
              <w:ind w:firstLine="0" w:firstLineChars="0"/>
              <w:jc w:val="center"/>
              <w:rPr>
                <w:sz w:val="21"/>
                <w:szCs w:val="21"/>
              </w:rPr>
            </w:pPr>
            <w:r>
              <w:rPr>
                <w:sz w:val="21"/>
                <w:szCs w:val="21"/>
              </w:rPr>
              <w:t>0.4</w:t>
            </w:r>
            <w:r>
              <w:rPr>
                <w:rFonts w:hint="eastAsia"/>
                <w:sz w:val="21"/>
                <w:szCs w:val="21"/>
              </w:rPr>
              <w:t>µ</w:t>
            </w:r>
            <w:r>
              <w:rPr>
                <w:sz w:val="21"/>
                <w:szCs w:val="21"/>
              </w:rPr>
              <w:t>g/m</w:t>
            </w:r>
            <w:r>
              <w:rPr>
                <w:sz w:val="21"/>
                <w:szCs w:val="21"/>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025" w:type="dxa"/>
            <w:vMerge w:val="continue"/>
            <w:vAlign w:val="center"/>
          </w:tcPr>
          <w:p>
            <w:pPr>
              <w:spacing w:line="240" w:lineRule="auto"/>
              <w:ind w:firstLine="0" w:firstLineChars="0"/>
              <w:jc w:val="center"/>
              <w:rPr>
                <w:sz w:val="21"/>
                <w:szCs w:val="21"/>
              </w:rPr>
            </w:pPr>
          </w:p>
        </w:tc>
        <w:tc>
          <w:tcPr>
            <w:tcW w:w="1422" w:type="dxa"/>
            <w:vAlign w:val="center"/>
          </w:tcPr>
          <w:p>
            <w:pPr>
              <w:spacing w:line="240" w:lineRule="auto"/>
              <w:ind w:firstLine="0" w:firstLineChars="0"/>
              <w:jc w:val="center"/>
              <w:rPr>
                <w:sz w:val="21"/>
                <w:szCs w:val="21"/>
              </w:rPr>
            </w:pPr>
            <w:r>
              <w:rPr>
                <w:rFonts w:hint="eastAsia"/>
                <w:kern w:val="0"/>
                <w:sz w:val="21"/>
                <w:szCs w:val="21"/>
              </w:rPr>
              <w:t>甲醇</w:t>
            </w:r>
          </w:p>
        </w:tc>
        <w:tc>
          <w:tcPr>
            <w:tcW w:w="3178" w:type="dxa"/>
            <w:vAlign w:val="center"/>
          </w:tcPr>
          <w:p>
            <w:pPr>
              <w:spacing w:line="240" w:lineRule="auto"/>
              <w:ind w:firstLine="0" w:firstLineChars="0"/>
              <w:jc w:val="center"/>
              <w:rPr>
                <w:sz w:val="21"/>
                <w:szCs w:val="21"/>
              </w:rPr>
            </w:pPr>
            <w:r>
              <w:rPr>
                <w:rFonts w:hint="eastAsia"/>
                <w:bCs/>
                <w:color w:val="000000" w:themeColor="text1"/>
                <w:sz w:val="21"/>
                <w:szCs w:val="21"/>
                <w14:textFill>
                  <w14:solidFill>
                    <w14:schemeClr w14:val="tx1"/>
                  </w14:solidFill>
                </w14:textFill>
              </w:rPr>
              <w:t>硫氰酸汞分光光度法</w:t>
            </w:r>
          </w:p>
        </w:tc>
        <w:tc>
          <w:tcPr>
            <w:tcW w:w="2010" w:type="dxa"/>
            <w:vAlign w:val="center"/>
          </w:tcPr>
          <w:p>
            <w:pPr>
              <w:spacing w:line="240" w:lineRule="auto"/>
              <w:ind w:firstLine="0" w:firstLineChars="0"/>
              <w:jc w:val="center"/>
              <w:rPr>
                <w:sz w:val="21"/>
                <w:szCs w:val="21"/>
              </w:rPr>
            </w:pPr>
            <w:r>
              <w:rPr>
                <w:rFonts w:hint="eastAsia"/>
                <w:bCs/>
                <w:color w:val="000000" w:themeColor="text1"/>
                <w:sz w:val="21"/>
                <w:szCs w:val="21"/>
                <w14:textFill>
                  <w14:solidFill>
                    <w14:schemeClr w14:val="tx1"/>
                  </w14:solidFill>
                </w14:textFill>
              </w:rPr>
              <w:t>HJ/T 27-1999</w:t>
            </w:r>
          </w:p>
        </w:tc>
        <w:tc>
          <w:tcPr>
            <w:tcW w:w="1539" w:type="dxa"/>
            <w:vAlign w:val="center"/>
          </w:tcPr>
          <w:p>
            <w:pPr>
              <w:spacing w:line="240" w:lineRule="auto"/>
              <w:ind w:firstLine="0" w:firstLineChars="0"/>
              <w:jc w:val="center"/>
              <w:rPr>
                <w:sz w:val="21"/>
                <w:szCs w:val="21"/>
              </w:rPr>
            </w:pPr>
            <w:r>
              <w:rPr>
                <w:rFonts w:hint="eastAsia"/>
                <w:sz w:val="21"/>
                <w:szCs w:val="21"/>
              </w:rPr>
              <w:t>2</w:t>
            </w:r>
            <w:r>
              <w:rPr>
                <w:sz w:val="21"/>
                <w:szCs w:val="21"/>
              </w:rPr>
              <w:t>mg/m</w:t>
            </w:r>
            <w:r>
              <w:rPr>
                <w:sz w:val="21"/>
                <w:szCs w:val="21"/>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025" w:type="dxa"/>
            <w:vMerge w:val="continue"/>
            <w:vAlign w:val="center"/>
          </w:tcPr>
          <w:p>
            <w:pPr>
              <w:spacing w:line="240" w:lineRule="auto"/>
              <w:ind w:firstLine="0" w:firstLineChars="0"/>
              <w:jc w:val="center"/>
              <w:rPr>
                <w:sz w:val="21"/>
                <w:szCs w:val="21"/>
              </w:rPr>
            </w:pPr>
          </w:p>
        </w:tc>
        <w:tc>
          <w:tcPr>
            <w:tcW w:w="1422" w:type="dxa"/>
            <w:vAlign w:val="center"/>
          </w:tcPr>
          <w:p>
            <w:pPr>
              <w:spacing w:line="240" w:lineRule="auto"/>
              <w:ind w:firstLine="0" w:firstLineChars="0"/>
              <w:jc w:val="center"/>
              <w:rPr>
                <w:sz w:val="21"/>
                <w:szCs w:val="21"/>
              </w:rPr>
            </w:pPr>
            <w:r>
              <w:rPr>
                <w:rFonts w:hint="eastAsia"/>
                <w:sz w:val="21"/>
                <w:szCs w:val="21"/>
              </w:rPr>
              <w:t>二氯甲烷</w:t>
            </w:r>
          </w:p>
        </w:tc>
        <w:tc>
          <w:tcPr>
            <w:tcW w:w="3178" w:type="dxa"/>
            <w:vAlign w:val="center"/>
          </w:tcPr>
          <w:p>
            <w:pPr>
              <w:spacing w:line="240" w:lineRule="auto"/>
              <w:ind w:firstLine="0" w:firstLineChars="0"/>
              <w:jc w:val="center"/>
              <w:rPr>
                <w:bCs/>
                <w:color w:val="000000" w:themeColor="text1"/>
                <w:sz w:val="21"/>
                <w:szCs w:val="21"/>
                <w14:textFill>
                  <w14:solidFill>
                    <w14:schemeClr w14:val="tx1"/>
                  </w14:solidFill>
                </w14:textFill>
              </w:rPr>
            </w:pPr>
            <w:r>
              <w:rPr>
                <w:rFonts w:hint="eastAsia"/>
                <w:bCs/>
                <w:color w:val="000000" w:themeColor="text1"/>
                <w:sz w:val="21"/>
                <w:szCs w:val="21"/>
                <w14:textFill>
                  <w14:solidFill>
                    <w14:schemeClr w14:val="tx1"/>
                  </w14:solidFill>
                </w14:textFill>
              </w:rPr>
              <w:t>吸附管采样-热脱附/气相色谱-质谱法</w:t>
            </w:r>
          </w:p>
        </w:tc>
        <w:tc>
          <w:tcPr>
            <w:tcW w:w="2010" w:type="dxa"/>
            <w:vAlign w:val="center"/>
          </w:tcPr>
          <w:p>
            <w:pPr>
              <w:spacing w:line="240" w:lineRule="auto"/>
              <w:ind w:firstLine="0" w:firstLineChars="0"/>
              <w:jc w:val="center"/>
              <w:rPr>
                <w:bCs/>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HJ 644-2013</w:t>
            </w:r>
          </w:p>
        </w:tc>
        <w:tc>
          <w:tcPr>
            <w:tcW w:w="1539" w:type="dxa"/>
            <w:vAlign w:val="center"/>
          </w:tcPr>
          <w:p>
            <w:pPr>
              <w:spacing w:line="240" w:lineRule="auto"/>
              <w:ind w:firstLine="0" w:firstLineChars="0"/>
              <w:jc w:val="center"/>
              <w:rPr>
                <w:sz w:val="21"/>
                <w:szCs w:val="21"/>
              </w:rPr>
            </w:pPr>
            <w:r>
              <w:rPr>
                <w:sz w:val="21"/>
                <w:szCs w:val="21"/>
              </w:rPr>
              <w:t>1.0</w:t>
            </w:r>
            <w:r>
              <w:rPr>
                <w:rFonts w:hint="eastAsia"/>
                <w:sz w:val="21"/>
                <w:szCs w:val="21"/>
              </w:rPr>
              <w:t>µ</w:t>
            </w:r>
            <w:r>
              <w:rPr>
                <w:sz w:val="21"/>
                <w:szCs w:val="21"/>
              </w:rPr>
              <w:t>g/m</w:t>
            </w:r>
            <w:r>
              <w:rPr>
                <w:sz w:val="21"/>
                <w:szCs w:val="21"/>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025" w:type="dxa"/>
            <w:vMerge w:val="continue"/>
            <w:vAlign w:val="center"/>
          </w:tcPr>
          <w:p>
            <w:pPr>
              <w:spacing w:line="240" w:lineRule="auto"/>
              <w:ind w:firstLine="0" w:firstLineChars="0"/>
              <w:jc w:val="center"/>
              <w:rPr>
                <w:sz w:val="21"/>
                <w:szCs w:val="21"/>
              </w:rPr>
            </w:pPr>
          </w:p>
        </w:tc>
        <w:tc>
          <w:tcPr>
            <w:tcW w:w="1422"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非甲烷总烃</w:t>
            </w:r>
          </w:p>
        </w:tc>
        <w:tc>
          <w:tcPr>
            <w:tcW w:w="3178" w:type="dxa"/>
            <w:vAlign w:val="center"/>
          </w:tcPr>
          <w:p>
            <w:pPr>
              <w:spacing w:line="240" w:lineRule="auto"/>
              <w:ind w:firstLine="0" w:firstLineChars="0"/>
              <w:jc w:val="center"/>
              <w:rPr>
                <w:bCs/>
                <w:color w:val="000000" w:themeColor="text1"/>
                <w:sz w:val="21"/>
                <w:szCs w:val="21"/>
                <w14:textFill>
                  <w14:solidFill>
                    <w14:schemeClr w14:val="tx1"/>
                  </w14:solidFill>
                </w14:textFill>
              </w:rPr>
            </w:pPr>
            <w:r>
              <w:rPr>
                <w:rFonts w:hint="eastAsia"/>
                <w:bCs/>
                <w:color w:val="000000" w:themeColor="text1"/>
                <w:sz w:val="21"/>
                <w:szCs w:val="21"/>
                <w14:textFill>
                  <w14:solidFill>
                    <w14:schemeClr w14:val="tx1"/>
                  </w14:solidFill>
                </w14:textFill>
              </w:rPr>
              <w:t>气相色谱法</w:t>
            </w:r>
          </w:p>
        </w:tc>
        <w:tc>
          <w:tcPr>
            <w:tcW w:w="2010" w:type="dxa"/>
            <w:vAlign w:val="center"/>
          </w:tcPr>
          <w:p>
            <w:pPr>
              <w:spacing w:line="240" w:lineRule="auto"/>
              <w:ind w:firstLine="0" w:firstLineChars="0"/>
              <w:jc w:val="center"/>
              <w:rPr>
                <w:bCs/>
                <w:color w:val="000000" w:themeColor="text1"/>
                <w:sz w:val="21"/>
                <w:szCs w:val="21"/>
                <w14:textFill>
                  <w14:solidFill>
                    <w14:schemeClr w14:val="tx1"/>
                  </w14:solidFill>
                </w14:textFill>
              </w:rPr>
            </w:pPr>
            <w:r>
              <w:rPr>
                <w:rFonts w:hint="eastAsia"/>
                <w:bCs/>
                <w:color w:val="000000" w:themeColor="text1"/>
                <w:sz w:val="21"/>
                <w:szCs w:val="21"/>
                <w14:textFill>
                  <w14:solidFill>
                    <w14:schemeClr w14:val="tx1"/>
                  </w14:solidFill>
                </w14:textFill>
              </w:rPr>
              <w:t>HJ 604-2017</w:t>
            </w:r>
          </w:p>
        </w:tc>
        <w:tc>
          <w:tcPr>
            <w:tcW w:w="1539" w:type="dxa"/>
            <w:vAlign w:val="center"/>
          </w:tcPr>
          <w:p>
            <w:pPr>
              <w:spacing w:line="240" w:lineRule="auto"/>
              <w:ind w:firstLine="0" w:firstLineChars="0"/>
              <w:jc w:val="center"/>
              <w:rPr>
                <w:sz w:val="21"/>
                <w:szCs w:val="21"/>
              </w:rPr>
            </w:pPr>
            <w:r>
              <w:rPr>
                <w:rFonts w:hint="eastAsia"/>
                <w:sz w:val="21"/>
                <w:szCs w:val="21"/>
              </w:rPr>
              <w:t>0.07</w:t>
            </w:r>
            <w:r>
              <w:rPr>
                <w:sz w:val="21"/>
                <w:szCs w:val="21"/>
              </w:rPr>
              <w:t>mg/m</w:t>
            </w:r>
            <w:r>
              <w:rPr>
                <w:sz w:val="21"/>
                <w:szCs w:val="21"/>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025" w:type="dxa"/>
            <w:vAlign w:val="center"/>
          </w:tcPr>
          <w:p>
            <w:pPr>
              <w:spacing w:line="240" w:lineRule="auto"/>
              <w:ind w:firstLine="0" w:firstLineChars="0"/>
              <w:jc w:val="center"/>
              <w:rPr>
                <w:sz w:val="21"/>
                <w:szCs w:val="21"/>
              </w:rPr>
            </w:pPr>
            <w:r>
              <w:rPr>
                <w:sz w:val="21"/>
                <w:szCs w:val="21"/>
              </w:rPr>
              <w:t>厂界噪声</w:t>
            </w:r>
          </w:p>
        </w:tc>
        <w:tc>
          <w:tcPr>
            <w:tcW w:w="1422" w:type="dxa"/>
            <w:vAlign w:val="center"/>
          </w:tcPr>
          <w:p>
            <w:pPr>
              <w:spacing w:line="240" w:lineRule="auto"/>
              <w:ind w:firstLine="0" w:firstLineChars="0"/>
              <w:jc w:val="center"/>
              <w:rPr>
                <w:sz w:val="21"/>
                <w:szCs w:val="21"/>
              </w:rPr>
            </w:pPr>
            <w:r>
              <w:rPr>
                <w:rFonts w:hint="eastAsia"/>
                <w:sz w:val="21"/>
                <w:szCs w:val="21"/>
              </w:rPr>
              <w:t>等效（A）声级</w:t>
            </w:r>
          </w:p>
        </w:tc>
        <w:tc>
          <w:tcPr>
            <w:tcW w:w="3178" w:type="dxa"/>
            <w:vAlign w:val="center"/>
          </w:tcPr>
          <w:p>
            <w:pPr>
              <w:spacing w:line="240" w:lineRule="auto"/>
              <w:ind w:firstLine="0" w:firstLineChars="0"/>
              <w:jc w:val="center"/>
              <w:rPr>
                <w:sz w:val="21"/>
                <w:szCs w:val="21"/>
              </w:rPr>
            </w:pPr>
            <w:r>
              <w:rPr>
                <w:rFonts w:hint="eastAsia"/>
                <w:sz w:val="21"/>
                <w:szCs w:val="21"/>
              </w:rPr>
              <w:t>工业企业厂界环境噪声排放标准</w:t>
            </w:r>
          </w:p>
        </w:tc>
        <w:tc>
          <w:tcPr>
            <w:tcW w:w="2010" w:type="dxa"/>
            <w:vAlign w:val="center"/>
          </w:tcPr>
          <w:p>
            <w:pPr>
              <w:spacing w:line="240" w:lineRule="auto"/>
              <w:ind w:firstLine="0" w:firstLineChars="0"/>
              <w:jc w:val="center"/>
              <w:rPr>
                <w:sz w:val="21"/>
                <w:szCs w:val="21"/>
              </w:rPr>
            </w:pPr>
            <w:r>
              <w:rPr>
                <w:sz w:val="21"/>
                <w:szCs w:val="21"/>
              </w:rPr>
              <w:t>GB 12348</w:t>
            </w:r>
            <w:r>
              <w:rPr>
                <w:rFonts w:hint="eastAsia"/>
                <w:sz w:val="21"/>
                <w:szCs w:val="21"/>
              </w:rPr>
              <w:t>-2</w:t>
            </w:r>
            <w:r>
              <w:rPr>
                <w:sz w:val="21"/>
                <w:szCs w:val="21"/>
              </w:rPr>
              <w:t>008</w:t>
            </w:r>
          </w:p>
        </w:tc>
        <w:tc>
          <w:tcPr>
            <w:tcW w:w="1539" w:type="dxa"/>
            <w:vAlign w:val="center"/>
          </w:tcPr>
          <w:p>
            <w:pPr>
              <w:spacing w:line="240" w:lineRule="auto"/>
              <w:ind w:firstLine="0" w:firstLineChars="0"/>
              <w:jc w:val="center"/>
              <w:rPr>
                <w:sz w:val="21"/>
                <w:szCs w:val="21"/>
              </w:rPr>
            </w:pPr>
            <w:r>
              <w:rPr>
                <w:rFonts w:hint="eastAsia"/>
                <w:sz w:val="21"/>
                <w:szCs w:val="21"/>
              </w:rPr>
              <w:t>/</w:t>
            </w:r>
          </w:p>
        </w:tc>
      </w:tr>
    </w:tbl>
    <w:p>
      <w:pPr>
        <w:pStyle w:val="5"/>
      </w:pPr>
      <w:bookmarkStart w:id="172" w:name="_Toc93497999"/>
      <w:r>
        <w:t>8.2</w:t>
      </w:r>
      <w:bookmarkEnd w:id="166"/>
      <w:bookmarkEnd w:id="167"/>
      <w:bookmarkEnd w:id="168"/>
      <w:bookmarkEnd w:id="169"/>
      <w:bookmarkEnd w:id="170"/>
      <w:r>
        <w:t>监测仪器</w:t>
      </w:r>
      <w:bookmarkEnd w:id="171"/>
      <w:bookmarkEnd w:id="172"/>
    </w:p>
    <w:p>
      <w:pPr>
        <w:widowControl/>
        <w:adjustRightInd w:val="0"/>
        <w:snapToGrid w:val="0"/>
        <w:ind w:firstLine="482"/>
        <w:jc w:val="center"/>
        <w:rPr>
          <w:rFonts w:hAnsi="宋体"/>
          <w:b/>
          <w:szCs w:val="21"/>
        </w:rPr>
      </w:pPr>
      <w:r>
        <w:rPr>
          <w:b/>
          <w:szCs w:val="21"/>
        </w:rPr>
        <w:t>表8-2 监测仪器</w:t>
      </w:r>
      <w:r>
        <w:rPr>
          <w:rFonts w:hint="eastAsia" w:hAnsi="宋体"/>
          <w:b/>
          <w:szCs w:val="21"/>
        </w:rPr>
        <w:t>一览表</w:t>
      </w:r>
    </w:p>
    <w:tbl>
      <w:tblPr>
        <w:tblStyle w:val="27"/>
        <w:tblW w:w="9273"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89"/>
        <w:gridCol w:w="2905"/>
        <w:gridCol w:w="1701"/>
        <w:gridCol w:w="1701"/>
        <w:gridCol w:w="207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Align w:val="center"/>
          </w:tcPr>
          <w:p>
            <w:pPr>
              <w:spacing w:line="240" w:lineRule="auto"/>
              <w:ind w:firstLine="0" w:firstLineChars="0"/>
              <w:jc w:val="center"/>
              <w:rPr>
                <w:b/>
                <w:bCs/>
                <w:sz w:val="21"/>
                <w:szCs w:val="21"/>
              </w:rPr>
            </w:pPr>
            <w:bookmarkStart w:id="173" w:name="_Toc25212"/>
            <w:r>
              <w:rPr>
                <w:b/>
                <w:bCs/>
                <w:sz w:val="21"/>
                <w:szCs w:val="21"/>
              </w:rPr>
              <w:t>项目</w:t>
            </w:r>
          </w:p>
        </w:tc>
        <w:tc>
          <w:tcPr>
            <w:tcW w:w="2905" w:type="dxa"/>
            <w:vAlign w:val="center"/>
          </w:tcPr>
          <w:p>
            <w:pPr>
              <w:spacing w:line="240" w:lineRule="auto"/>
              <w:ind w:firstLine="0" w:firstLineChars="0"/>
              <w:jc w:val="center"/>
              <w:rPr>
                <w:b/>
                <w:bCs/>
                <w:sz w:val="21"/>
                <w:szCs w:val="21"/>
              </w:rPr>
            </w:pPr>
            <w:r>
              <w:rPr>
                <w:b/>
                <w:bCs/>
                <w:sz w:val="21"/>
                <w:szCs w:val="21"/>
              </w:rPr>
              <w:t>仪器名称</w:t>
            </w:r>
          </w:p>
        </w:tc>
        <w:tc>
          <w:tcPr>
            <w:tcW w:w="1701" w:type="dxa"/>
            <w:vAlign w:val="center"/>
          </w:tcPr>
          <w:p>
            <w:pPr>
              <w:spacing w:line="240" w:lineRule="auto"/>
              <w:ind w:firstLine="0" w:firstLineChars="0"/>
              <w:jc w:val="center"/>
              <w:rPr>
                <w:b/>
                <w:bCs/>
                <w:sz w:val="21"/>
                <w:szCs w:val="21"/>
              </w:rPr>
            </w:pPr>
            <w:r>
              <w:rPr>
                <w:b/>
                <w:bCs/>
                <w:sz w:val="21"/>
                <w:szCs w:val="21"/>
              </w:rPr>
              <w:t>规格型号</w:t>
            </w:r>
          </w:p>
        </w:tc>
        <w:tc>
          <w:tcPr>
            <w:tcW w:w="1701" w:type="dxa"/>
            <w:vAlign w:val="center"/>
          </w:tcPr>
          <w:p>
            <w:pPr>
              <w:spacing w:line="240" w:lineRule="auto"/>
              <w:ind w:firstLine="0" w:firstLineChars="0"/>
              <w:jc w:val="center"/>
              <w:rPr>
                <w:b/>
                <w:bCs/>
                <w:sz w:val="21"/>
                <w:szCs w:val="21"/>
              </w:rPr>
            </w:pPr>
            <w:r>
              <w:rPr>
                <w:b/>
                <w:bCs/>
                <w:sz w:val="21"/>
                <w:szCs w:val="21"/>
              </w:rPr>
              <w:t>仪器编号</w:t>
            </w:r>
          </w:p>
        </w:tc>
        <w:tc>
          <w:tcPr>
            <w:tcW w:w="2077" w:type="dxa"/>
            <w:vAlign w:val="center"/>
          </w:tcPr>
          <w:p>
            <w:pPr>
              <w:spacing w:line="240" w:lineRule="auto"/>
              <w:ind w:firstLine="0" w:firstLineChars="0"/>
              <w:jc w:val="center"/>
              <w:rPr>
                <w:b/>
                <w:bCs/>
                <w:sz w:val="21"/>
                <w:szCs w:val="21"/>
              </w:rPr>
            </w:pPr>
            <w:r>
              <w:rPr>
                <w:rFonts w:hint="eastAsia"/>
                <w:b/>
                <w:sz w:val="21"/>
                <w:szCs w:val="21"/>
              </w:rPr>
              <w:t>检定/校准有效期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restart"/>
            <w:vAlign w:val="center"/>
          </w:tcPr>
          <w:p>
            <w:pPr>
              <w:spacing w:line="240" w:lineRule="auto"/>
              <w:ind w:firstLine="0" w:firstLineChars="0"/>
              <w:jc w:val="center"/>
              <w:rPr>
                <w:sz w:val="21"/>
                <w:szCs w:val="21"/>
              </w:rPr>
            </w:pPr>
            <w:r>
              <w:rPr>
                <w:rFonts w:hint="eastAsia"/>
                <w:sz w:val="21"/>
                <w:szCs w:val="21"/>
              </w:rPr>
              <w:t>废水</w:t>
            </w:r>
          </w:p>
        </w:tc>
        <w:tc>
          <w:tcPr>
            <w:tcW w:w="2905" w:type="dxa"/>
            <w:vAlign w:val="center"/>
          </w:tcPr>
          <w:p>
            <w:pPr>
              <w:spacing w:line="240" w:lineRule="auto"/>
              <w:ind w:firstLine="0" w:firstLineChars="0"/>
              <w:jc w:val="center"/>
              <w:rPr>
                <w:sz w:val="21"/>
                <w:szCs w:val="21"/>
              </w:rPr>
            </w:pPr>
            <w:r>
              <w:rPr>
                <w:rFonts w:hint="eastAsia"/>
                <w:color w:val="000000" w:themeColor="text1"/>
                <w:kern w:val="0"/>
                <w:sz w:val="21"/>
                <w:szCs w:val="21"/>
                <w14:textFill>
                  <w14:solidFill>
                    <w14:schemeClr w14:val="tx1"/>
                  </w14:solidFill>
                </w14:textFill>
              </w:rPr>
              <w:t>pH/ORP测量仪</w:t>
            </w:r>
          </w:p>
        </w:tc>
        <w:tc>
          <w:tcPr>
            <w:tcW w:w="1701" w:type="dxa"/>
            <w:vAlign w:val="center"/>
          </w:tcPr>
          <w:p>
            <w:pPr>
              <w:spacing w:line="240" w:lineRule="auto"/>
              <w:ind w:firstLine="0" w:firstLineChars="0"/>
              <w:jc w:val="center"/>
              <w:rPr>
                <w:sz w:val="21"/>
                <w:szCs w:val="21"/>
              </w:rPr>
            </w:pPr>
            <w:r>
              <w:rPr>
                <w:rFonts w:hint="eastAsia"/>
                <w:color w:val="000000" w:themeColor="text1"/>
                <w:kern w:val="0"/>
                <w:sz w:val="21"/>
                <w:szCs w:val="21"/>
                <w14:textFill>
                  <w14:solidFill>
                    <w14:schemeClr w14:val="tx1"/>
                  </w14:solidFill>
                </w14:textFill>
              </w:rPr>
              <w:t>SX721</w:t>
            </w:r>
          </w:p>
        </w:tc>
        <w:tc>
          <w:tcPr>
            <w:tcW w:w="1701" w:type="dxa"/>
            <w:vAlign w:val="center"/>
          </w:tcPr>
          <w:p>
            <w:pPr>
              <w:spacing w:line="240" w:lineRule="auto"/>
              <w:ind w:firstLine="0" w:firstLineChars="0"/>
              <w:jc w:val="center"/>
              <w:rPr>
                <w:sz w:val="21"/>
                <w:szCs w:val="21"/>
              </w:rPr>
            </w:pPr>
            <w:r>
              <w:rPr>
                <w:color w:val="000000" w:themeColor="text1"/>
                <w:kern w:val="0"/>
                <w:sz w:val="21"/>
                <w:szCs w:val="21"/>
                <w14:textFill>
                  <w14:solidFill>
                    <w14:schemeClr w14:val="tx1"/>
                  </w14:solidFill>
                </w14:textFill>
              </w:rPr>
              <w:t>ZKTTE-X</w:t>
            </w:r>
            <w:r>
              <w:rPr>
                <w:rFonts w:hint="eastAsia"/>
                <w:color w:val="000000" w:themeColor="text1"/>
                <w:kern w:val="0"/>
                <w:sz w:val="21"/>
                <w:szCs w:val="21"/>
                <w14:textFill>
                  <w14:solidFill>
                    <w14:schemeClr w14:val="tx1"/>
                  </w14:solidFill>
                </w14:textFill>
              </w:rPr>
              <w:t>282</w:t>
            </w:r>
          </w:p>
        </w:tc>
        <w:tc>
          <w:tcPr>
            <w:tcW w:w="2077" w:type="dxa"/>
            <w:vAlign w:val="center"/>
          </w:tcPr>
          <w:p>
            <w:pPr>
              <w:spacing w:line="240" w:lineRule="auto"/>
              <w:ind w:firstLine="0" w:firstLineChars="0"/>
              <w:jc w:val="center"/>
              <w:rPr>
                <w:sz w:val="21"/>
                <w:szCs w:val="21"/>
              </w:rPr>
            </w:pPr>
            <w:r>
              <w:rPr>
                <w:color w:val="000000" w:themeColor="text1"/>
                <w:kern w:val="0"/>
                <w:sz w:val="21"/>
                <w:szCs w:val="21"/>
                <w14:textFill>
                  <w14:solidFill>
                    <w14:schemeClr w14:val="tx1"/>
                  </w14:solidFill>
                </w14:textFill>
              </w:rPr>
              <w:t>2022.05.16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bCs/>
                <w:color w:val="000000" w:themeColor="text1"/>
                <w:sz w:val="21"/>
                <w:szCs w:val="21"/>
                <w14:textFill>
                  <w14:solidFill>
                    <w14:schemeClr w14:val="tx1"/>
                  </w14:solidFill>
                </w14:textFill>
              </w:rPr>
              <w:t>紫外可见分光光度计</w:t>
            </w:r>
          </w:p>
        </w:tc>
        <w:tc>
          <w:tcPr>
            <w:tcW w:w="1701" w:type="dxa"/>
            <w:vAlign w:val="center"/>
          </w:tcPr>
          <w:p>
            <w:pPr>
              <w:spacing w:line="240" w:lineRule="auto"/>
              <w:ind w:firstLine="0" w:firstLineChars="0"/>
              <w:jc w:val="center"/>
              <w:rPr>
                <w:sz w:val="21"/>
                <w:szCs w:val="21"/>
              </w:rPr>
            </w:pPr>
            <w:r>
              <w:rPr>
                <w:bCs/>
                <w:color w:val="000000" w:themeColor="text1"/>
                <w:sz w:val="21"/>
                <w:szCs w:val="21"/>
                <w14:textFill>
                  <w14:solidFill>
                    <w14:schemeClr w14:val="tx1"/>
                  </w14:solidFill>
                </w14:textFill>
              </w:rPr>
              <w:t>T6新世纪</w:t>
            </w:r>
          </w:p>
        </w:tc>
        <w:tc>
          <w:tcPr>
            <w:tcW w:w="1701" w:type="dxa"/>
            <w:vAlign w:val="center"/>
          </w:tcPr>
          <w:p>
            <w:pPr>
              <w:spacing w:line="240" w:lineRule="auto"/>
              <w:ind w:firstLine="0" w:firstLineChars="0"/>
              <w:jc w:val="center"/>
              <w:rPr>
                <w:sz w:val="21"/>
                <w:szCs w:val="21"/>
              </w:rPr>
            </w:pPr>
            <w:r>
              <w:rPr>
                <w:bCs/>
                <w:color w:val="000000" w:themeColor="text1"/>
                <w:sz w:val="21"/>
                <w:szCs w:val="21"/>
                <w14:textFill>
                  <w14:solidFill>
                    <w14:schemeClr w14:val="tx1"/>
                  </w14:solidFill>
                </w14:textFill>
              </w:rPr>
              <w:t>ZK</w:t>
            </w:r>
            <w:r>
              <w:rPr>
                <w:color w:val="000000" w:themeColor="text1"/>
                <w:kern w:val="0"/>
                <w:sz w:val="21"/>
                <w:szCs w:val="21"/>
                <w14:textFill>
                  <w14:solidFill>
                    <w14:schemeClr w14:val="tx1"/>
                  </w14:solidFill>
                </w14:textFill>
              </w:rPr>
              <w:t>TTE-L09</w:t>
            </w:r>
            <w:r>
              <w:rPr>
                <w:rFonts w:hint="eastAsia"/>
                <w:color w:val="000000" w:themeColor="text1"/>
                <w:kern w:val="0"/>
                <w:sz w:val="21"/>
                <w:szCs w:val="21"/>
                <w14:textFill>
                  <w14:solidFill>
                    <w14:schemeClr w14:val="tx1"/>
                  </w14:solidFill>
                </w14:textFill>
              </w:rPr>
              <w:t>4、</w:t>
            </w:r>
            <w:r>
              <w:rPr>
                <w:bCs/>
                <w:color w:val="000000" w:themeColor="text1"/>
                <w:sz w:val="21"/>
                <w:szCs w:val="21"/>
                <w14:textFill>
                  <w14:solidFill>
                    <w14:schemeClr w14:val="tx1"/>
                  </w14:solidFill>
                </w14:textFill>
              </w:rPr>
              <w:t>ZK</w:t>
            </w:r>
            <w:r>
              <w:rPr>
                <w:color w:val="000000" w:themeColor="text1"/>
                <w:kern w:val="0"/>
                <w:sz w:val="21"/>
                <w:szCs w:val="21"/>
                <w14:textFill>
                  <w14:solidFill>
                    <w14:schemeClr w14:val="tx1"/>
                  </w14:solidFill>
                </w14:textFill>
              </w:rPr>
              <w:t>TTE-L09</w:t>
            </w:r>
            <w:r>
              <w:rPr>
                <w:rFonts w:hint="eastAsia"/>
                <w:color w:val="000000" w:themeColor="text1"/>
                <w:kern w:val="0"/>
                <w:sz w:val="21"/>
                <w:szCs w:val="21"/>
                <w14:textFill>
                  <w14:solidFill>
                    <w14:schemeClr w14:val="tx1"/>
                  </w14:solidFill>
                </w14:textFill>
              </w:rPr>
              <w:t>5</w:t>
            </w:r>
          </w:p>
        </w:tc>
        <w:tc>
          <w:tcPr>
            <w:tcW w:w="2077" w:type="dxa"/>
            <w:vAlign w:val="center"/>
          </w:tcPr>
          <w:p>
            <w:pPr>
              <w:spacing w:line="240" w:lineRule="auto"/>
              <w:ind w:firstLine="0" w:firstLineChars="0"/>
              <w:jc w:val="center"/>
              <w:rPr>
                <w:color w:val="000000"/>
                <w:sz w:val="21"/>
                <w:szCs w:val="21"/>
              </w:rPr>
            </w:pPr>
            <w:r>
              <w:rPr>
                <w:color w:val="000000" w:themeColor="text1"/>
                <w:kern w:val="0"/>
                <w:sz w:val="21"/>
                <w:szCs w:val="21"/>
                <w14:textFill>
                  <w14:solidFill>
                    <w14:schemeClr w14:val="tx1"/>
                  </w14:solidFill>
                </w14:textFill>
              </w:rPr>
              <w:t>2021.11.27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bCs/>
                <w:color w:val="000000" w:themeColor="text1"/>
                <w:sz w:val="21"/>
                <w:szCs w:val="21"/>
                <w14:textFill>
                  <w14:solidFill>
                    <w14:schemeClr w14:val="tx1"/>
                  </w14:solidFill>
                </w14:textFill>
              </w:rPr>
              <w:t>电子天平</w:t>
            </w:r>
          </w:p>
        </w:tc>
        <w:tc>
          <w:tcPr>
            <w:tcW w:w="1701" w:type="dxa"/>
            <w:vAlign w:val="center"/>
          </w:tcPr>
          <w:p>
            <w:pPr>
              <w:spacing w:line="240" w:lineRule="auto"/>
              <w:ind w:firstLine="0" w:firstLineChars="0"/>
              <w:jc w:val="center"/>
              <w:rPr>
                <w:sz w:val="21"/>
                <w:szCs w:val="21"/>
              </w:rPr>
            </w:pPr>
            <w:r>
              <w:rPr>
                <w:rFonts w:hint="eastAsia"/>
                <w:bCs/>
                <w:color w:val="000000" w:themeColor="text1"/>
                <w:sz w:val="21"/>
                <w:szCs w:val="21"/>
                <w14:textFill>
                  <w14:solidFill>
                    <w14:schemeClr w14:val="tx1"/>
                  </w14:solidFill>
                </w14:textFill>
              </w:rPr>
              <w:t>BSA124S</w:t>
            </w:r>
          </w:p>
        </w:tc>
        <w:tc>
          <w:tcPr>
            <w:tcW w:w="1701" w:type="dxa"/>
            <w:vAlign w:val="center"/>
          </w:tcPr>
          <w:p>
            <w:pPr>
              <w:spacing w:line="240" w:lineRule="auto"/>
              <w:ind w:firstLine="0" w:firstLineChars="0"/>
              <w:jc w:val="center"/>
              <w:rPr>
                <w:sz w:val="21"/>
                <w:szCs w:val="21"/>
              </w:rPr>
            </w:pPr>
            <w:r>
              <w:rPr>
                <w:bCs/>
                <w:color w:val="000000" w:themeColor="text1"/>
                <w:sz w:val="21"/>
                <w:szCs w:val="21"/>
                <w14:textFill>
                  <w14:solidFill>
                    <w14:schemeClr w14:val="tx1"/>
                  </w14:solidFill>
                </w14:textFill>
              </w:rPr>
              <w:t>ZKTTE-L</w:t>
            </w:r>
            <w:r>
              <w:rPr>
                <w:rFonts w:hint="eastAsia"/>
                <w:bCs/>
                <w:color w:val="000000" w:themeColor="text1"/>
                <w:sz w:val="21"/>
                <w:szCs w:val="21"/>
                <w14:textFill>
                  <w14:solidFill>
                    <w14:schemeClr w14:val="tx1"/>
                  </w14:solidFill>
                </w14:textFill>
              </w:rPr>
              <w:t>010</w:t>
            </w:r>
          </w:p>
        </w:tc>
        <w:tc>
          <w:tcPr>
            <w:tcW w:w="2077" w:type="dxa"/>
            <w:vAlign w:val="center"/>
          </w:tcPr>
          <w:p>
            <w:pPr>
              <w:spacing w:line="240" w:lineRule="auto"/>
              <w:ind w:firstLine="0" w:firstLineChars="0"/>
              <w:jc w:val="center"/>
              <w:rPr>
                <w:color w:val="000000"/>
                <w:sz w:val="21"/>
                <w:szCs w:val="21"/>
              </w:rPr>
            </w:pPr>
            <w:r>
              <w:rPr>
                <w:rFonts w:hint="eastAsia"/>
                <w:color w:val="000000" w:themeColor="text1"/>
                <w:kern w:val="0"/>
                <w:sz w:val="21"/>
                <w:szCs w:val="21"/>
                <w14:textFill>
                  <w14:solidFill>
                    <w14:schemeClr w14:val="tx1"/>
                  </w14:solidFill>
                </w14:textFill>
              </w:rPr>
              <w:t>2021.11.26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智能COD消解仪</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SXJ-02</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ZKTTE-L0</w:t>
            </w:r>
            <w:r>
              <w:rPr>
                <w:rFonts w:hint="eastAsia"/>
                <w:color w:val="000000" w:themeColor="text1"/>
                <w:sz w:val="21"/>
                <w:szCs w:val="21"/>
                <w14:textFill>
                  <w14:solidFill>
                    <w14:schemeClr w14:val="tx1"/>
                  </w14:solidFill>
                </w14:textFill>
              </w:rPr>
              <w:t>17、</w:t>
            </w:r>
            <w:r>
              <w:rPr>
                <w:color w:val="000000" w:themeColor="text1"/>
                <w:sz w:val="21"/>
                <w:szCs w:val="21"/>
                <w14:textFill>
                  <w14:solidFill>
                    <w14:schemeClr w14:val="tx1"/>
                  </w14:solidFill>
                </w14:textFill>
              </w:rPr>
              <w:t>ZKTTE-L0</w:t>
            </w:r>
            <w:r>
              <w:rPr>
                <w:rFonts w:hint="eastAsia"/>
                <w:color w:val="000000" w:themeColor="text1"/>
                <w:sz w:val="21"/>
                <w:szCs w:val="21"/>
                <w14:textFill>
                  <w14:solidFill>
                    <w14:schemeClr w14:val="tx1"/>
                  </w14:solidFill>
                </w14:textFill>
              </w:rPr>
              <w:t>19</w:t>
            </w:r>
          </w:p>
        </w:tc>
        <w:tc>
          <w:tcPr>
            <w:tcW w:w="2077" w:type="dxa"/>
            <w:vAlign w:val="center"/>
          </w:tcPr>
          <w:p>
            <w:pPr>
              <w:spacing w:line="240" w:lineRule="auto"/>
              <w:ind w:firstLine="0" w:firstLineChars="0"/>
              <w:jc w:val="center"/>
              <w:rPr>
                <w:sz w:val="21"/>
                <w:szCs w:val="21"/>
              </w:rPr>
            </w:pPr>
            <w:r>
              <w:rPr>
                <w:rFonts w:hint="eastAsia"/>
                <w:color w:val="000000" w:themeColor="text1"/>
                <w:kern w:val="0"/>
                <w:sz w:val="21"/>
                <w:szCs w:val="21"/>
                <w14:textFill>
                  <w14:solidFill>
                    <w14:schemeClr w14:val="tx1"/>
                  </w14:solidFill>
                </w14:textFill>
              </w:rPr>
              <w:t>2021.11.27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bCs/>
                <w:color w:val="000000" w:themeColor="text1"/>
                <w:sz w:val="21"/>
                <w:szCs w:val="21"/>
                <w14:textFill>
                  <w14:solidFill>
                    <w14:schemeClr w14:val="tx1"/>
                  </w14:solidFill>
                </w14:textFill>
              </w:rPr>
              <w:t>安捷伦气相色谱仪</w:t>
            </w:r>
          </w:p>
        </w:tc>
        <w:tc>
          <w:tcPr>
            <w:tcW w:w="1701" w:type="dxa"/>
            <w:vAlign w:val="center"/>
          </w:tcPr>
          <w:p>
            <w:pPr>
              <w:spacing w:line="240" w:lineRule="auto"/>
              <w:ind w:firstLine="0" w:firstLineChars="0"/>
              <w:jc w:val="center"/>
              <w:rPr>
                <w:sz w:val="21"/>
                <w:szCs w:val="21"/>
              </w:rPr>
            </w:pPr>
            <w:r>
              <w:rPr>
                <w:bCs/>
                <w:color w:val="000000" w:themeColor="text1"/>
                <w:sz w:val="21"/>
                <w:szCs w:val="21"/>
                <w14:textFill>
                  <w14:solidFill>
                    <w14:schemeClr w14:val="tx1"/>
                  </w14:solidFill>
                </w14:textFill>
              </w:rPr>
              <w:t>8860</w:t>
            </w:r>
          </w:p>
        </w:tc>
        <w:tc>
          <w:tcPr>
            <w:tcW w:w="1701" w:type="dxa"/>
            <w:vAlign w:val="center"/>
          </w:tcPr>
          <w:p>
            <w:pPr>
              <w:spacing w:line="240" w:lineRule="auto"/>
              <w:ind w:firstLine="0" w:firstLineChars="0"/>
              <w:jc w:val="center"/>
              <w:rPr>
                <w:sz w:val="21"/>
                <w:szCs w:val="21"/>
              </w:rPr>
            </w:pPr>
            <w:r>
              <w:rPr>
                <w:bCs/>
                <w:color w:val="000000" w:themeColor="text1"/>
                <w:sz w:val="21"/>
                <w:szCs w:val="21"/>
                <w14:textFill>
                  <w14:solidFill>
                    <w14:schemeClr w14:val="tx1"/>
                  </w14:solidFill>
                </w14:textFill>
              </w:rPr>
              <w:t>ZKTTE-L110</w:t>
            </w:r>
          </w:p>
        </w:tc>
        <w:tc>
          <w:tcPr>
            <w:tcW w:w="2077" w:type="dxa"/>
            <w:vAlign w:val="center"/>
          </w:tcPr>
          <w:p>
            <w:pPr>
              <w:spacing w:line="240" w:lineRule="auto"/>
              <w:ind w:firstLine="0" w:firstLineChars="0"/>
              <w:jc w:val="center"/>
              <w:rPr>
                <w:sz w:val="21"/>
                <w:szCs w:val="21"/>
              </w:rPr>
            </w:pPr>
            <w:r>
              <w:rPr>
                <w:color w:val="000000" w:themeColor="text1"/>
                <w:kern w:val="0"/>
                <w:sz w:val="21"/>
                <w:szCs w:val="21"/>
                <w14:textFill>
                  <w14:solidFill>
                    <w14:schemeClr w14:val="tx1"/>
                  </w14:solidFill>
                </w14:textFill>
              </w:rPr>
              <w:t>2021.12.02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bCs/>
                <w:color w:val="000000" w:themeColor="text1"/>
                <w:sz w:val="21"/>
                <w:szCs w:val="21"/>
                <w14:textFill>
                  <w14:solidFill>
                    <w14:schemeClr w14:val="tx1"/>
                  </w14:solidFill>
                </w14:textFill>
              </w:rPr>
            </w:pPr>
            <w:r>
              <w:rPr>
                <w:rFonts w:hint="eastAsia"/>
                <w:bCs/>
                <w:color w:val="000000" w:themeColor="text1"/>
                <w:sz w:val="21"/>
                <w:szCs w:val="21"/>
                <w14:textFill>
                  <w14:solidFill>
                    <w14:schemeClr w14:val="tx1"/>
                  </w14:solidFill>
                </w14:textFill>
              </w:rPr>
              <w:t>安捷伦气质联用仪</w:t>
            </w:r>
          </w:p>
        </w:tc>
        <w:tc>
          <w:tcPr>
            <w:tcW w:w="1701" w:type="dxa"/>
            <w:vAlign w:val="center"/>
          </w:tcPr>
          <w:p>
            <w:pPr>
              <w:spacing w:line="240" w:lineRule="auto"/>
              <w:ind w:firstLine="0" w:firstLineChars="0"/>
              <w:jc w:val="center"/>
              <w:rPr>
                <w:bCs/>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8860+5977B</w:t>
            </w:r>
          </w:p>
        </w:tc>
        <w:tc>
          <w:tcPr>
            <w:tcW w:w="1701" w:type="dxa"/>
            <w:vAlign w:val="center"/>
          </w:tcPr>
          <w:p>
            <w:pPr>
              <w:spacing w:line="240" w:lineRule="auto"/>
              <w:ind w:firstLine="0" w:firstLineChars="0"/>
              <w:jc w:val="center"/>
              <w:rPr>
                <w:bCs/>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ZKTTE-L124</w:t>
            </w:r>
          </w:p>
        </w:tc>
        <w:tc>
          <w:tcPr>
            <w:tcW w:w="2077" w:type="dxa"/>
            <w:vAlign w:val="center"/>
          </w:tcPr>
          <w:p>
            <w:pPr>
              <w:spacing w:line="240" w:lineRule="auto"/>
              <w:ind w:firstLine="0" w:firstLineChars="0"/>
              <w:jc w:val="center"/>
              <w:rPr>
                <w:color w:val="000000" w:themeColor="text1"/>
                <w:kern w:val="0"/>
                <w:sz w:val="21"/>
                <w:szCs w:val="21"/>
                <w14:textFill>
                  <w14:solidFill>
                    <w14:schemeClr w14:val="tx1"/>
                  </w14:solidFill>
                </w14:textFill>
              </w:rPr>
            </w:pPr>
            <w:r>
              <w:rPr>
                <w:color w:val="000000" w:themeColor="text1"/>
                <w:kern w:val="0"/>
                <w:sz w:val="21"/>
                <w:szCs w:val="21"/>
                <w14:textFill>
                  <w14:solidFill>
                    <w14:schemeClr w14:val="tx1"/>
                  </w14:solidFill>
                </w14:textFill>
              </w:rPr>
              <w:t>2021.11.26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bCs/>
                <w:color w:val="000000" w:themeColor="text1"/>
                <w:sz w:val="21"/>
                <w:szCs w:val="21"/>
                <w14:textFill>
                  <w14:solidFill>
                    <w14:schemeClr w14:val="tx1"/>
                  </w14:solidFill>
                </w14:textFill>
              </w:rPr>
            </w:pPr>
            <w:r>
              <w:rPr>
                <w:rFonts w:hint="eastAsia"/>
                <w:bCs/>
                <w:color w:val="000000" w:themeColor="text1"/>
                <w:sz w:val="21"/>
                <w:szCs w:val="21"/>
                <w14:textFill>
                  <w14:solidFill>
                    <w14:schemeClr w14:val="tx1"/>
                  </w14:solidFill>
                </w14:textFill>
              </w:rPr>
              <w:t>吹扫捕集进样器</w:t>
            </w:r>
          </w:p>
        </w:tc>
        <w:tc>
          <w:tcPr>
            <w:tcW w:w="1701" w:type="dxa"/>
            <w:vAlign w:val="center"/>
          </w:tcPr>
          <w:p>
            <w:pPr>
              <w:spacing w:line="240" w:lineRule="auto"/>
              <w:ind w:firstLine="0" w:firstLineChars="0"/>
              <w:jc w:val="center"/>
              <w:rPr>
                <w:bCs/>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Atomx XYZ</w:t>
            </w:r>
          </w:p>
        </w:tc>
        <w:tc>
          <w:tcPr>
            <w:tcW w:w="1701" w:type="dxa"/>
            <w:vAlign w:val="center"/>
          </w:tcPr>
          <w:p>
            <w:pPr>
              <w:spacing w:line="240" w:lineRule="auto"/>
              <w:ind w:firstLine="0" w:firstLineChars="0"/>
              <w:jc w:val="center"/>
              <w:rPr>
                <w:bCs/>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ZKTTE-L125</w:t>
            </w:r>
          </w:p>
        </w:tc>
        <w:tc>
          <w:tcPr>
            <w:tcW w:w="2077" w:type="dxa"/>
            <w:vAlign w:val="center"/>
          </w:tcPr>
          <w:p>
            <w:pPr>
              <w:spacing w:line="240" w:lineRule="auto"/>
              <w:ind w:firstLine="0" w:firstLineChars="0"/>
              <w:jc w:val="center"/>
              <w:rPr>
                <w:color w:val="000000" w:themeColor="text1"/>
                <w:kern w:val="0"/>
                <w:sz w:val="21"/>
                <w:szCs w:val="21"/>
                <w14:textFill>
                  <w14:solidFill>
                    <w14:schemeClr w14:val="tx1"/>
                  </w14:solidFill>
                </w14:textFill>
              </w:rPr>
            </w:pPr>
            <w:r>
              <w:rPr>
                <w:color w:val="000000" w:themeColor="text1"/>
                <w:kern w:val="0"/>
                <w:sz w:val="21"/>
                <w:szCs w:val="21"/>
                <w14:textFill>
                  <w14:solidFill>
                    <w14:schemeClr w14:val="tx1"/>
                  </w14:solidFill>
                </w14:textFill>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restart"/>
            <w:vAlign w:val="center"/>
          </w:tcPr>
          <w:p>
            <w:pPr>
              <w:spacing w:line="240" w:lineRule="auto"/>
              <w:ind w:firstLine="0" w:firstLineChars="0"/>
              <w:jc w:val="center"/>
              <w:rPr>
                <w:sz w:val="21"/>
                <w:szCs w:val="21"/>
              </w:rPr>
            </w:pPr>
            <w:r>
              <w:rPr>
                <w:rFonts w:hint="eastAsia"/>
                <w:sz w:val="21"/>
                <w:szCs w:val="21"/>
              </w:rPr>
              <w:t>有组织废气</w:t>
            </w: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自动烟尘烟气综合测试仪</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ZR-3260</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ZKTTE-X032</w:t>
            </w:r>
          </w:p>
        </w:tc>
        <w:tc>
          <w:tcPr>
            <w:tcW w:w="2077" w:type="dxa"/>
            <w:vAlign w:val="center"/>
          </w:tcPr>
          <w:p>
            <w:pPr>
              <w:spacing w:line="240" w:lineRule="auto"/>
              <w:ind w:firstLine="0" w:firstLineChars="0"/>
              <w:jc w:val="center"/>
              <w:rPr>
                <w:sz w:val="21"/>
                <w:szCs w:val="21"/>
              </w:rPr>
            </w:pPr>
            <w:r>
              <w:rPr>
                <w:color w:val="000000" w:themeColor="text1"/>
                <w:kern w:val="0"/>
                <w:sz w:val="21"/>
                <w:szCs w:val="21"/>
                <w14:textFill>
                  <w14:solidFill>
                    <w14:schemeClr w14:val="tx1"/>
                  </w14:solidFill>
                </w14:textFill>
              </w:rPr>
              <w:t>2021.12.27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color w:val="FF0000"/>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安捷伦气相色谱仪</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8860</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ZKTTE-L106</w:t>
            </w:r>
          </w:p>
        </w:tc>
        <w:tc>
          <w:tcPr>
            <w:tcW w:w="2077" w:type="dxa"/>
            <w:vAlign w:val="center"/>
          </w:tcPr>
          <w:p>
            <w:pPr>
              <w:spacing w:line="240" w:lineRule="auto"/>
              <w:ind w:firstLine="0" w:firstLineChars="0"/>
              <w:jc w:val="center"/>
              <w:rPr>
                <w:sz w:val="21"/>
                <w:szCs w:val="21"/>
              </w:rPr>
            </w:pPr>
            <w:r>
              <w:rPr>
                <w:color w:val="000000" w:themeColor="text1"/>
                <w:kern w:val="0"/>
                <w:sz w:val="21"/>
                <w:szCs w:val="21"/>
                <w14:textFill>
                  <w14:solidFill>
                    <w14:schemeClr w14:val="tx1"/>
                  </w14:solidFill>
                </w14:textFill>
              </w:rPr>
              <w:t>2021.12.02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color w:val="FF0000"/>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综合大气采样器</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XA-100</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ZKTTE-X24</w:t>
            </w:r>
            <w:r>
              <w:rPr>
                <w:rFonts w:hint="eastAsia"/>
                <w:color w:val="000000" w:themeColor="text1"/>
                <w:sz w:val="21"/>
                <w:szCs w:val="21"/>
                <w14:textFill>
                  <w14:solidFill>
                    <w14:schemeClr w14:val="tx1"/>
                  </w14:solidFill>
                </w14:textFill>
              </w:rPr>
              <w:t>0</w:t>
            </w:r>
          </w:p>
        </w:tc>
        <w:tc>
          <w:tcPr>
            <w:tcW w:w="2077" w:type="dxa"/>
            <w:vAlign w:val="center"/>
          </w:tcPr>
          <w:p>
            <w:pPr>
              <w:spacing w:line="240" w:lineRule="auto"/>
              <w:ind w:firstLine="0" w:firstLineChars="0"/>
              <w:jc w:val="center"/>
              <w:rPr>
                <w:sz w:val="21"/>
                <w:szCs w:val="21"/>
              </w:rPr>
            </w:pPr>
            <w:r>
              <w:rPr>
                <w:color w:val="000000" w:themeColor="text1"/>
                <w:kern w:val="0"/>
                <w:sz w:val="21"/>
                <w:szCs w:val="21"/>
                <w14:textFill>
                  <w14:solidFill>
                    <w14:schemeClr w14:val="tx1"/>
                  </w14:solidFill>
                </w14:textFill>
              </w:rPr>
              <w:t>2022.03.01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color w:val="FF0000"/>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综合大气采样器</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XA-100</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ZKTTE-X24</w:t>
            </w:r>
            <w:r>
              <w:rPr>
                <w:rFonts w:hint="eastAsia"/>
                <w:color w:val="000000" w:themeColor="text1"/>
                <w:sz w:val="21"/>
                <w:szCs w:val="21"/>
                <w14:textFill>
                  <w14:solidFill>
                    <w14:schemeClr w14:val="tx1"/>
                  </w14:solidFill>
                </w14:textFill>
              </w:rPr>
              <w:t>1</w:t>
            </w:r>
          </w:p>
        </w:tc>
        <w:tc>
          <w:tcPr>
            <w:tcW w:w="2077" w:type="dxa"/>
            <w:vAlign w:val="center"/>
          </w:tcPr>
          <w:p>
            <w:pPr>
              <w:spacing w:line="240" w:lineRule="auto"/>
              <w:ind w:firstLine="0" w:firstLineChars="0"/>
              <w:jc w:val="center"/>
              <w:rPr>
                <w:sz w:val="21"/>
                <w:szCs w:val="21"/>
              </w:rPr>
            </w:pPr>
            <w:r>
              <w:rPr>
                <w:color w:val="000000" w:themeColor="text1"/>
                <w:kern w:val="0"/>
                <w:sz w:val="21"/>
                <w:szCs w:val="21"/>
                <w14:textFill>
                  <w14:solidFill>
                    <w14:schemeClr w14:val="tx1"/>
                  </w14:solidFill>
                </w14:textFill>
              </w:rPr>
              <w:t>2022.03.01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color w:val="FF0000"/>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综合大气采样器</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XA-100</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ZKTTE-X242</w:t>
            </w:r>
          </w:p>
        </w:tc>
        <w:tc>
          <w:tcPr>
            <w:tcW w:w="2077" w:type="dxa"/>
            <w:vAlign w:val="center"/>
          </w:tcPr>
          <w:p>
            <w:pPr>
              <w:spacing w:line="240" w:lineRule="auto"/>
              <w:ind w:firstLine="0" w:firstLineChars="0"/>
              <w:jc w:val="center"/>
              <w:rPr>
                <w:sz w:val="21"/>
                <w:szCs w:val="21"/>
              </w:rPr>
            </w:pPr>
            <w:r>
              <w:rPr>
                <w:color w:val="000000" w:themeColor="text1"/>
                <w:kern w:val="0"/>
                <w:sz w:val="21"/>
                <w:szCs w:val="21"/>
                <w14:textFill>
                  <w14:solidFill>
                    <w14:schemeClr w14:val="tx1"/>
                  </w14:solidFill>
                </w14:textFill>
              </w:rPr>
              <w:t>2022.03.01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双气路烟气采样器</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ZR-3710</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ZKTTE-X153</w:t>
            </w:r>
          </w:p>
        </w:tc>
        <w:tc>
          <w:tcPr>
            <w:tcW w:w="2077" w:type="dxa"/>
            <w:vAlign w:val="center"/>
          </w:tcPr>
          <w:p>
            <w:pPr>
              <w:spacing w:line="240" w:lineRule="auto"/>
              <w:ind w:firstLine="0" w:firstLineChars="0"/>
              <w:jc w:val="center"/>
              <w:rPr>
                <w:sz w:val="21"/>
                <w:szCs w:val="21"/>
              </w:rPr>
            </w:pPr>
            <w:r>
              <w:rPr>
                <w:color w:val="000000" w:themeColor="text1"/>
                <w:kern w:val="0"/>
                <w:sz w:val="21"/>
                <w:szCs w:val="21"/>
                <w14:textFill>
                  <w14:solidFill>
                    <w14:schemeClr w14:val="tx1"/>
                  </w14:solidFill>
                </w14:textFill>
              </w:rPr>
              <w:t>2021.11.27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双气路烟气采样器</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ZR-3710</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ZKTTE-X15</w:t>
            </w:r>
            <w:r>
              <w:rPr>
                <w:rFonts w:hint="eastAsia"/>
                <w:color w:val="000000" w:themeColor="text1"/>
                <w:sz w:val="21"/>
                <w:szCs w:val="21"/>
                <w14:textFill>
                  <w14:solidFill>
                    <w14:schemeClr w14:val="tx1"/>
                  </w14:solidFill>
                </w14:textFill>
              </w:rPr>
              <w:t>4</w:t>
            </w:r>
          </w:p>
        </w:tc>
        <w:tc>
          <w:tcPr>
            <w:tcW w:w="2077" w:type="dxa"/>
            <w:vAlign w:val="center"/>
          </w:tcPr>
          <w:p>
            <w:pPr>
              <w:spacing w:line="240" w:lineRule="auto"/>
              <w:ind w:firstLine="0" w:firstLineChars="0"/>
              <w:jc w:val="center"/>
              <w:rPr>
                <w:sz w:val="21"/>
                <w:szCs w:val="21"/>
              </w:rPr>
            </w:pPr>
            <w:r>
              <w:rPr>
                <w:color w:val="000000" w:themeColor="text1"/>
                <w:kern w:val="0"/>
                <w:sz w:val="21"/>
                <w:szCs w:val="21"/>
                <w14:textFill>
                  <w14:solidFill>
                    <w14:schemeClr w14:val="tx1"/>
                  </w14:solidFill>
                </w14:textFill>
              </w:rPr>
              <w:t>2021.11.27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离子色谱仪</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Eco IC</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ZKTTE-L134</w:t>
            </w:r>
          </w:p>
        </w:tc>
        <w:tc>
          <w:tcPr>
            <w:tcW w:w="2077"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2021.12.02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自动烟尘烟气综合测试仪</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XA-80F</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ZKTTE-X313</w:t>
            </w:r>
          </w:p>
        </w:tc>
        <w:tc>
          <w:tcPr>
            <w:tcW w:w="2077"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2022.07.08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智能真空箱采样器</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XA-12</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ZKTTE-X248</w:t>
            </w:r>
            <w:r>
              <w:rPr>
                <w:rFonts w:hint="eastAsia"/>
                <w:color w:val="000000" w:themeColor="text1"/>
                <w:sz w:val="21"/>
                <w:szCs w:val="21"/>
                <w14:textFill>
                  <w14:solidFill>
                    <w14:schemeClr w14:val="tx1"/>
                  </w14:solidFill>
                </w14:textFill>
              </w:rPr>
              <w:t>、</w:t>
            </w:r>
            <w:r>
              <w:rPr>
                <w:color w:val="000000" w:themeColor="text1"/>
                <w:sz w:val="21"/>
                <w:szCs w:val="21"/>
                <w14:textFill>
                  <w14:solidFill>
                    <w14:schemeClr w14:val="tx1"/>
                  </w14:solidFill>
                </w14:textFill>
              </w:rPr>
              <w:t>ZKTTE-X332</w:t>
            </w:r>
          </w:p>
        </w:tc>
        <w:tc>
          <w:tcPr>
            <w:tcW w:w="2077"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安捷伦气相色谱仪</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8860</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ZKTTE-L114</w:t>
            </w:r>
          </w:p>
        </w:tc>
        <w:tc>
          <w:tcPr>
            <w:tcW w:w="2077"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2021.12.02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自动烟尘烟气综合测试仪</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ZR-3260</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ZKTTE-X032</w:t>
            </w:r>
          </w:p>
        </w:tc>
        <w:tc>
          <w:tcPr>
            <w:tcW w:w="2077"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2021.12.27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废气VOCs采样器</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XA-1F</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ZKTTE-X252</w:t>
            </w:r>
          </w:p>
        </w:tc>
        <w:tc>
          <w:tcPr>
            <w:tcW w:w="2077"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2022.03.01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安捷伦气质联用仪</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8860+5977B</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ZKTTE-L122</w:t>
            </w:r>
          </w:p>
        </w:tc>
        <w:tc>
          <w:tcPr>
            <w:tcW w:w="2077"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2021.11.26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热脱附进样器</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TD100-xr</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ZKTTE-L123</w:t>
            </w:r>
          </w:p>
        </w:tc>
        <w:tc>
          <w:tcPr>
            <w:tcW w:w="2077"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restart"/>
            <w:vAlign w:val="center"/>
          </w:tcPr>
          <w:p>
            <w:pPr>
              <w:spacing w:line="240" w:lineRule="auto"/>
              <w:ind w:firstLine="0" w:firstLineChars="0"/>
              <w:jc w:val="center"/>
              <w:rPr>
                <w:sz w:val="21"/>
                <w:szCs w:val="21"/>
              </w:rPr>
            </w:pPr>
            <w:r>
              <w:rPr>
                <w:rFonts w:hint="eastAsia"/>
                <w:sz w:val="21"/>
                <w:szCs w:val="21"/>
              </w:rPr>
              <w:t>无组织废气</w:t>
            </w:r>
          </w:p>
        </w:tc>
        <w:tc>
          <w:tcPr>
            <w:tcW w:w="2905"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安捷伦气相色谱仪</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8860</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ZKTTE-L117、ZKTTE-L114</w:t>
            </w:r>
          </w:p>
        </w:tc>
        <w:tc>
          <w:tcPr>
            <w:tcW w:w="2077"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2021.12.02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环境空气颗粒物综合采样器</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ZR-3922</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ZKTTE-X040</w:t>
            </w:r>
          </w:p>
        </w:tc>
        <w:tc>
          <w:tcPr>
            <w:tcW w:w="2077"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2021.11.27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环境空气颗粒物综合采样器</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ZR-3922</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ZKTTE-X041</w:t>
            </w:r>
          </w:p>
        </w:tc>
        <w:tc>
          <w:tcPr>
            <w:tcW w:w="2077"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2021.11.27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环境空气颗粒物综合采样器</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ZR-3922</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ZKTTE-X042</w:t>
            </w:r>
          </w:p>
        </w:tc>
        <w:tc>
          <w:tcPr>
            <w:tcW w:w="2077"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2021.11.27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环境空气颗粒物综合采样器</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ZR-3922</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 xml:space="preserve">ZKTTE-X043 </w:t>
            </w:r>
          </w:p>
        </w:tc>
        <w:tc>
          <w:tcPr>
            <w:tcW w:w="2077"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2021.11.27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智能真空箱采样器</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XA-12</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ZKTTE-X249</w:t>
            </w:r>
          </w:p>
        </w:tc>
        <w:tc>
          <w:tcPr>
            <w:tcW w:w="2077"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智能真空箱采样器</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XA-12</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ZKTTE-X2</w:t>
            </w:r>
            <w:r>
              <w:rPr>
                <w:rFonts w:hint="eastAsia"/>
                <w:color w:val="000000" w:themeColor="text1"/>
                <w:sz w:val="21"/>
                <w:szCs w:val="21"/>
                <w14:textFill>
                  <w14:solidFill>
                    <w14:schemeClr w14:val="tx1"/>
                  </w14:solidFill>
                </w14:textFill>
              </w:rPr>
              <w:t>50</w:t>
            </w:r>
          </w:p>
        </w:tc>
        <w:tc>
          <w:tcPr>
            <w:tcW w:w="2077"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智能真空箱采样器</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XA-12</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ZKTTE-X2</w:t>
            </w:r>
            <w:r>
              <w:rPr>
                <w:rFonts w:hint="eastAsia"/>
                <w:color w:val="000000" w:themeColor="text1"/>
                <w:sz w:val="21"/>
                <w:szCs w:val="21"/>
                <w14:textFill>
                  <w14:solidFill>
                    <w14:schemeClr w14:val="tx1"/>
                  </w14:solidFill>
                </w14:textFill>
              </w:rPr>
              <w:t>51</w:t>
            </w:r>
          </w:p>
        </w:tc>
        <w:tc>
          <w:tcPr>
            <w:tcW w:w="2077"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智能真空箱采样器</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XA-12</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ZKTTE-X</w:t>
            </w:r>
            <w:r>
              <w:rPr>
                <w:rFonts w:hint="eastAsia"/>
                <w:color w:val="000000" w:themeColor="text1"/>
                <w:sz w:val="21"/>
                <w:szCs w:val="21"/>
                <w14:textFill>
                  <w14:solidFill>
                    <w14:schemeClr w14:val="tx1"/>
                  </w14:solidFill>
                </w14:textFill>
              </w:rPr>
              <w:t>325</w:t>
            </w:r>
          </w:p>
        </w:tc>
        <w:tc>
          <w:tcPr>
            <w:tcW w:w="2077"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智能真空箱采样器</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XA-12</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ZKTTE-X</w:t>
            </w:r>
            <w:r>
              <w:rPr>
                <w:rFonts w:hint="eastAsia"/>
                <w:color w:val="000000" w:themeColor="text1"/>
                <w:sz w:val="21"/>
                <w:szCs w:val="21"/>
                <w14:textFill>
                  <w14:solidFill>
                    <w14:schemeClr w14:val="tx1"/>
                  </w14:solidFill>
                </w14:textFill>
              </w:rPr>
              <w:t>326</w:t>
            </w:r>
          </w:p>
        </w:tc>
        <w:tc>
          <w:tcPr>
            <w:tcW w:w="2077"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智能真空箱采样器</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XA-12</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ZKTTE-X</w:t>
            </w:r>
            <w:r>
              <w:rPr>
                <w:rFonts w:hint="eastAsia"/>
                <w:color w:val="000000" w:themeColor="text1"/>
                <w:sz w:val="21"/>
                <w:szCs w:val="21"/>
                <w14:textFill>
                  <w14:solidFill>
                    <w14:schemeClr w14:val="tx1"/>
                  </w14:solidFill>
                </w14:textFill>
              </w:rPr>
              <w:t>327</w:t>
            </w:r>
          </w:p>
        </w:tc>
        <w:tc>
          <w:tcPr>
            <w:tcW w:w="2077"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智能真空箱采样器</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XA-12</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ZKTTE-X</w:t>
            </w:r>
            <w:r>
              <w:rPr>
                <w:rFonts w:hint="eastAsia"/>
                <w:color w:val="000000" w:themeColor="text1"/>
                <w:sz w:val="21"/>
                <w:szCs w:val="21"/>
                <w14:textFill>
                  <w14:solidFill>
                    <w14:schemeClr w14:val="tx1"/>
                  </w14:solidFill>
                </w14:textFill>
              </w:rPr>
              <w:t>328</w:t>
            </w:r>
          </w:p>
        </w:tc>
        <w:tc>
          <w:tcPr>
            <w:tcW w:w="2077"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综合大气采样器</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XA-100</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ZKTTE-X24</w:t>
            </w:r>
            <w:r>
              <w:rPr>
                <w:rFonts w:hint="eastAsia"/>
                <w:color w:val="000000" w:themeColor="text1"/>
                <w:sz w:val="21"/>
                <w:szCs w:val="21"/>
                <w14:textFill>
                  <w14:solidFill>
                    <w14:schemeClr w14:val="tx1"/>
                  </w14:solidFill>
                </w14:textFill>
              </w:rPr>
              <w:t>0</w:t>
            </w:r>
          </w:p>
        </w:tc>
        <w:tc>
          <w:tcPr>
            <w:tcW w:w="2077" w:type="dxa"/>
            <w:vAlign w:val="center"/>
          </w:tcPr>
          <w:p>
            <w:pPr>
              <w:spacing w:line="240" w:lineRule="auto"/>
              <w:ind w:firstLine="0" w:firstLineChars="0"/>
              <w:jc w:val="center"/>
              <w:rPr>
                <w:sz w:val="21"/>
                <w:szCs w:val="21"/>
              </w:rPr>
            </w:pPr>
            <w:r>
              <w:rPr>
                <w:color w:val="000000" w:themeColor="text1"/>
                <w:kern w:val="0"/>
                <w:sz w:val="21"/>
                <w:szCs w:val="21"/>
                <w14:textFill>
                  <w14:solidFill>
                    <w14:schemeClr w14:val="tx1"/>
                  </w14:solidFill>
                </w14:textFill>
              </w:rPr>
              <w:t>2022.03.01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综合大气采样器</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XA-100</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ZKTTE-X24</w:t>
            </w:r>
            <w:r>
              <w:rPr>
                <w:rFonts w:hint="eastAsia"/>
                <w:color w:val="000000" w:themeColor="text1"/>
                <w:sz w:val="21"/>
                <w:szCs w:val="21"/>
                <w14:textFill>
                  <w14:solidFill>
                    <w14:schemeClr w14:val="tx1"/>
                  </w14:solidFill>
                </w14:textFill>
              </w:rPr>
              <w:t>1</w:t>
            </w:r>
          </w:p>
        </w:tc>
        <w:tc>
          <w:tcPr>
            <w:tcW w:w="2077" w:type="dxa"/>
            <w:vAlign w:val="center"/>
          </w:tcPr>
          <w:p>
            <w:pPr>
              <w:spacing w:line="240" w:lineRule="auto"/>
              <w:ind w:firstLine="0" w:firstLineChars="0"/>
              <w:jc w:val="center"/>
              <w:rPr>
                <w:sz w:val="21"/>
                <w:szCs w:val="21"/>
              </w:rPr>
            </w:pPr>
            <w:r>
              <w:rPr>
                <w:color w:val="000000" w:themeColor="text1"/>
                <w:kern w:val="0"/>
                <w:sz w:val="21"/>
                <w:szCs w:val="21"/>
                <w14:textFill>
                  <w14:solidFill>
                    <w14:schemeClr w14:val="tx1"/>
                  </w14:solidFill>
                </w14:textFill>
              </w:rPr>
              <w:t>2022.03.01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综合大气采样器</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XA-100</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ZKTTE-X242</w:t>
            </w:r>
          </w:p>
        </w:tc>
        <w:tc>
          <w:tcPr>
            <w:tcW w:w="2077" w:type="dxa"/>
            <w:vAlign w:val="center"/>
          </w:tcPr>
          <w:p>
            <w:pPr>
              <w:spacing w:line="240" w:lineRule="auto"/>
              <w:ind w:firstLine="0" w:firstLineChars="0"/>
              <w:jc w:val="center"/>
              <w:rPr>
                <w:sz w:val="21"/>
                <w:szCs w:val="21"/>
              </w:rPr>
            </w:pPr>
            <w:r>
              <w:rPr>
                <w:color w:val="000000" w:themeColor="text1"/>
                <w:kern w:val="0"/>
                <w:sz w:val="21"/>
                <w:szCs w:val="21"/>
                <w14:textFill>
                  <w14:solidFill>
                    <w14:schemeClr w14:val="tx1"/>
                  </w14:solidFill>
                </w14:textFill>
              </w:rPr>
              <w:t>2022.03.01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双气路烟气采样器</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ZR-3710</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ZKTTE-X153</w:t>
            </w:r>
          </w:p>
        </w:tc>
        <w:tc>
          <w:tcPr>
            <w:tcW w:w="2077" w:type="dxa"/>
            <w:vAlign w:val="center"/>
          </w:tcPr>
          <w:p>
            <w:pPr>
              <w:spacing w:line="240" w:lineRule="auto"/>
              <w:ind w:firstLine="0" w:firstLineChars="0"/>
              <w:jc w:val="center"/>
              <w:rPr>
                <w:sz w:val="21"/>
                <w:szCs w:val="21"/>
              </w:rPr>
            </w:pPr>
            <w:r>
              <w:rPr>
                <w:color w:val="000000" w:themeColor="text1"/>
                <w:kern w:val="0"/>
                <w:sz w:val="21"/>
                <w:szCs w:val="21"/>
                <w14:textFill>
                  <w14:solidFill>
                    <w14:schemeClr w14:val="tx1"/>
                  </w14:solidFill>
                </w14:textFill>
              </w:rPr>
              <w:t>2021.11.27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双气路烟气采样器</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ZR-3710</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ZKTTE-X15</w:t>
            </w:r>
            <w:r>
              <w:rPr>
                <w:rFonts w:hint="eastAsia"/>
                <w:color w:val="000000" w:themeColor="text1"/>
                <w:sz w:val="21"/>
                <w:szCs w:val="21"/>
                <w14:textFill>
                  <w14:solidFill>
                    <w14:schemeClr w14:val="tx1"/>
                  </w14:solidFill>
                </w14:textFill>
              </w:rPr>
              <w:t>4</w:t>
            </w:r>
          </w:p>
        </w:tc>
        <w:tc>
          <w:tcPr>
            <w:tcW w:w="2077" w:type="dxa"/>
            <w:vAlign w:val="center"/>
          </w:tcPr>
          <w:p>
            <w:pPr>
              <w:spacing w:line="240" w:lineRule="auto"/>
              <w:ind w:firstLine="0" w:firstLineChars="0"/>
              <w:jc w:val="center"/>
              <w:rPr>
                <w:sz w:val="21"/>
                <w:szCs w:val="21"/>
              </w:rPr>
            </w:pPr>
            <w:r>
              <w:rPr>
                <w:color w:val="000000" w:themeColor="text1"/>
                <w:kern w:val="0"/>
                <w:sz w:val="21"/>
                <w:szCs w:val="21"/>
                <w14:textFill>
                  <w14:solidFill>
                    <w14:schemeClr w14:val="tx1"/>
                  </w14:solidFill>
                </w14:textFill>
              </w:rPr>
              <w:t>2021.11.27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color w:val="000000" w:themeColor="text1"/>
                <w:sz w:val="21"/>
                <w:szCs w:val="21"/>
                <w14:textFill>
                  <w14:solidFill>
                    <w14:schemeClr w14:val="tx1"/>
                  </w14:solidFill>
                </w14:textFill>
              </w:rPr>
              <w:t>离子色谱仪</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Eco IC</w:t>
            </w:r>
          </w:p>
        </w:tc>
        <w:tc>
          <w:tcPr>
            <w:tcW w:w="1701"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ZKTTE-L134</w:t>
            </w:r>
          </w:p>
        </w:tc>
        <w:tc>
          <w:tcPr>
            <w:tcW w:w="2077" w:type="dxa"/>
            <w:vAlign w:val="center"/>
          </w:tcPr>
          <w:p>
            <w:pPr>
              <w:spacing w:line="240" w:lineRule="auto"/>
              <w:ind w:firstLine="0" w:firstLineChars="0"/>
              <w:jc w:val="center"/>
              <w:rPr>
                <w:sz w:val="21"/>
                <w:szCs w:val="21"/>
              </w:rPr>
            </w:pPr>
            <w:r>
              <w:rPr>
                <w:color w:val="000000" w:themeColor="text1"/>
                <w:sz w:val="21"/>
                <w:szCs w:val="21"/>
                <w14:textFill>
                  <w14:solidFill>
                    <w14:schemeClr w14:val="tx1"/>
                  </w14:solidFill>
                </w14:textFill>
              </w:rPr>
              <w:t>2021.12.02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环境空气颗粒物综合采样器</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ZR-3922</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ZKTTE-X221</w:t>
            </w:r>
          </w:p>
        </w:tc>
        <w:tc>
          <w:tcPr>
            <w:tcW w:w="2077"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2022.09.21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环境空气颗粒物综合采样器</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ZR-3922</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ZKTTE-X22</w:t>
            </w:r>
            <w:r>
              <w:rPr>
                <w:rFonts w:hint="eastAsia"/>
                <w:color w:val="000000" w:themeColor="text1"/>
                <w:sz w:val="21"/>
                <w:szCs w:val="21"/>
                <w14:textFill>
                  <w14:solidFill>
                    <w14:schemeClr w14:val="tx1"/>
                  </w14:solidFill>
                </w14:textFill>
              </w:rPr>
              <w:t>2</w:t>
            </w:r>
          </w:p>
        </w:tc>
        <w:tc>
          <w:tcPr>
            <w:tcW w:w="2077"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2022.09.21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安捷伦气质联用仪</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8860+5977B</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ZKTTE-L122</w:t>
            </w:r>
          </w:p>
        </w:tc>
        <w:tc>
          <w:tcPr>
            <w:tcW w:w="2077"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2021.11.26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热脱附进样器</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TD100-xr</w:t>
            </w:r>
          </w:p>
        </w:tc>
        <w:tc>
          <w:tcPr>
            <w:tcW w:w="1701"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ZKTTE-L123</w:t>
            </w:r>
          </w:p>
        </w:tc>
        <w:tc>
          <w:tcPr>
            <w:tcW w:w="2077" w:type="dxa"/>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restart"/>
            <w:vAlign w:val="center"/>
          </w:tcPr>
          <w:p>
            <w:pPr>
              <w:spacing w:line="240" w:lineRule="auto"/>
              <w:ind w:firstLine="0" w:firstLineChars="0"/>
              <w:jc w:val="center"/>
              <w:rPr>
                <w:sz w:val="21"/>
                <w:szCs w:val="21"/>
              </w:rPr>
            </w:pPr>
            <w:r>
              <w:rPr>
                <w:sz w:val="21"/>
                <w:szCs w:val="21"/>
              </w:rPr>
              <w:t>噪声</w:t>
            </w:r>
          </w:p>
        </w:tc>
        <w:tc>
          <w:tcPr>
            <w:tcW w:w="2905" w:type="dxa"/>
            <w:vAlign w:val="center"/>
          </w:tcPr>
          <w:p>
            <w:pPr>
              <w:spacing w:line="240" w:lineRule="auto"/>
              <w:ind w:firstLine="0" w:firstLineChars="0"/>
              <w:jc w:val="center"/>
              <w:rPr>
                <w:sz w:val="21"/>
                <w:szCs w:val="21"/>
              </w:rPr>
            </w:pPr>
            <w:r>
              <w:rPr>
                <w:rFonts w:hint="eastAsia"/>
                <w:bCs/>
                <w:kern w:val="0"/>
                <w:sz w:val="21"/>
                <w:szCs w:val="21"/>
              </w:rPr>
              <w:t>多功能声级计（2级）</w:t>
            </w:r>
          </w:p>
        </w:tc>
        <w:tc>
          <w:tcPr>
            <w:tcW w:w="1701" w:type="dxa"/>
            <w:vAlign w:val="center"/>
          </w:tcPr>
          <w:p>
            <w:pPr>
              <w:spacing w:line="240" w:lineRule="auto"/>
              <w:ind w:firstLine="0" w:firstLineChars="0"/>
              <w:jc w:val="center"/>
              <w:rPr>
                <w:sz w:val="21"/>
                <w:szCs w:val="21"/>
              </w:rPr>
            </w:pPr>
            <w:r>
              <w:rPr>
                <w:rFonts w:hint="eastAsia"/>
                <w:bCs/>
                <w:kern w:val="0"/>
                <w:sz w:val="21"/>
                <w:szCs w:val="21"/>
              </w:rPr>
              <w:t>AWA5688</w:t>
            </w:r>
          </w:p>
        </w:tc>
        <w:tc>
          <w:tcPr>
            <w:tcW w:w="1701" w:type="dxa"/>
            <w:vAlign w:val="center"/>
          </w:tcPr>
          <w:p>
            <w:pPr>
              <w:spacing w:line="240" w:lineRule="auto"/>
              <w:ind w:firstLine="0" w:firstLineChars="0"/>
              <w:jc w:val="center"/>
              <w:rPr>
                <w:sz w:val="21"/>
                <w:szCs w:val="21"/>
              </w:rPr>
            </w:pPr>
            <w:r>
              <w:rPr>
                <w:bCs/>
                <w:kern w:val="0"/>
                <w:sz w:val="21"/>
                <w:szCs w:val="21"/>
              </w:rPr>
              <w:t>ZKTTE-X179</w:t>
            </w:r>
          </w:p>
        </w:tc>
        <w:tc>
          <w:tcPr>
            <w:tcW w:w="2077" w:type="dxa"/>
            <w:vAlign w:val="center"/>
          </w:tcPr>
          <w:p>
            <w:pPr>
              <w:spacing w:line="240" w:lineRule="auto"/>
              <w:ind w:firstLine="0" w:firstLineChars="0"/>
              <w:jc w:val="center"/>
              <w:rPr>
                <w:sz w:val="21"/>
                <w:szCs w:val="21"/>
              </w:rPr>
            </w:pPr>
            <w:r>
              <w:rPr>
                <w:rFonts w:hint="eastAsia"/>
                <w:sz w:val="21"/>
                <w:szCs w:val="21"/>
              </w:rPr>
              <w:t>2021.11.29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9" w:type="dxa"/>
            <w:vMerge w:val="continue"/>
            <w:vAlign w:val="center"/>
          </w:tcPr>
          <w:p>
            <w:pPr>
              <w:spacing w:line="240" w:lineRule="auto"/>
              <w:ind w:firstLine="0" w:firstLineChars="0"/>
              <w:jc w:val="center"/>
              <w:rPr>
                <w:sz w:val="21"/>
                <w:szCs w:val="21"/>
              </w:rPr>
            </w:pPr>
          </w:p>
        </w:tc>
        <w:tc>
          <w:tcPr>
            <w:tcW w:w="2905" w:type="dxa"/>
            <w:vAlign w:val="center"/>
          </w:tcPr>
          <w:p>
            <w:pPr>
              <w:spacing w:line="240" w:lineRule="auto"/>
              <w:ind w:firstLine="0" w:firstLineChars="0"/>
              <w:jc w:val="center"/>
              <w:rPr>
                <w:sz w:val="21"/>
                <w:szCs w:val="21"/>
              </w:rPr>
            </w:pPr>
            <w:r>
              <w:rPr>
                <w:rFonts w:hint="eastAsia"/>
                <w:bCs/>
                <w:kern w:val="0"/>
                <w:sz w:val="21"/>
                <w:szCs w:val="21"/>
              </w:rPr>
              <w:t>声校准器（2级）</w:t>
            </w:r>
          </w:p>
        </w:tc>
        <w:tc>
          <w:tcPr>
            <w:tcW w:w="1701" w:type="dxa"/>
            <w:vAlign w:val="center"/>
          </w:tcPr>
          <w:p>
            <w:pPr>
              <w:spacing w:line="240" w:lineRule="auto"/>
              <w:ind w:firstLine="0" w:firstLineChars="0"/>
              <w:jc w:val="center"/>
              <w:rPr>
                <w:sz w:val="21"/>
                <w:szCs w:val="21"/>
                <w:highlight w:val="red"/>
              </w:rPr>
            </w:pPr>
            <w:r>
              <w:rPr>
                <w:bCs/>
                <w:kern w:val="0"/>
                <w:sz w:val="21"/>
                <w:szCs w:val="21"/>
              </w:rPr>
              <w:t>AWA6022A</w:t>
            </w:r>
          </w:p>
        </w:tc>
        <w:tc>
          <w:tcPr>
            <w:tcW w:w="1701" w:type="dxa"/>
            <w:vAlign w:val="center"/>
          </w:tcPr>
          <w:p>
            <w:pPr>
              <w:spacing w:line="240" w:lineRule="auto"/>
              <w:ind w:firstLine="0" w:firstLineChars="0"/>
              <w:jc w:val="center"/>
              <w:rPr>
                <w:sz w:val="21"/>
                <w:szCs w:val="21"/>
                <w:highlight w:val="red"/>
              </w:rPr>
            </w:pPr>
            <w:r>
              <w:rPr>
                <w:bCs/>
                <w:kern w:val="0"/>
                <w:sz w:val="21"/>
                <w:szCs w:val="21"/>
              </w:rPr>
              <w:t>ZKTTE-X183</w:t>
            </w:r>
          </w:p>
        </w:tc>
        <w:tc>
          <w:tcPr>
            <w:tcW w:w="2077" w:type="dxa"/>
            <w:vAlign w:val="center"/>
          </w:tcPr>
          <w:p>
            <w:pPr>
              <w:spacing w:line="240" w:lineRule="auto"/>
              <w:ind w:firstLine="0" w:firstLineChars="0"/>
              <w:jc w:val="center"/>
              <w:rPr>
                <w:sz w:val="21"/>
                <w:szCs w:val="21"/>
                <w:highlight w:val="red"/>
              </w:rPr>
            </w:pPr>
            <w:r>
              <w:rPr>
                <w:sz w:val="21"/>
                <w:szCs w:val="21"/>
              </w:rPr>
              <w:t>2022.01.19</w:t>
            </w:r>
          </w:p>
        </w:tc>
      </w:tr>
    </w:tbl>
    <w:p>
      <w:pPr>
        <w:pStyle w:val="5"/>
      </w:pPr>
      <w:bookmarkStart w:id="174" w:name="_Toc93498000"/>
      <w:r>
        <w:t>8.3验收监测人员资质管理</w:t>
      </w:r>
      <w:bookmarkEnd w:id="173"/>
      <w:bookmarkEnd w:id="174"/>
    </w:p>
    <w:p>
      <w:pPr>
        <w:autoSpaceDE w:val="0"/>
        <w:autoSpaceDN w:val="0"/>
        <w:ind w:firstLine="480"/>
        <w:jc w:val="left"/>
        <w:rPr>
          <w:color w:val="000000"/>
        </w:rPr>
      </w:pPr>
      <w:r>
        <w:rPr>
          <w:color w:val="000000"/>
        </w:rPr>
        <w:t>参加竣工验收监测采样和测试的人员，经考核合格并持证上岗；验收</w:t>
      </w:r>
      <w:r>
        <w:rPr>
          <w:rFonts w:hint="eastAsia"/>
          <w:color w:val="000000"/>
        </w:rPr>
        <w:t>监测</w:t>
      </w:r>
      <w:r>
        <w:rPr>
          <w:color w:val="000000"/>
        </w:rPr>
        <w:t>报告编制人具有中国环境监测总站颁发的建设项目竣工环境保护验收监测人员合格证书</w:t>
      </w:r>
      <w:r>
        <w:rPr>
          <w:rFonts w:hint="eastAsia"/>
          <w:color w:val="000000"/>
        </w:rPr>
        <w:t>。</w:t>
      </w:r>
    </w:p>
    <w:p>
      <w:pPr>
        <w:pStyle w:val="5"/>
      </w:pPr>
      <w:bookmarkStart w:id="175" w:name="_Toc26905"/>
      <w:bookmarkStart w:id="176" w:name="_Toc93498001"/>
      <w:r>
        <w:t>8.4水质监测分析过程中的质量保证和质量控制</w:t>
      </w:r>
      <w:bookmarkEnd w:id="175"/>
      <w:bookmarkEnd w:id="176"/>
    </w:p>
    <w:p>
      <w:pPr>
        <w:ind w:firstLine="480"/>
      </w:pPr>
      <w:r>
        <w:t>水样的采集</w:t>
      </w:r>
      <w:r>
        <w:rPr>
          <w:rFonts w:hint="eastAsia"/>
        </w:rPr>
        <w:t>、</w:t>
      </w:r>
      <w:r>
        <w:t>运输</w:t>
      </w:r>
      <w:r>
        <w:rPr>
          <w:rFonts w:hint="eastAsia"/>
        </w:rPr>
        <w:t>、</w:t>
      </w:r>
      <w:r>
        <w:t>保存</w:t>
      </w:r>
      <w:r>
        <w:rPr>
          <w:rFonts w:hint="eastAsia"/>
        </w:rPr>
        <w:t>、</w:t>
      </w:r>
      <w:r>
        <w:t>实验室分析和数据计算的全过程均按照</w:t>
      </w:r>
      <w:r>
        <w:rPr>
          <w:rFonts w:hint="eastAsia"/>
        </w:rPr>
        <w:t>《污水监测技术规范》（HJ/T 91.1-2019）、《固定污染源监测质量控制技术规范（试行）》（HJ/T 373-2007）、《江苏省日常环境监测质量控制样采集、分析控制要求》以及各监测项目标准分析方法规定的质量控制要求执行。每批样品现场加采10%平行样、全程序空白，分析室增加做10%平行样、样品加标回收率、质控样等。质控情况</w:t>
      </w:r>
      <w:r>
        <w:t>见表8-</w:t>
      </w:r>
      <w:r>
        <w:rPr>
          <w:rFonts w:hint="eastAsia"/>
        </w:rPr>
        <w:t>3</w:t>
      </w:r>
      <w:r>
        <w:t>。</w:t>
      </w:r>
      <w:bookmarkStart w:id="177" w:name="_Toc8337"/>
      <w:bookmarkStart w:id="178" w:name="_Toc8966"/>
    </w:p>
    <w:p>
      <w:pPr>
        <w:pStyle w:val="5"/>
      </w:pPr>
      <w:bookmarkStart w:id="179" w:name="_Toc93498002"/>
      <w:r>
        <w:t>8.5废气监测分析过程中的质量保证和质量控制</w:t>
      </w:r>
      <w:bookmarkEnd w:id="177"/>
      <w:bookmarkEnd w:id="178"/>
      <w:bookmarkEnd w:id="179"/>
    </w:p>
    <w:p>
      <w:pPr>
        <w:ind w:firstLine="480"/>
      </w:pPr>
      <w:r>
        <w:t>废气验收监测质量控制与质量保证按照《固定源废气监测技术规范》（HJ/T397-2007）、《固定污染源监测质量保证与质量控制技术规范（试行）》（HJ/T373-2007）和《大气污染物无组织排放监测技术导则》（HJ/T55-2000）中有关规定执行</w:t>
      </w:r>
      <w:r>
        <w:rPr>
          <w:rFonts w:hint="eastAsia"/>
        </w:rPr>
        <w:t>，</w:t>
      </w:r>
      <w:r>
        <w:t>质控结果见</w:t>
      </w:r>
      <w:r>
        <w:rPr>
          <w:rFonts w:hint="eastAsia"/>
        </w:rPr>
        <w:t>表8-4、8-5</w:t>
      </w:r>
      <w:r>
        <w:t>。</w:t>
      </w:r>
    </w:p>
    <w:p>
      <w:pPr>
        <w:adjustRightInd w:val="0"/>
        <w:ind w:firstLine="480"/>
        <w:sectPr>
          <w:pgSz w:w="11906" w:h="16838"/>
          <w:pgMar w:top="1474" w:right="1474" w:bottom="1474" w:left="1474" w:header="907" w:footer="992" w:gutter="0"/>
          <w:cols w:space="720" w:num="1"/>
          <w:docGrid w:type="lines" w:linePitch="312" w:charSpace="0"/>
        </w:sectPr>
      </w:pPr>
    </w:p>
    <w:p>
      <w:pPr>
        <w:ind w:firstLine="482"/>
        <w:jc w:val="center"/>
        <w:rPr>
          <w:b/>
          <w:bCs/>
          <w:szCs w:val="21"/>
          <w:lang w:val="zh-CN"/>
        </w:rPr>
      </w:pPr>
      <w:r>
        <w:rPr>
          <w:b/>
          <w:bCs/>
          <w:szCs w:val="21"/>
          <w:lang w:val="zh-CN"/>
        </w:rPr>
        <w:t>表8-3</w:t>
      </w:r>
      <w:r>
        <w:rPr>
          <w:b/>
          <w:bCs/>
          <w:szCs w:val="21"/>
        </w:rPr>
        <w:t xml:space="preserve">  </w:t>
      </w:r>
      <w:r>
        <w:rPr>
          <w:rFonts w:hint="eastAsia" w:cs="宋体"/>
          <w:b/>
        </w:rPr>
        <w:t>废水质量控制表</w:t>
      </w:r>
    </w:p>
    <w:tbl>
      <w:tblPr>
        <w:tblStyle w:val="27"/>
        <w:tblW w:w="504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421"/>
        <w:gridCol w:w="737"/>
        <w:gridCol w:w="572"/>
        <w:gridCol w:w="839"/>
        <w:gridCol w:w="836"/>
        <w:gridCol w:w="1012"/>
        <w:gridCol w:w="674"/>
        <w:gridCol w:w="836"/>
        <w:gridCol w:w="637"/>
        <w:gridCol w:w="839"/>
        <w:gridCol w:w="842"/>
        <w:gridCol w:w="992"/>
        <w:gridCol w:w="850"/>
        <w:gridCol w:w="1280"/>
        <w:gridCol w:w="1135"/>
        <w:gridCol w:w="847"/>
        <w:gridCol w:w="870"/>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454" w:hRule="atLeast"/>
          <w:jc w:val="center"/>
        </w:trPr>
        <w:tc>
          <w:tcPr>
            <w:tcW w:w="148" w:type="pct"/>
            <w:vMerge w:val="restart"/>
            <w:tcBorders>
              <w:right w:val="single" w:color="auto" w:sz="4" w:space="0"/>
            </w:tcBorders>
            <w:vAlign w:val="center"/>
          </w:tcPr>
          <w:p>
            <w:pPr>
              <w:spacing w:line="240" w:lineRule="auto"/>
              <w:ind w:firstLine="0" w:firstLineChars="0"/>
              <w:jc w:val="center"/>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类别</w:t>
            </w:r>
          </w:p>
        </w:tc>
        <w:tc>
          <w:tcPr>
            <w:tcW w:w="259" w:type="pct"/>
            <w:vMerge w:val="restart"/>
            <w:tcBorders>
              <w:left w:val="single" w:color="auto" w:sz="4" w:space="0"/>
              <w:right w:val="single" w:color="auto" w:sz="4" w:space="0"/>
            </w:tcBorders>
            <w:vAlign w:val="center"/>
          </w:tcPr>
          <w:p>
            <w:pPr>
              <w:spacing w:line="240" w:lineRule="auto"/>
              <w:ind w:firstLine="0" w:firstLineChars="0"/>
              <w:jc w:val="center"/>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项目</w:t>
            </w:r>
          </w:p>
        </w:tc>
        <w:tc>
          <w:tcPr>
            <w:tcW w:w="201" w:type="pct"/>
            <w:vMerge w:val="restar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样品数</w:t>
            </w: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个</w:t>
            </w:r>
            <w:r>
              <w:rPr>
                <w:rFonts w:hint="eastAsia"/>
                <w:b/>
                <w:color w:val="000000" w:themeColor="text1"/>
                <w:sz w:val="21"/>
                <w:szCs w:val="21"/>
                <w14:textFill>
                  <w14:solidFill>
                    <w14:schemeClr w14:val="tx1"/>
                  </w14:solidFill>
                </w14:textFill>
              </w:rPr>
              <w:t>）</w:t>
            </w:r>
          </w:p>
        </w:tc>
        <w:tc>
          <w:tcPr>
            <w:tcW w:w="1700" w:type="pct"/>
            <w:gridSpan w:val="6"/>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平行样</w:t>
            </w:r>
          </w:p>
        </w:tc>
        <w:tc>
          <w:tcPr>
            <w:tcW w:w="2088" w:type="pct"/>
            <w:gridSpan w:val="6"/>
            <w:tcBorders>
              <w:lef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加标回收率</w:t>
            </w:r>
          </w:p>
        </w:tc>
        <w:tc>
          <w:tcPr>
            <w:tcW w:w="604" w:type="pct"/>
            <w:gridSpan w:val="2"/>
            <w:tcBorders>
              <w:lef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有证物质</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454" w:hRule="atLeast"/>
          <w:jc w:val="center"/>
        </w:trPr>
        <w:tc>
          <w:tcPr>
            <w:tcW w:w="148" w:type="pct"/>
            <w:vMerge w:val="continue"/>
            <w:tcBorders>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p>
        </w:tc>
        <w:tc>
          <w:tcPr>
            <w:tcW w:w="259" w:type="pct"/>
            <w:vMerge w:val="continue"/>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p>
        </w:tc>
        <w:tc>
          <w:tcPr>
            <w:tcW w:w="201" w:type="pct"/>
            <w:vMerge w:val="continue"/>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p>
        </w:tc>
        <w:tc>
          <w:tcPr>
            <w:tcW w:w="945" w:type="pct"/>
            <w:gridSpan w:val="3"/>
            <w:tcBorders>
              <w:left w:val="single" w:color="auto" w:sz="4" w:space="0"/>
              <w:right w:val="single" w:color="auto" w:sz="4" w:space="0"/>
            </w:tcBorders>
            <w:vAlign w:val="center"/>
          </w:tcPr>
          <w:p>
            <w:pPr>
              <w:spacing w:line="240" w:lineRule="auto"/>
              <w:ind w:firstLine="0" w:firstLineChars="0"/>
              <w:jc w:val="center"/>
              <w:rPr>
                <w:b/>
                <w:bCs/>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现场平行</w:t>
            </w:r>
          </w:p>
        </w:tc>
        <w:tc>
          <w:tcPr>
            <w:tcW w:w="755" w:type="pct"/>
            <w:gridSpan w:val="3"/>
            <w:tcBorders>
              <w:left w:val="single" w:color="auto" w:sz="4" w:space="0"/>
              <w:right w:val="single" w:color="auto" w:sz="4" w:space="0"/>
            </w:tcBorders>
            <w:vAlign w:val="center"/>
          </w:tcPr>
          <w:p>
            <w:pPr>
              <w:spacing w:line="240" w:lineRule="auto"/>
              <w:ind w:firstLine="0" w:firstLineChars="0"/>
              <w:jc w:val="center"/>
              <w:rPr>
                <w:b/>
                <w:bCs/>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实验室平行</w:t>
            </w:r>
          </w:p>
        </w:tc>
        <w:tc>
          <w:tcPr>
            <w:tcW w:w="940" w:type="pct"/>
            <w:gridSpan w:val="3"/>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空白加标</w:t>
            </w:r>
          </w:p>
        </w:tc>
        <w:tc>
          <w:tcPr>
            <w:tcW w:w="1148" w:type="pct"/>
            <w:gridSpan w:val="3"/>
            <w:tcBorders>
              <w:left w:val="single" w:color="auto" w:sz="4" w:space="0"/>
              <w:right w:val="single" w:color="auto" w:sz="4" w:space="0"/>
            </w:tcBorders>
            <w:vAlign w:val="center"/>
          </w:tcPr>
          <w:p>
            <w:pPr>
              <w:spacing w:line="240" w:lineRule="auto"/>
              <w:ind w:firstLine="0" w:firstLineChars="0"/>
              <w:jc w:val="center"/>
              <w:rPr>
                <w:b/>
                <w:bCs/>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样品加标</w:t>
            </w:r>
          </w:p>
        </w:tc>
        <w:tc>
          <w:tcPr>
            <w:tcW w:w="298" w:type="pct"/>
            <w:vMerge w:val="restart"/>
            <w:tcBorders>
              <w:left w:val="single" w:color="auto" w:sz="4" w:space="0"/>
            </w:tcBorders>
            <w:vAlign w:val="center"/>
          </w:tcPr>
          <w:p>
            <w:pPr>
              <w:spacing w:line="240" w:lineRule="auto"/>
              <w:ind w:left="-120" w:leftChars="-50" w:right="-120" w:rightChars="-50"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检测值</w:t>
            </w:r>
          </w:p>
          <w:p>
            <w:pPr>
              <w:spacing w:line="240" w:lineRule="auto"/>
              <w:ind w:left="-120" w:leftChars="-50" w:right="-120" w:rightChars="-50" w:firstLine="0" w:firstLineChars="0"/>
              <w:jc w:val="center"/>
              <w:rPr>
                <w:b/>
                <w:color w:val="000000" w:themeColor="text1"/>
                <w:sz w:val="21"/>
                <w:szCs w:val="21"/>
                <w14:textFill>
                  <w14:solidFill>
                    <w14:schemeClr w14:val="tx1"/>
                  </w14:solidFill>
                </w14:textFill>
              </w:rPr>
            </w:pP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mg/L</w:t>
            </w:r>
            <w:r>
              <w:rPr>
                <w:rFonts w:hint="eastAsia"/>
                <w:b/>
                <w:color w:val="000000" w:themeColor="text1"/>
                <w:sz w:val="21"/>
                <w:szCs w:val="21"/>
                <w14:textFill>
                  <w14:solidFill>
                    <w14:schemeClr w14:val="tx1"/>
                  </w14:solidFill>
                </w14:textFill>
              </w:rPr>
              <w:t>）</w:t>
            </w:r>
          </w:p>
        </w:tc>
        <w:tc>
          <w:tcPr>
            <w:tcW w:w="306" w:type="pct"/>
            <w:vMerge w:val="restart"/>
            <w:tcBorders>
              <w:left w:val="single" w:color="auto" w:sz="4" w:space="0"/>
            </w:tcBorders>
            <w:vAlign w:val="center"/>
          </w:tcPr>
          <w:p>
            <w:pPr>
              <w:spacing w:line="240" w:lineRule="auto"/>
              <w:ind w:left="-120" w:leftChars="-50" w:right="-120" w:rightChars="-50"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标准值</w:t>
            </w:r>
          </w:p>
          <w:p>
            <w:pPr>
              <w:spacing w:line="240" w:lineRule="auto"/>
              <w:ind w:left="-120" w:leftChars="-50" w:right="-120" w:rightChars="-50" w:firstLine="0" w:firstLineChars="0"/>
              <w:jc w:val="center"/>
              <w:rPr>
                <w:b/>
                <w:color w:val="000000" w:themeColor="text1"/>
                <w:sz w:val="21"/>
                <w:szCs w:val="21"/>
                <w14:textFill>
                  <w14:solidFill>
                    <w14:schemeClr w14:val="tx1"/>
                  </w14:solidFill>
                </w14:textFill>
              </w:rPr>
            </w:pP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mg/L</w:t>
            </w:r>
            <w:r>
              <w:rPr>
                <w:rFonts w:hint="eastAsia"/>
                <w:b/>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454" w:hRule="atLeast"/>
          <w:jc w:val="center"/>
        </w:trPr>
        <w:tc>
          <w:tcPr>
            <w:tcW w:w="148" w:type="pct"/>
            <w:vMerge w:val="continue"/>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259" w:type="pct"/>
            <w:vMerge w:val="continue"/>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201" w:type="pct"/>
            <w:vMerge w:val="continue"/>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295"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平行样</w:t>
            </w: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个</w:t>
            </w:r>
            <w:r>
              <w:rPr>
                <w:rFonts w:hint="eastAsia"/>
                <w:b/>
                <w:color w:val="000000" w:themeColor="text1"/>
                <w:sz w:val="21"/>
                <w:szCs w:val="21"/>
                <w14:textFill>
                  <w14:solidFill>
                    <w14:schemeClr w14:val="tx1"/>
                  </w14:solidFill>
                </w14:textFill>
              </w:rPr>
              <w:t>）</w:t>
            </w:r>
          </w:p>
        </w:tc>
        <w:tc>
          <w:tcPr>
            <w:tcW w:w="294"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相对偏差（绝对误差）%</w:t>
            </w:r>
          </w:p>
        </w:tc>
        <w:tc>
          <w:tcPr>
            <w:tcW w:w="356"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控制值%</w:t>
            </w:r>
          </w:p>
        </w:tc>
        <w:tc>
          <w:tcPr>
            <w:tcW w:w="237"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平行样</w:t>
            </w: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个</w:t>
            </w:r>
            <w:r>
              <w:rPr>
                <w:rFonts w:hint="eastAsia"/>
                <w:b/>
                <w:color w:val="000000" w:themeColor="text1"/>
                <w:sz w:val="21"/>
                <w:szCs w:val="21"/>
                <w14:textFill>
                  <w14:solidFill>
                    <w14:schemeClr w14:val="tx1"/>
                  </w14:solidFill>
                </w14:textFill>
              </w:rPr>
              <w:t>）</w:t>
            </w:r>
          </w:p>
        </w:tc>
        <w:tc>
          <w:tcPr>
            <w:tcW w:w="294"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相对偏差（绝对误差）%</w:t>
            </w:r>
          </w:p>
        </w:tc>
        <w:tc>
          <w:tcPr>
            <w:tcW w:w="224"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控制值%</w:t>
            </w:r>
          </w:p>
        </w:tc>
        <w:tc>
          <w:tcPr>
            <w:tcW w:w="295"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加标样</w:t>
            </w: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个</w:t>
            </w:r>
            <w:r>
              <w:rPr>
                <w:rFonts w:hint="eastAsia"/>
                <w:b/>
                <w:color w:val="000000" w:themeColor="text1"/>
                <w:sz w:val="21"/>
                <w:szCs w:val="21"/>
                <w14:textFill>
                  <w14:solidFill>
                    <w14:schemeClr w14:val="tx1"/>
                  </w14:solidFill>
                </w14:textFill>
              </w:rPr>
              <w:t>）</w:t>
            </w:r>
          </w:p>
        </w:tc>
        <w:tc>
          <w:tcPr>
            <w:tcW w:w="296"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回收率</w:t>
            </w: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范围</w:t>
            </w:r>
            <w:r>
              <w:rPr>
                <w:rFonts w:hint="eastAsia"/>
                <w:b/>
                <w:color w:val="000000" w:themeColor="text1"/>
                <w:sz w:val="21"/>
                <w:szCs w:val="21"/>
                <w14:textFill>
                  <w14:solidFill>
                    <w14:schemeClr w14:val="tx1"/>
                  </w14:solidFill>
                </w14:textFill>
              </w:rPr>
              <w:t>）</w:t>
            </w:r>
          </w:p>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w:t>
            </w:r>
          </w:p>
        </w:tc>
        <w:tc>
          <w:tcPr>
            <w:tcW w:w="349"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指标</w:t>
            </w:r>
          </w:p>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控制%</w:t>
            </w:r>
          </w:p>
        </w:tc>
        <w:tc>
          <w:tcPr>
            <w:tcW w:w="299"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加标样</w:t>
            </w: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个</w:t>
            </w:r>
            <w:r>
              <w:rPr>
                <w:rFonts w:hint="eastAsia"/>
                <w:b/>
                <w:color w:val="000000" w:themeColor="text1"/>
                <w:sz w:val="21"/>
                <w:szCs w:val="21"/>
                <w14:textFill>
                  <w14:solidFill>
                    <w14:schemeClr w14:val="tx1"/>
                  </w14:solidFill>
                </w14:textFill>
              </w:rPr>
              <w:t>）</w:t>
            </w:r>
          </w:p>
        </w:tc>
        <w:tc>
          <w:tcPr>
            <w:tcW w:w="450"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回收率</w:t>
            </w:r>
          </w:p>
          <w:p>
            <w:pPr>
              <w:spacing w:line="240" w:lineRule="auto"/>
              <w:ind w:firstLine="0" w:firstLineChars="0"/>
              <w:jc w:val="center"/>
              <w:rPr>
                <w:b/>
                <w:color w:val="000000" w:themeColor="text1"/>
                <w:sz w:val="21"/>
                <w:szCs w:val="21"/>
                <w14:textFill>
                  <w14:solidFill>
                    <w14:schemeClr w14:val="tx1"/>
                  </w14:solidFill>
                </w14:textFill>
              </w:rPr>
            </w:pP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范围</w:t>
            </w:r>
            <w:r>
              <w:rPr>
                <w:rFonts w:hint="eastAsia"/>
                <w:b/>
                <w:color w:val="000000" w:themeColor="text1"/>
                <w:sz w:val="21"/>
                <w:szCs w:val="21"/>
                <w14:textFill>
                  <w14:solidFill>
                    <w14:schemeClr w14:val="tx1"/>
                  </w14:solidFill>
                </w14:textFill>
              </w:rPr>
              <w:t>）</w:t>
            </w:r>
          </w:p>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w:t>
            </w:r>
          </w:p>
        </w:tc>
        <w:tc>
          <w:tcPr>
            <w:tcW w:w="399"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指标</w:t>
            </w:r>
          </w:p>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控制%</w:t>
            </w:r>
          </w:p>
        </w:tc>
        <w:tc>
          <w:tcPr>
            <w:tcW w:w="298" w:type="pct"/>
            <w:vMerge w:val="continue"/>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306" w:type="pct"/>
            <w:vMerge w:val="continue"/>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454" w:hRule="atLeast"/>
          <w:jc w:val="center"/>
        </w:trPr>
        <w:tc>
          <w:tcPr>
            <w:tcW w:w="148" w:type="pct"/>
            <w:vMerge w:val="restart"/>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水质</w:t>
            </w:r>
          </w:p>
        </w:tc>
        <w:tc>
          <w:tcPr>
            <w:tcW w:w="25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pH值</w:t>
            </w:r>
          </w:p>
        </w:tc>
        <w:tc>
          <w:tcPr>
            <w:tcW w:w="201" w:type="pct"/>
            <w:tcBorders>
              <w:left w:val="single" w:color="auto" w:sz="4" w:space="0"/>
              <w:right w:val="single" w:color="auto" w:sz="4" w:space="0"/>
            </w:tcBorders>
            <w:vAlign w:val="center"/>
          </w:tcPr>
          <w:p>
            <w:pPr>
              <w:spacing w:line="240" w:lineRule="auto"/>
              <w:ind w:firstLine="0" w:firstLineChars="0"/>
              <w:jc w:val="center"/>
              <w:rPr>
                <w:bCs/>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16</w:t>
            </w:r>
          </w:p>
        </w:tc>
        <w:tc>
          <w:tcPr>
            <w:tcW w:w="295" w:type="pct"/>
            <w:tcBorders>
              <w:left w:val="single" w:color="auto" w:sz="4" w:space="0"/>
              <w:right w:val="single" w:color="auto" w:sz="4" w:space="0"/>
            </w:tcBorders>
            <w:vAlign w:val="center"/>
          </w:tcPr>
          <w:p>
            <w:pPr>
              <w:spacing w:line="240" w:lineRule="auto"/>
              <w:ind w:firstLine="0" w:firstLineChars="0"/>
              <w:jc w:val="center"/>
              <w:rPr>
                <w:bCs/>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16</w:t>
            </w:r>
          </w:p>
        </w:tc>
        <w:tc>
          <w:tcPr>
            <w:tcW w:w="294" w:type="pct"/>
            <w:tcBorders>
              <w:left w:val="single" w:color="auto" w:sz="4" w:space="0"/>
              <w:right w:val="single" w:color="auto" w:sz="4" w:space="0"/>
            </w:tcBorders>
            <w:vAlign w:val="center"/>
          </w:tcPr>
          <w:p>
            <w:pPr>
              <w:spacing w:line="240" w:lineRule="auto"/>
              <w:ind w:firstLine="0" w:firstLineChars="0"/>
              <w:jc w:val="center"/>
              <w:rPr>
                <w:bCs/>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0.1</w:t>
            </w:r>
          </w:p>
        </w:tc>
        <w:tc>
          <w:tcPr>
            <w:tcW w:w="356" w:type="pct"/>
            <w:tcBorders>
              <w:left w:val="single" w:color="auto" w:sz="4" w:space="0"/>
              <w:right w:val="single" w:color="auto" w:sz="4" w:space="0"/>
            </w:tcBorders>
            <w:vAlign w:val="center"/>
          </w:tcPr>
          <w:p>
            <w:pPr>
              <w:spacing w:line="240" w:lineRule="auto"/>
              <w:ind w:firstLine="0" w:firstLineChars="0"/>
              <w:jc w:val="center"/>
              <w:rPr>
                <w:bCs/>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≤0.1pH</w:t>
            </w:r>
          </w:p>
        </w:tc>
        <w:tc>
          <w:tcPr>
            <w:tcW w:w="237" w:type="pct"/>
            <w:tcBorders>
              <w:left w:val="single" w:color="auto" w:sz="4" w:space="0"/>
              <w:right w:val="single" w:color="auto" w:sz="4" w:space="0"/>
            </w:tcBorders>
            <w:vAlign w:val="center"/>
          </w:tcPr>
          <w:p>
            <w:pPr>
              <w:spacing w:line="240" w:lineRule="auto"/>
              <w:ind w:firstLine="0" w:firstLineChars="0"/>
              <w:jc w:val="center"/>
              <w:rPr>
                <w:bCs/>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294" w:type="pct"/>
            <w:tcBorders>
              <w:left w:val="single" w:color="auto" w:sz="4" w:space="0"/>
              <w:right w:val="single" w:color="auto" w:sz="4" w:space="0"/>
            </w:tcBorders>
            <w:vAlign w:val="center"/>
          </w:tcPr>
          <w:p>
            <w:pPr>
              <w:spacing w:line="240" w:lineRule="auto"/>
              <w:ind w:firstLine="0" w:firstLineChars="0"/>
              <w:jc w:val="center"/>
              <w:rPr>
                <w:bCs/>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224" w:type="pct"/>
            <w:tcBorders>
              <w:left w:val="single" w:color="auto" w:sz="4" w:space="0"/>
              <w:right w:val="single" w:color="auto" w:sz="4" w:space="0"/>
            </w:tcBorders>
            <w:vAlign w:val="center"/>
          </w:tcPr>
          <w:p>
            <w:pPr>
              <w:spacing w:line="240" w:lineRule="auto"/>
              <w:ind w:firstLine="0" w:firstLineChars="0"/>
              <w:jc w:val="center"/>
              <w:rPr>
                <w:bCs/>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29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96"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4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9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450"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9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98"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06"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454" w:hRule="atLeast"/>
          <w:jc w:val="center"/>
        </w:trPr>
        <w:tc>
          <w:tcPr>
            <w:tcW w:w="148" w:type="pct"/>
            <w:vMerge w:val="continue"/>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25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氨氮</w:t>
            </w:r>
          </w:p>
        </w:tc>
        <w:tc>
          <w:tcPr>
            <w:tcW w:w="201"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16</w:t>
            </w:r>
          </w:p>
        </w:tc>
        <w:tc>
          <w:tcPr>
            <w:tcW w:w="29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w:t>
            </w:r>
          </w:p>
        </w:tc>
        <w:tc>
          <w:tcPr>
            <w:tcW w:w="294"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0.80</w:t>
            </w:r>
          </w:p>
        </w:tc>
        <w:tc>
          <w:tcPr>
            <w:tcW w:w="356"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≤5</w:t>
            </w:r>
          </w:p>
        </w:tc>
        <w:tc>
          <w:tcPr>
            <w:tcW w:w="237"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w:t>
            </w:r>
          </w:p>
        </w:tc>
        <w:tc>
          <w:tcPr>
            <w:tcW w:w="294"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0.91</w:t>
            </w:r>
          </w:p>
        </w:tc>
        <w:tc>
          <w:tcPr>
            <w:tcW w:w="224"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≤5</w:t>
            </w:r>
          </w:p>
        </w:tc>
        <w:tc>
          <w:tcPr>
            <w:tcW w:w="29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96"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4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9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w:t>
            </w:r>
          </w:p>
        </w:tc>
        <w:tc>
          <w:tcPr>
            <w:tcW w:w="450"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102~103</w:t>
            </w:r>
          </w:p>
        </w:tc>
        <w:tc>
          <w:tcPr>
            <w:tcW w:w="39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80~120</w:t>
            </w:r>
          </w:p>
        </w:tc>
        <w:tc>
          <w:tcPr>
            <w:tcW w:w="298"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06"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454" w:hRule="atLeast"/>
          <w:jc w:val="center"/>
        </w:trPr>
        <w:tc>
          <w:tcPr>
            <w:tcW w:w="148" w:type="pct"/>
            <w:vMerge w:val="continue"/>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25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二氯甲烷</w:t>
            </w:r>
          </w:p>
        </w:tc>
        <w:tc>
          <w:tcPr>
            <w:tcW w:w="201"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16</w:t>
            </w:r>
          </w:p>
        </w:tc>
        <w:tc>
          <w:tcPr>
            <w:tcW w:w="29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w:t>
            </w:r>
          </w:p>
        </w:tc>
        <w:tc>
          <w:tcPr>
            <w:tcW w:w="294"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1.24</w:t>
            </w:r>
          </w:p>
        </w:tc>
        <w:tc>
          <w:tcPr>
            <w:tcW w:w="356"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&lt;30</w:t>
            </w:r>
          </w:p>
        </w:tc>
        <w:tc>
          <w:tcPr>
            <w:tcW w:w="237"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w:t>
            </w:r>
          </w:p>
        </w:tc>
        <w:tc>
          <w:tcPr>
            <w:tcW w:w="294"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1.72</w:t>
            </w:r>
          </w:p>
        </w:tc>
        <w:tc>
          <w:tcPr>
            <w:tcW w:w="224"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&lt;30</w:t>
            </w:r>
          </w:p>
        </w:tc>
        <w:tc>
          <w:tcPr>
            <w:tcW w:w="29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w:t>
            </w:r>
          </w:p>
        </w:tc>
        <w:tc>
          <w:tcPr>
            <w:tcW w:w="296"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92.8</w:t>
            </w:r>
          </w:p>
        </w:tc>
        <w:tc>
          <w:tcPr>
            <w:tcW w:w="34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80~120</w:t>
            </w:r>
          </w:p>
        </w:tc>
        <w:tc>
          <w:tcPr>
            <w:tcW w:w="29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w:t>
            </w:r>
          </w:p>
        </w:tc>
        <w:tc>
          <w:tcPr>
            <w:tcW w:w="450"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87.0~104.8</w:t>
            </w:r>
          </w:p>
        </w:tc>
        <w:tc>
          <w:tcPr>
            <w:tcW w:w="39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60~130</w:t>
            </w:r>
          </w:p>
        </w:tc>
        <w:tc>
          <w:tcPr>
            <w:tcW w:w="298"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06"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454" w:hRule="atLeast"/>
          <w:jc w:val="center"/>
        </w:trPr>
        <w:tc>
          <w:tcPr>
            <w:tcW w:w="148" w:type="pct"/>
            <w:vMerge w:val="continue"/>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25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甲苯</w:t>
            </w:r>
          </w:p>
        </w:tc>
        <w:tc>
          <w:tcPr>
            <w:tcW w:w="201"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16</w:t>
            </w:r>
          </w:p>
        </w:tc>
        <w:tc>
          <w:tcPr>
            <w:tcW w:w="29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w:t>
            </w:r>
          </w:p>
        </w:tc>
        <w:tc>
          <w:tcPr>
            <w:tcW w:w="294"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0.56</w:t>
            </w:r>
          </w:p>
        </w:tc>
        <w:tc>
          <w:tcPr>
            <w:tcW w:w="356"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&lt;30</w:t>
            </w:r>
          </w:p>
        </w:tc>
        <w:tc>
          <w:tcPr>
            <w:tcW w:w="237"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w:t>
            </w:r>
          </w:p>
        </w:tc>
        <w:tc>
          <w:tcPr>
            <w:tcW w:w="294"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24"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&lt;30</w:t>
            </w:r>
          </w:p>
        </w:tc>
        <w:tc>
          <w:tcPr>
            <w:tcW w:w="29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w:t>
            </w:r>
          </w:p>
        </w:tc>
        <w:tc>
          <w:tcPr>
            <w:tcW w:w="296"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102.7</w:t>
            </w:r>
          </w:p>
        </w:tc>
        <w:tc>
          <w:tcPr>
            <w:tcW w:w="34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80~120</w:t>
            </w:r>
          </w:p>
        </w:tc>
        <w:tc>
          <w:tcPr>
            <w:tcW w:w="29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w:t>
            </w:r>
          </w:p>
        </w:tc>
        <w:tc>
          <w:tcPr>
            <w:tcW w:w="450"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105.4~107.4</w:t>
            </w:r>
          </w:p>
        </w:tc>
        <w:tc>
          <w:tcPr>
            <w:tcW w:w="39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60~130</w:t>
            </w:r>
          </w:p>
        </w:tc>
        <w:tc>
          <w:tcPr>
            <w:tcW w:w="298"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06"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454" w:hRule="atLeast"/>
          <w:jc w:val="center"/>
        </w:trPr>
        <w:tc>
          <w:tcPr>
            <w:tcW w:w="148" w:type="pct"/>
            <w:vMerge w:val="continue"/>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25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化学需氧量</w:t>
            </w:r>
          </w:p>
        </w:tc>
        <w:tc>
          <w:tcPr>
            <w:tcW w:w="201"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16</w:t>
            </w:r>
          </w:p>
        </w:tc>
        <w:tc>
          <w:tcPr>
            <w:tcW w:w="29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w:t>
            </w:r>
          </w:p>
        </w:tc>
        <w:tc>
          <w:tcPr>
            <w:tcW w:w="294"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2.70</w:t>
            </w:r>
          </w:p>
        </w:tc>
        <w:tc>
          <w:tcPr>
            <w:tcW w:w="356"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≤5</w:t>
            </w:r>
          </w:p>
        </w:tc>
        <w:tc>
          <w:tcPr>
            <w:tcW w:w="237"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w:t>
            </w:r>
          </w:p>
        </w:tc>
        <w:tc>
          <w:tcPr>
            <w:tcW w:w="294"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4.13</w:t>
            </w:r>
          </w:p>
        </w:tc>
        <w:tc>
          <w:tcPr>
            <w:tcW w:w="224"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≤5</w:t>
            </w:r>
          </w:p>
        </w:tc>
        <w:tc>
          <w:tcPr>
            <w:tcW w:w="29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96"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4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9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450"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9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98"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06"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454" w:hRule="atLeast"/>
          <w:jc w:val="center"/>
        </w:trPr>
        <w:tc>
          <w:tcPr>
            <w:tcW w:w="148" w:type="pct"/>
            <w:vMerge w:val="continue"/>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25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甲醇</w:t>
            </w:r>
          </w:p>
        </w:tc>
        <w:tc>
          <w:tcPr>
            <w:tcW w:w="201"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16</w:t>
            </w:r>
          </w:p>
        </w:tc>
        <w:tc>
          <w:tcPr>
            <w:tcW w:w="29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w:t>
            </w:r>
          </w:p>
        </w:tc>
        <w:tc>
          <w:tcPr>
            <w:tcW w:w="294"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2.03</w:t>
            </w:r>
          </w:p>
        </w:tc>
        <w:tc>
          <w:tcPr>
            <w:tcW w:w="356"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≤20</w:t>
            </w:r>
          </w:p>
        </w:tc>
        <w:tc>
          <w:tcPr>
            <w:tcW w:w="237"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w:t>
            </w:r>
          </w:p>
        </w:tc>
        <w:tc>
          <w:tcPr>
            <w:tcW w:w="294"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3.54</w:t>
            </w:r>
          </w:p>
        </w:tc>
        <w:tc>
          <w:tcPr>
            <w:tcW w:w="224"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≤20</w:t>
            </w:r>
          </w:p>
        </w:tc>
        <w:tc>
          <w:tcPr>
            <w:tcW w:w="29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96"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4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9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w:t>
            </w:r>
          </w:p>
        </w:tc>
        <w:tc>
          <w:tcPr>
            <w:tcW w:w="450"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101.2~113.7</w:t>
            </w:r>
          </w:p>
        </w:tc>
        <w:tc>
          <w:tcPr>
            <w:tcW w:w="39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70~120</w:t>
            </w:r>
          </w:p>
        </w:tc>
        <w:tc>
          <w:tcPr>
            <w:tcW w:w="298"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06"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454" w:hRule="atLeast"/>
          <w:jc w:val="center"/>
        </w:trPr>
        <w:tc>
          <w:tcPr>
            <w:tcW w:w="148" w:type="pct"/>
            <w:vMerge w:val="continue"/>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259" w:type="pct"/>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悬浮物</w:t>
            </w:r>
          </w:p>
        </w:tc>
        <w:tc>
          <w:tcPr>
            <w:tcW w:w="201"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16</w:t>
            </w:r>
          </w:p>
        </w:tc>
        <w:tc>
          <w:tcPr>
            <w:tcW w:w="29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94"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56"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37"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94"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24"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9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96"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4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9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450"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9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98"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06"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454" w:hRule="atLeast"/>
          <w:jc w:val="center"/>
        </w:trPr>
        <w:tc>
          <w:tcPr>
            <w:tcW w:w="148" w:type="pct"/>
            <w:vMerge w:val="continue"/>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259" w:type="pct"/>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总磷</w:t>
            </w:r>
          </w:p>
        </w:tc>
        <w:tc>
          <w:tcPr>
            <w:tcW w:w="201"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16</w:t>
            </w:r>
          </w:p>
        </w:tc>
        <w:tc>
          <w:tcPr>
            <w:tcW w:w="29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w:t>
            </w:r>
          </w:p>
        </w:tc>
        <w:tc>
          <w:tcPr>
            <w:tcW w:w="294"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3.05</w:t>
            </w:r>
          </w:p>
        </w:tc>
        <w:tc>
          <w:tcPr>
            <w:tcW w:w="356"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≤5</w:t>
            </w:r>
          </w:p>
        </w:tc>
        <w:tc>
          <w:tcPr>
            <w:tcW w:w="237"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w:t>
            </w:r>
          </w:p>
        </w:tc>
        <w:tc>
          <w:tcPr>
            <w:tcW w:w="294"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0.90</w:t>
            </w:r>
          </w:p>
        </w:tc>
        <w:tc>
          <w:tcPr>
            <w:tcW w:w="224"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≤5</w:t>
            </w:r>
          </w:p>
        </w:tc>
        <w:tc>
          <w:tcPr>
            <w:tcW w:w="29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96"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4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9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450"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9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98"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06"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454" w:hRule="atLeast"/>
          <w:jc w:val="center"/>
        </w:trPr>
        <w:tc>
          <w:tcPr>
            <w:tcW w:w="407" w:type="pct"/>
            <w:gridSpan w:val="2"/>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备注</w:t>
            </w:r>
          </w:p>
        </w:tc>
        <w:tc>
          <w:tcPr>
            <w:tcW w:w="4593" w:type="pct"/>
            <w:gridSpan w:val="15"/>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r>
              <w:rPr>
                <w:color w:val="000000" w:themeColor="text1"/>
                <w:sz w:val="21"/>
                <w:szCs w:val="21"/>
                <w14:textFill>
                  <w14:solidFill>
                    <w14:schemeClr w14:val="tx1"/>
                  </w14:solidFill>
                </w14:textFill>
              </w:rPr>
              <w:t>--</w:t>
            </w:r>
            <w:r>
              <w:rPr>
                <w:rFonts w:hint="eastAsia"/>
                <w:color w:val="000000" w:themeColor="text1"/>
                <w:sz w:val="21"/>
                <w:szCs w:val="21"/>
                <w14:textFill>
                  <w14:solidFill>
                    <w14:schemeClr w14:val="tx1"/>
                  </w14:solidFill>
                </w14:textFill>
              </w:rPr>
              <w:t>”</w:t>
            </w:r>
            <w:r>
              <w:rPr>
                <w:color w:val="000000" w:themeColor="text1"/>
                <w:sz w:val="21"/>
                <w:szCs w:val="21"/>
                <w14:textFill>
                  <w14:solidFill>
                    <w14:schemeClr w14:val="tx1"/>
                  </w14:solidFill>
                </w14:textFill>
              </w:rPr>
              <w:t>检测浓度为ND，以零参与统计。</w:t>
            </w:r>
          </w:p>
        </w:tc>
      </w:tr>
    </w:tbl>
    <w:p>
      <w:pPr>
        <w:ind w:firstLine="482"/>
        <w:jc w:val="center"/>
        <w:rPr>
          <w:b/>
          <w:bCs/>
          <w:szCs w:val="21"/>
          <w:lang w:val="zh-CN"/>
        </w:rPr>
      </w:pPr>
      <w:r>
        <w:rPr>
          <w:b/>
          <w:bCs/>
          <w:szCs w:val="21"/>
          <w:lang w:val="zh-CN"/>
        </w:rPr>
        <w:br w:type="page"/>
      </w:r>
    </w:p>
    <w:p>
      <w:pPr>
        <w:ind w:firstLine="482"/>
        <w:jc w:val="center"/>
        <w:rPr>
          <w:b/>
          <w:bCs/>
          <w:szCs w:val="21"/>
          <w:lang w:val="zh-CN"/>
        </w:rPr>
      </w:pPr>
      <w:r>
        <w:rPr>
          <w:b/>
          <w:bCs/>
          <w:szCs w:val="21"/>
          <w:lang w:val="zh-CN"/>
        </w:rPr>
        <w:t>表8-</w:t>
      </w:r>
      <w:r>
        <w:rPr>
          <w:rFonts w:hint="eastAsia"/>
          <w:b/>
          <w:bCs/>
          <w:szCs w:val="21"/>
          <w:lang w:val="zh-CN"/>
        </w:rPr>
        <w:t>4</w:t>
      </w:r>
      <w:r>
        <w:rPr>
          <w:b/>
          <w:bCs/>
          <w:szCs w:val="21"/>
        </w:rPr>
        <w:t xml:space="preserve">  </w:t>
      </w:r>
      <w:r>
        <w:rPr>
          <w:rFonts w:hint="eastAsia" w:cs="宋体"/>
          <w:b/>
        </w:rPr>
        <w:t>有组织废气质量控制表</w:t>
      </w:r>
    </w:p>
    <w:tbl>
      <w:tblPr>
        <w:tblStyle w:val="27"/>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427"/>
        <w:gridCol w:w="1222"/>
        <w:gridCol w:w="849"/>
        <w:gridCol w:w="849"/>
        <w:gridCol w:w="848"/>
        <w:gridCol w:w="637"/>
        <w:gridCol w:w="849"/>
        <w:gridCol w:w="848"/>
        <w:gridCol w:w="637"/>
        <w:gridCol w:w="849"/>
        <w:gridCol w:w="1065"/>
        <w:gridCol w:w="637"/>
        <w:gridCol w:w="850"/>
        <w:gridCol w:w="639"/>
        <w:gridCol w:w="666"/>
        <w:gridCol w:w="1117"/>
        <w:gridCol w:w="1117"/>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213" w:type="pct"/>
            <w:vMerge w:val="restart"/>
            <w:tcBorders>
              <w:right w:val="single" w:color="auto" w:sz="4" w:space="0"/>
            </w:tcBorders>
            <w:vAlign w:val="center"/>
          </w:tcPr>
          <w:p>
            <w:pPr>
              <w:spacing w:line="240" w:lineRule="auto"/>
              <w:ind w:firstLine="0" w:firstLineChars="0"/>
              <w:jc w:val="center"/>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类别</w:t>
            </w:r>
          </w:p>
        </w:tc>
        <w:tc>
          <w:tcPr>
            <w:tcW w:w="516" w:type="pct"/>
            <w:vMerge w:val="restart"/>
            <w:tcBorders>
              <w:left w:val="single" w:color="auto" w:sz="4" w:space="0"/>
              <w:right w:val="single" w:color="auto" w:sz="4" w:space="0"/>
            </w:tcBorders>
            <w:vAlign w:val="center"/>
          </w:tcPr>
          <w:p>
            <w:pPr>
              <w:spacing w:line="240" w:lineRule="auto"/>
              <w:ind w:firstLine="0" w:firstLineChars="0"/>
              <w:jc w:val="center"/>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项目</w:t>
            </w:r>
          </w:p>
        </w:tc>
        <w:tc>
          <w:tcPr>
            <w:tcW w:w="201" w:type="pct"/>
            <w:vMerge w:val="restar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样品数</w:t>
            </w: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个</w:t>
            </w:r>
            <w:r>
              <w:rPr>
                <w:rFonts w:hint="eastAsia"/>
                <w:b/>
                <w:color w:val="000000" w:themeColor="text1"/>
                <w:sz w:val="21"/>
                <w:szCs w:val="21"/>
                <w14:textFill>
                  <w14:solidFill>
                    <w14:schemeClr w14:val="tx1"/>
                  </w14:solidFill>
                </w14:textFill>
              </w:rPr>
              <w:t>）</w:t>
            </w:r>
          </w:p>
        </w:tc>
        <w:tc>
          <w:tcPr>
            <w:tcW w:w="1666" w:type="pct"/>
            <w:gridSpan w:val="6"/>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平行样</w:t>
            </w:r>
          </w:p>
        </w:tc>
        <w:tc>
          <w:tcPr>
            <w:tcW w:w="1813" w:type="pct"/>
            <w:gridSpan w:val="6"/>
            <w:tcBorders>
              <w:lef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加标回收率</w:t>
            </w:r>
          </w:p>
        </w:tc>
        <w:tc>
          <w:tcPr>
            <w:tcW w:w="592" w:type="pct"/>
            <w:gridSpan w:val="2"/>
            <w:tcBorders>
              <w:lef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有证物质</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213" w:type="pct"/>
            <w:vMerge w:val="continue"/>
            <w:tcBorders>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p>
        </w:tc>
        <w:tc>
          <w:tcPr>
            <w:tcW w:w="516" w:type="pct"/>
            <w:vMerge w:val="continue"/>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p>
        </w:tc>
        <w:tc>
          <w:tcPr>
            <w:tcW w:w="201" w:type="pct"/>
            <w:vMerge w:val="continue"/>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p>
        </w:tc>
        <w:tc>
          <w:tcPr>
            <w:tcW w:w="830" w:type="pct"/>
            <w:gridSpan w:val="3"/>
            <w:tcBorders>
              <w:left w:val="single" w:color="auto" w:sz="4" w:space="0"/>
              <w:right w:val="single" w:color="auto" w:sz="4" w:space="0"/>
            </w:tcBorders>
            <w:vAlign w:val="center"/>
          </w:tcPr>
          <w:p>
            <w:pPr>
              <w:spacing w:line="240" w:lineRule="auto"/>
              <w:ind w:firstLine="0" w:firstLineChars="0"/>
              <w:jc w:val="center"/>
              <w:rPr>
                <w:b/>
                <w:bCs/>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现场平行</w:t>
            </w:r>
          </w:p>
        </w:tc>
        <w:tc>
          <w:tcPr>
            <w:tcW w:w="836" w:type="pct"/>
            <w:gridSpan w:val="3"/>
            <w:tcBorders>
              <w:left w:val="single" w:color="auto" w:sz="4" w:space="0"/>
              <w:right w:val="single" w:color="auto" w:sz="4" w:space="0"/>
            </w:tcBorders>
            <w:vAlign w:val="center"/>
          </w:tcPr>
          <w:p>
            <w:pPr>
              <w:spacing w:line="240" w:lineRule="auto"/>
              <w:ind w:firstLine="0" w:firstLineChars="0"/>
              <w:jc w:val="center"/>
              <w:rPr>
                <w:b/>
                <w:bCs/>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实验室平行</w:t>
            </w:r>
          </w:p>
        </w:tc>
        <w:tc>
          <w:tcPr>
            <w:tcW w:w="899" w:type="pct"/>
            <w:gridSpan w:val="3"/>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空白加标</w:t>
            </w:r>
          </w:p>
        </w:tc>
        <w:tc>
          <w:tcPr>
            <w:tcW w:w="914" w:type="pct"/>
            <w:gridSpan w:val="3"/>
            <w:tcBorders>
              <w:left w:val="single" w:color="auto" w:sz="4" w:space="0"/>
              <w:right w:val="single" w:color="auto" w:sz="4" w:space="0"/>
            </w:tcBorders>
            <w:vAlign w:val="center"/>
          </w:tcPr>
          <w:p>
            <w:pPr>
              <w:spacing w:line="240" w:lineRule="auto"/>
              <w:ind w:firstLine="0" w:firstLineChars="0"/>
              <w:jc w:val="center"/>
              <w:rPr>
                <w:b/>
                <w:bCs/>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样品加标</w:t>
            </w:r>
          </w:p>
        </w:tc>
        <w:tc>
          <w:tcPr>
            <w:tcW w:w="296" w:type="pct"/>
            <w:vMerge w:val="restart"/>
            <w:tcBorders>
              <w:lef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检测值</w:t>
            </w:r>
          </w:p>
          <w:p>
            <w:pPr>
              <w:spacing w:line="240" w:lineRule="auto"/>
              <w:ind w:firstLine="0" w:firstLineChars="0"/>
              <w:jc w:val="center"/>
              <w:rPr>
                <w:b/>
                <w:color w:val="000000" w:themeColor="text1"/>
                <w:sz w:val="21"/>
                <w:szCs w:val="21"/>
                <w14:textFill>
                  <w14:solidFill>
                    <w14:schemeClr w14:val="tx1"/>
                  </w14:solidFill>
                </w14:textFill>
              </w:rPr>
            </w:pP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mg/L</w:t>
            </w:r>
            <w:r>
              <w:rPr>
                <w:rFonts w:hint="eastAsia"/>
                <w:b/>
                <w:color w:val="000000" w:themeColor="text1"/>
                <w:sz w:val="21"/>
                <w:szCs w:val="21"/>
                <w14:textFill>
                  <w14:solidFill>
                    <w14:schemeClr w14:val="tx1"/>
                  </w14:solidFill>
                </w14:textFill>
              </w:rPr>
              <w:t>）</w:t>
            </w:r>
          </w:p>
        </w:tc>
        <w:tc>
          <w:tcPr>
            <w:tcW w:w="296" w:type="pct"/>
            <w:vMerge w:val="restart"/>
            <w:tcBorders>
              <w:lef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标准值</w:t>
            </w:r>
          </w:p>
          <w:p>
            <w:pPr>
              <w:spacing w:line="240" w:lineRule="auto"/>
              <w:ind w:firstLine="0" w:firstLineChars="0"/>
              <w:jc w:val="center"/>
              <w:rPr>
                <w:b/>
                <w:color w:val="000000" w:themeColor="text1"/>
                <w:sz w:val="21"/>
                <w:szCs w:val="21"/>
                <w14:textFill>
                  <w14:solidFill>
                    <w14:schemeClr w14:val="tx1"/>
                  </w14:solidFill>
                </w14:textFill>
              </w:rPr>
            </w:pP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mg/L</w:t>
            </w:r>
            <w:r>
              <w:rPr>
                <w:rFonts w:hint="eastAsia"/>
                <w:b/>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213" w:type="pct"/>
            <w:vMerge w:val="continue"/>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516" w:type="pct"/>
            <w:vMerge w:val="continue"/>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201" w:type="pct"/>
            <w:vMerge w:val="continue"/>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205"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平行样</w:t>
            </w: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个</w:t>
            </w:r>
            <w:r>
              <w:rPr>
                <w:rFonts w:hint="eastAsia"/>
                <w:b/>
                <w:color w:val="000000" w:themeColor="text1"/>
                <w:sz w:val="21"/>
                <w:szCs w:val="21"/>
                <w14:textFill>
                  <w14:solidFill>
                    <w14:schemeClr w14:val="tx1"/>
                  </w14:solidFill>
                </w14:textFill>
              </w:rPr>
              <w:t>）</w:t>
            </w:r>
          </w:p>
        </w:tc>
        <w:tc>
          <w:tcPr>
            <w:tcW w:w="320"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相对偏差（绝对误差）%</w:t>
            </w:r>
          </w:p>
        </w:tc>
        <w:tc>
          <w:tcPr>
            <w:tcW w:w="305"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控制值%</w:t>
            </w:r>
          </w:p>
        </w:tc>
        <w:tc>
          <w:tcPr>
            <w:tcW w:w="211"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平行样</w:t>
            </w: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个</w:t>
            </w:r>
            <w:r>
              <w:rPr>
                <w:rFonts w:hint="eastAsia"/>
                <w:b/>
                <w:color w:val="000000" w:themeColor="text1"/>
                <w:sz w:val="21"/>
                <w:szCs w:val="21"/>
                <w14:textFill>
                  <w14:solidFill>
                    <w14:schemeClr w14:val="tx1"/>
                  </w14:solidFill>
                </w14:textFill>
              </w:rPr>
              <w:t>）</w:t>
            </w:r>
          </w:p>
        </w:tc>
        <w:tc>
          <w:tcPr>
            <w:tcW w:w="346"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相对偏差（绝对误差）%</w:t>
            </w:r>
          </w:p>
        </w:tc>
        <w:tc>
          <w:tcPr>
            <w:tcW w:w="279"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控制值%</w:t>
            </w:r>
          </w:p>
        </w:tc>
        <w:tc>
          <w:tcPr>
            <w:tcW w:w="217"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加标样</w:t>
            </w: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个</w:t>
            </w:r>
            <w:r>
              <w:rPr>
                <w:rFonts w:hint="eastAsia"/>
                <w:b/>
                <w:color w:val="000000" w:themeColor="text1"/>
                <w:sz w:val="21"/>
                <w:szCs w:val="21"/>
                <w14:textFill>
                  <w14:solidFill>
                    <w14:schemeClr w14:val="tx1"/>
                  </w14:solidFill>
                </w14:textFill>
              </w:rPr>
              <w:t>）</w:t>
            </w:r>
          </w:p>
        </w:tc>
        <w:tc>
          <w:tcPr>
            <w:tcW w:w="377"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回收率</w:t>
            </w: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范围</w:t>
            </w:r>
            <w:r>
              <w:rPr>
                <w:rFonts w:hint="eastAsia"/>
                <w:b/>
                <w:color w:val="000000" w:themeColor="text1"/>
                <w:sz w:val="21"/>
                <w:szCs w:val="21"/>
                <w14:textFill>
                  <w14:solidFill>
                    <w14:schemeClr w14:val="tx1"/>
                  </w14:solidFill>
                </w14:textFill>
              </w:rPr>
              <w:t>）</w:t>
            </w:r>
          </w:p>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w:t>
            </w:r>
          </w:p>
        </w:tc>
        <w:tc>
          <w:tcPr>
            <w:tcW w:w="305"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指标</w:t>
            </w:r>
          </w:p>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控制%</w:t>
            </w:r>
          </w:p>
        </w:tc>
        <w:tc>
          <w:tcPr>
            <w:tcW w:w="222"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加标样</w:t>
            </w: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个</w:t>
            </w:r>
            <w:r>
              <w:rPr>
                <w:rFonts w:hint="eastAsia"/>
                <w:b/>
                <w:color w:val="000000" w:themeColor="text1"/>
                <w:sz w:val="21"/>
                <w:szCs w:val="21"/>
                <w14:textFill>
                  <w14:solidFill>
                    <w14:schemeClr w14:val="tx1"/>
                  </w14:solidFill>
                </w14:textFill>
              </w:rPr>
              <w:t>）</w:t>
            </w:r>
          </w:p>
        </w:tc>
        <w:tc>
          <w:tcPr>
            <w:tcW w:w="362"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回收率</w:t>
            </w:r>
          </w:p>
          <w:p>
            <w:pPr>
              <w:spacing w:line="240" w:lineRule="auto"/>
              <w:ind w:firstLine="0" w:firstLineChars="0"/>
              <w:jc w:val="center"/>
              <w:rPr>
                <w:b/>
                <w:color w:val="000000" w:themeColor="text1"/>
                <w:sz w:val="21"/>
                <w:szCs w:val="21"/>
                <w14:textFill>
                  <w14:solidFill>
                    <w14:schemeClr w14:val="tx1"/>
                  </w14:solidFill>
                </w14:textFill>
              </w:rPr>
            </w:pP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范围</w:t>
            </w:r>
            <w:r>
              <w:rPr>
                <w:rFonts w:hint="eastAsia"/>
                <w:b/>
                <w:color w:val="000000" w:themeColor="text1"/>
                <w:sz w:val="21"/>
                <w:szCs w:val="21"/>
                <w14:textFill>
                  <w14:solidFill>
                    <w14:schemeClr w14:val="tx1"/>
                  </w14:solidFill>
                </w14:textFill>
              </w:rPr>
              <w:t>）</w:t>
            </w:r>
          </w:p>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w:t>
            </w:r>
          </w:p>
        </w:tc>
        <w:tc>
          <w:tcPr>
            <w:tcW w:w="330"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指标</w:t>
            </w:r>
          </w:p>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控制%</w:t>
            </w:r>
          </w:p>
        </w:tc>
        <w:tc>
          <w:tcPr>
            <w:tcW w:w="296" w:type="pct"/>
            <w:vMerge w:val="continue"/>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296" w:type="pct"/>
            <w:vMerge w:val="continue"/>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213" w:type="pct"/>
            <w:vMerge w:val="restart"/>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有组织废气</w:t>
            </w:r>
          </w:p>
        </w:tc>
        <w:tc>
          <w:tcPr>
            <w:tcW w:w="516"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非甲烷总烃</w:t>
            </w:r>
          </w:p>
        </w:tc>
        <w:tc>
          <w:tcPr>
            <w:tcW w:w="201"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54</w:t>
            </w:r>
          </w:p>
        </w:tc>
        <w:tc>
          <w:tcPr>
            <w:tcW w:w="20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320"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30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211"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6</w:t>
            </w:r>
          </w:p>
        </w:tc>
        <w:tc>
          <w:tcPr>
            <w:tcW w:w="346"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2.51</w:t>
            </w:r>
          </w:p>
        </w:tc>
        <w:tc>
          <w:tcPr>
            <w:tcW w:w="27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217"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377"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30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222"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362"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330"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296"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296"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213" w:type="pct"/>
            <w:vMerge w:val="continue"/>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516"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氯化氢</w:t>
            </w:r>
          </w:p>
        </w:tc>
        <w:tc>
          <w:tcPr>
            <w:tcW w:w="201"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6</w:t>
            </w:r>
          </w:p>
        </w:tc>
        <w:tc>
          <w:tcPr>
            <w:tcW w:w="20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320"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30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211"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346"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27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217"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377"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30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222"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362"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330"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296"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296"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213" w:type="pct"/>
            <w:vMerge w:val="continue"/>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516" w:type="pct"/>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甲苯</w:t>
            </w:r>
          </w:p>
        </w:tc>
        <w:tc>
          <w:tcPr>
            <w:tcW w:w="201"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18</w:t>
            </w:r>
          </w:p>
        </w:tc>
        <w:tc>
          <w:tcPr>
            <w:tcW w:w="20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320"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30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211"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346"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27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217"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w:t>
            </w:r>
          </w:p>
        </w:tc>
        <w:tc>
          <w:tcPr>
            <w:tcW w:w="377"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92.8</w:t>
            </w:r>
          </w:p>
        </w:tc>
        <w:tc>
          <w:tcPr>
            <w:tcW w:w="30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22"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362"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330"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296"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296"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213" w:type="pct"/>
            <w:vMerge w:val="continue"/>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516" w:type="pct"/>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甲醇</w:t>
            </w:r>
          </w:p>
        </w:tc>
        <w:tc>
          <w:tcPr>
            <w:tcW w:w="201"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18</w:t>
            </w:r>
          </w:p>
        </w:tc>
        <w:tc>
          <w:tcPr>
            <w:tcW w:w="20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320"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30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211"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w:t>
            </w:r>
          </w:p>
        </w:tc>
        <w:tc>
          <w:tcPr>
            <w:tcW w:w="346"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7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217"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377"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30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222"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362"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330"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296"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296"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213" w:type="pct"/>
            <w:vMerge w:val="continue"/>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516" w:type="pct"/>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二氯甲烷</w:t>
            </w:r>
          </w:p>
        </w:tc>
        <w:tc>
          <w:tcPr>
            <w:tcW w:w="201"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18</w:t>
            </w:r>
          </w:p>
        </w:tc>
        <w:tc>
          <w:tcPr>
            <w:tcW w:w="20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320"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30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211"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w:t>
            </w:r>
          </w:p>
        </w:tc>
        <w:tc>
          <w:tcPr>
            <w:tcW w:w="346"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2.88</w:t>
            </w:r>
          </w:p>
        </w:tc>
        <w:tc>
          <w:tcPr>
            <w:tcW w:w="279"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217"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w:t>
            </w:r>
          </w:p>
        </w:tc>
        <w:tc>
          <w:tcPr>
            <w:tcW w:w="377"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83.9~85.9</w:t>
            </w:r>
          </w:p>
        </w:tc>
        <w:tc>
          <w:tcPr>
            <w:tcW w:w="30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222"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362"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330"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296"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296"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728" w:type="pct"/>
            <w:gridSpan w:val="2"/>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备注</w:t>
            </w:r>
          </w:p>
        </w:tc>
        <w:tc>
          <w:tcPr>
            <w:tcW w:w="4272" w:type="pct"/>
            <w:gridSpan w:val="15"/>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r>
              <w:rPr>
                <w:color w:val="000000" w:themeColor="text1"/>
                <w:sz w:val="21"/>
                <w:szCs w:val="21"/>
                <w14:textFill>
                  <w14:solidFill>
                    <w14:schemeClr w14:val="tx1"/>
                  </w14:solidFill>
                </w14:textFill>
              </w:rPr>
              <w:t>--</w:t>
            </w:r>
            <w:r>
              <w:rPr>
                <w:rFonts w:hint="eastAsia"/>
                <w:color w:val="000000" w:themeColor="text1"/>
                <w:sz w:val="21"/>
                <w:szCs w:val="21"/>
                <w14:textFill>
                  <w14:solidFill>
                    <w14:schemeClr w14:val="tx1"/>
                  </w14:solidFill>
                </w14:textFill>
              </w:rPr>
              <w:t>”</w:t>
            </w:r>
            <w:r>
              <w:rPr>
                <w:color w:val="000000" w:themeColor="text1"/>
                <w:sz w:val="21"/>
                <w:szCs w:val="21"/>
                <w14:textFill>
                  <w14:solidFill>
                    <w14:schemeClr w14:val="tx1"/>
                  </w14:solidFill>
                </w14:textFill>
              </w:rPr>
              <w:t>检测浓度为ND，以零参与统计。</w:t>
            </w:r>
          </w:p>
        </w:tc>
      </w:tr>
    </w:tbl>
    <w:p>
      <w:pPr>
        <w:ind w:firstLine="482"/>
        <w:jc w:val="center"/>
        <w:rPr>
          <w:b/>
          <w:bCs/>
          <w:szCs w:val="21"/>
          <w:lang w:val="zh-CN"/>
        </w:rPr>
      </w:pPr>
      <w:r>
        <w:rPr>
          <w:b/>
          <w:bCs/>
          <w:szCs w:val="21"/>
          <w:lang w:val="zh-CN"/>
        </w:rPr>
        <w:br w:type="page"/>
      </w:r>
    </w:p>
    <w:p>
      <w:pPr>
        <w:ind w:firstLine="482"/>
        <w:jc w:val="center"/>
        <w:rPr>
          <w:b/>
          <w:bCs/>
          <w:szCs w:val="21"/>
          <w:lang w:val="zh-CN"/>
        </w:rPr>
      </w:pPr>
      <w:r>
        <w:rPr>
          <w:b/>
          <w:bCs/>
          <w:szCs w:val="21"/>
          <w:lang w:val="zh-CN"/>
        </w:rPr>
        <w:t>表8-</w:t>
      </w:r>
      <w:r>
        <w:rPr>
          <w:rFonts w:hint="eastAsia"/>
          <w:b/>
          <w:bCs/>
          <w:szCs w:val="21"/>
          <w:lang w:val="zh-CN"/>
        </w:rPr>
        <w:t>5</w:t>
      </w:r>
      <w:r>
        <w:rPr>
          <w:b/>
          <w:bCs/>
          <w:szCs w:val="21"/>
        </w:rPr>
        <w:t xml:space="preserve">  </w:t>
      </w:r>
      <w:r>
        <w:rPr>
          <w:rFonts w:hint="eastAsia" w:cs="宋体"/>
          <w:b/>
        </w:rPr>
        <w:t>无组织废气质量控制表</w:t>
      </w:r>
    </w:p>
    <w:tbl>
      <w:tblPr>
        <w:tblStyle w:val="27"/>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427"/>
        <w:gridCol w:w="1044"/>
        <w:gridCol w:w="849"/>
        <w:gridCol w:w="849"/>
        <w:gridCol w:w="848"/>
        <w:gridCol w:w="637"/>
        <w:gridCol w:w="849"/>
        <w:gridCol w:w="848"/>
        <w:gridCol w:w="637"/>
        <w:gridCol w:w="849"/>
        <w:gridCol w:w="1275"/>
        <w:gridCol w:w="637"/>
        <w:gridCol w:w="849"/>
        <w:gridCol w:w="638"/>
        <w:gridCol w:w="637"/>
        <w:gridCol w:w="1116"/>
        <w:gridCol w:w="1117"/>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246" w:type="pct"/>
            <w:vMerge w:val="restart"/>
            <w:tcBorders>
              <w:right w:val="single" w:color="auto" w:sz="4" w:space="0"/>
            </w:tcBorders>
            <w:vAlign w:val="center"/>
          </w:tcPr>
          <w:p>
            <w:pPr>
              <w:spacing w:line="240" w:lineRule="auto"/>
              <w:ind w:firstLine="0" w:firstLineChars="0"/>
              <w:jc w:val="center"/>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类别</w:t>
            </w:r>
          </w:p>
        </w:tc>
        <w:tc>
          <w:tcPr>
            <w:tcW w:w="483" w:type="pct"/>
            <w:vMerge w:val="restart"/>
            <w:tcBorders>
              <w:left w:val="single" w:color="auto" w:sz="4" w:space="0"/>
              <w:right w:val="single" w:color="auto" w:sz="4" w:space="0"/>
            </w:tcBorders>
            <w:vAlign w:val="center"/>
          </w:tcPr>
          <w:p>
            <w:pPr>
              <w:spacing w:line="240" w:lineRule="auto"/>
              <w:ind w:firstLine="0" w:firstLineChars="0"/>
              <w:jc w:val="center"/>
              <w:rPr>
                <w:b/>
                <w:bCs/>
                <w:color w:val="000000" w:themeColor="text1"/>
                <w:sz w:val="21"/>
                <w:szCs w:val="21"/>
                <w14:textFill>
                  <w14:solidFill>
                    <w14:schemeClr w14:val="tx1"/>
                  </w14:solidFill>
                </w14:textFill>
              </w:rPr>
            </w:pPr>
            <w:r>
              <w:rPr>
                <w:b/>
                <w:bCs/>
                <w:color w:val="000000" w:themeColor="text1"/>
                <w:sz w:val="21"/>
                <w:szCs w:val="21"/>
                <w14:textFill>
                  <w14:solidFill>
                    <w14:schemeClr w14:val="tx1"/>
                  </w14:solidFill>
                </w14:textFill>
              </w:rPr>
              <w:t>项目</w:t>
            </w:r>
          </w:p>
        </w:tc>
        <w:tc>
          <w:tcPr>
            <w:tcW w:w="201" w:type="pct"/>
            <w:vMerge w:val="restar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样品数</w:t>
            </w: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个</w:t>
            </w:r>
            <w:r>
              <w:rPr>
                <w:rFonts w:hint="eastAsia"/>
                <w:b/>
                <w:color w:val="000000" w:themeColor="text1"/>
                <w:sz w:val="21"/>
                <w:szCs w:val="21"/>
                <w14:textFill>
                  <w14:solidFill>
                    <w14:schemeClr w14:val="tx1"/>
                  </w14:solidFill>
                </w14:textFill>
              </w:rPr>
              <w:t>）</w:t>
            </w:r>
          </w:p>
        </w:tc>
        <w:tc>
          <w:tcPr>
            <w:tcW w:w="1557" w:type="pct"/>
            <w:gridSpan w:val="6"/>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平行样</w:t>
            </w:r>
          </w:p>
        </w:tc>
        <w:tc>
          <w:tcPr>
            <w:tcW w:w="1921" w:type="pct"/>
            <w:gridSpan w:val="6"/>
            <w:tcBorders>
              <w:lef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加标回收率</w:t>
            </w:r>
          </w:p>
        </w:tc>
        <w:tc>
          <w:tcPr>
            <w:tcW w:w="592" w:type="pct"/>
            <w:gridSpan w:val="2"/>
            <w:tcBorders>
              <w:lef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有证物质</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246" w:type="pct"/>
            <w:vMerge w:val="continue"/>
            <w:tcBorders>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p>
        </w:tc>
        <w:tc>
          <w:tcPr>
            <w:tcW w:w="483" w:type="pct"/>
            <w:vMerge w:val="continue"/>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p>
        </w:tc>
        <w:tc>
          <w:tcPr>
            <w:tcW w:w="201" w:type="pct"/>
            <w:vMerge w:val="continue"/>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p>
        </w:tc>
        <w:tc>
          <w:tcPr>
            <w:tcW w:w="773" w:type="pct"/>
            <w:gridSpan w:val="3"/>
            <w:tcBorders>
              <w:left w:val="single" w:color="auto" w:sz="4" w:space="0"/>
              <w:right w:val="single" w:color="auto" w:sz="4" w:space="0"/>
            </w:tcBorders>
            <w:vAlign w:val="center"/>
          </w:tcPr>
          <w:p>
            <w:pPr>
              <w:spacing w:line="240" w:lineRule="auto"/>
              <w:ind w:firstLine="0" w:firstLineChars="0"/>
              <w:jc w:val="center"/>
              <w:rPr>
                <w:b/>
                <w:bCs/>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现场平行</w:t>
            </w:r>
          </w:p>
        </w:tc>
        <w:tc>
          <w:tcPr>
            <w:tcW w:w="784" w:type="pct"/>
            <w:gridSpan w:val="3"/>
            <w:tcBorders>
              <w:left w:val="single" w:color="auto" w:sz="4" w:space="0"/>
              <w:right w:val="single" w:color="auto" w:sz="4" w:space="0"/>
            </w:tcBorders>
            <w:vAlign w:val="center"/>
          </w:tcPr>
          <w:p>
            <w:pPr>
              <w:spacing w:line="240" w:lineRule="auto"/>
              <w:ind w:firstLine="0" w:firstLineChars="0"/>
              <w:jc w:val="center"/>
              <w:rPr>
                <w:b/>
                <w:bCs/>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实验室平行</w:t>
            </w:r>
          </w:p>
        </w:tc>
        <w:tc>
          <w:tcPr>
            <w:tcW w:w="945" w:type="pct"/>
            <w:gridSpan w:val="3"/>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空白加标</w:t>
            </w:r>
          </w:p>
        </w:tc>
        <w:tc>
          <w:tcPr>
            <w:tcW w:w="976" w:type="pct"/>
            <w:gridSpan w:val="3"/>
            <w:tcBorders>
              <w:left w:val="single" w:color="auto" w:sz="4" w:space="0"/>
              <w:right w:val="single" w:color="auto" w:sz="4" w:space="0"/>
            </w:tcBorders>
            <w:vAlign w:val="center"/>
          </w:tcPr>
          <w:p>
            <w:pPr>
              <w:spacing w:line="240" w:lineRule="auto"/>
              <w:ind w:firstLine="0" w:firstLineChars="0"/>
              <w:jc w:val="center"/>
              <w:rPr>
                <w:b/>
                <w:bCs/>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样品加标</w:t>
            </w:r>
          </w:p>
        </w:tc>
        <w:tc>
          <w:tcPr>
            <w:tcW w:w="296" w:type="pct"/>
            <w:vMerge w:val="restart"/>
            <w:tcBorders>
              <w:lef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检测值</w:t>
            </w:r>
          </w:p>
          <w:p>
            <w:pPr>
              <w:spacing w:line="240" w:lineRule="auto"/>
              <w:ind w:firstLine="0" w:firstLineChars="0"/>
              <w:jc w:val="center"/>
              <w:rPr>
                <w:b/>
                <w:color w:val="000000" w:themeColor="text1"/>
                <w:sz w:val="21"/>
                <w:szCs w:val="21"/>
                <w14:textFill>
                  <w14:solidFill>
                    <w14:schemeClr w14:val="tx1"/>
                  </w14:solidFill>
                </w14:textFill>
              </w:rPr>
            </w:pP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mg/L</w:t>
            </w:r>
            <w:r>
              <w:rPr>
                <w:rFonts w:hint="eastAsia"/>
                <w:b/>
                <w:color w:val="000000" w:themeColor="text1"/>
                <w:sz w:val="21"/>
                <w:szCs w:val="21"/>
                <w14:textFill>
                  <w14:solidFill>
                    <w14:schemeClr w14:val="tx1"/>
                  </w14:solidFill>
                </w14:textFill>
              </w:rPr>
              <w:t>）</w:t>
            </w:r>
          </w:p>
        </w:tc>
        <w:tc>
          <w:tcPr>
            <w:tcW w:w="296" w:type="pct"/>
            <w:vMerge w:val="restart"/>
            <w:tcBorders>
              <w:lef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标准值</w:t>
            </w:r>
          </w:p>
          <w:p>
            <w:pPr>
              <w:spacing w:line="240" w:lineRule="auto"/>
              <w:ind w:firstLine="0" w:firstLineChars="0"/>
              <w:jc w:val="center"/>
              <w:rPr>
                <w:b/>
                <w:color w:val="000000" w:themeColor="text1"/>
                <w:sz w:val="21"/>
                <w:szCs w:val="21"/>
                <w14:textFill>
                  <w14:solidFill>
                    <w14:schemeClr w14:val="tx1"/>
                  </w14:solidFill>
                </w14:textFill>
              </w:rPr>
            </w:pP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mg/L</w:t>
            </w:r>
            <w:r>
              <w:rPr>
                <w:rFonts w:hint="eastAsia"/>
                <w:b/>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246" w:type="pct"/>
            <w:vMerge w:val="continue"/>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483" w:type="pct"/>
            <w:vMerge w:val="continue"/>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201" w:type="pct"/>
            <w:vMerge w:val="continue"/>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206"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平行样</w:t>
            </w: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个</w:t>
            </w:r>
            <w:r>
              <w:rPr>
                <w:rFonts w:hint="eastAsia"/>
                <w:b/>
                <w:color w:val="000000" w:themeColor="text1"/>
                <w:sz w:val="21"/>
                <w:szCs w:val="21"/>
                <w14:textFill>
                  <w14:solidFill>
                    <w14:schemeClr w14:val="tx1"/>
                  </w14:solidFill>
                </w14:textFill>
              </w:rPr>
              <w:t>）</w:t>
            </w:r>
          </w:p>
        </w:tc>
        <w:tc>
          <w:tcPr>
            <w:tcW w:w="320"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相对偏差（绝对误差）%</w:t>
            </w:r>
          </w:p>
        </w:tc>
        <w:tc>
          <w:tcPr>
            <w:tcW w:w="248"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控制值%</w:t>
            </w:r>
          </w:p>
        </w:tc>
        <w:tc>
          <w:tcPr>
            <w:tcW w:w="211"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平行样</w:t>
            </w: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个</w:t>
            </w:r>
            <w:r>
              <w:rPr>
                <w:rFonts w:hint="eastAsia"/>
                <w:b/>
                <w:color w:val="000000" w:themeColor="text1"/>
                <w:sz w:val="21"/>
                <w:szCs w:val="21"/>
                <w14:textFill>
                  <w14:solidFill>
                    <w14:schemeClr w14:val="tx1"/>
                  </w14:solidFill>
                </w14:textFill>
              </w:rPr>
              <w:t>）</w:t>
            </w:r>
          </w:p>
        </w:tc>
        <w:tc>
          <w:tcPr>
            <w:tcW w:w="320"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相对偏差（绝对误差）%</w:t>
            </w:r>
          </w:p>
        </w:tc>
        <w:tc>
          <w:tcPr>
            <w:tcW w:w="253"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控制值%</w:t>
            </w:r>
          </w:p>
        </w:tc>
        <w:tc>
          <w:tcPr>
            <w:tcW w:w="217"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加标样</w:t>
            </w: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个</w:t>
            </w:r>
            <w:r>
              <w:rPr>
                <w:rFonts w:hint="eastAsia"/>
                <w:b/>
                <w:color w:val="000000" w:themeColor="text1"/>
                <w:sz w:val="21"/>
                <w:szCs w:val="21"/>
                <w14:textFill>
                  <w14:solidFill>
                    <w14:schemeClr w14:val="tx1"/>
                  </w14:solidFill>
                </w14:textFill>
              </w:rPr>
              <w:t>）</w:t>
            </w:r>
          </w:p>
        </w:tc>
        <w:tc>
          <w:tcPr>
            <w:tcW w:w="455"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回收率</w:t>
            </w: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范围</w:t>
            </w:r>
            <w:r>
              <w:rPr>
                <w:rFonts w:hint="eastAsia"/>
                <w:b/>
                <w:color w:val="000000" w:themeColor="text1"/>
                <w:sz w:val="21"/>
                <w:szCs w:val="21"/>
                <w14:textFill>
                  <w14:solidFill>
                    <w14:schemeClr w14:val="tx1"/>
                  </w14:solidFill>
                </w14:textFill>
              </w:rPr>
              <w:t>）</w:t>
            </w:r>
          </w:p>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w:t>
            </w:r>
          </w:p>
        </w:tc>
        <w:tc>
          <w:tcPr>
            <w:tcW w:w="273"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指标</w:t>
            </w:r>
          </w:p>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控制%</w:t>
            </w:r>
          </w:p>
        </w:tc>
        <w:tc>
          <w:tcPr>
            <w:tcW w:w="201"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加标样</w:t>
            </w: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个</w:t>
            </w:r>
            <w:r>
              <w:rPr>
                <w:rFonts w:hint="eastAsia"/>
                <w:b/>
                <w:color w:val="000000" w:themeColor="text1"/>
                <w:sz w:val="21"/>
                <w:szCs w:val="21"/>
                <w14:textFill>
                  <w14:solidFill>
                    <w14:schemeClr w14:val="tx1"/>
                  </w14:solidFill>
                </w14:textFill>
              </w:rPr>
              <w:t>）</w:t>
            </w:r>
          </w:p>
        </w:tc>
        <w:tc>
          <w:tcPr>
            <w:tcW w:w="387"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回收率</w:t>
            </w:r>
          </w:p>
          <w:p>
            <w:pPr>
              <w:spacing w:line="240" w:lineRule="auto"/>
              <w:ind w:firstLine="0" w:firstLineChars="0"/>
              <w:jc w:val="center"/>
              <w:rPr>
                <w:b/>
                <w:color w:val="000000" w:themeColor="text1"/>
                <w:sz w:val="21"/>
                <w:szCs w:val="21"/>
                <w14:textFill>
                  <w14:solidFill>
                    <w14:schemeClr w14:val="tx1"/>
                  </w14:solidFill>
                </w14:textFill>
              </w:rPr>
            </w:pPr>
            <w:r>
              <w:rPr>
                <w:rFonts w:hint="eastAsia"/>
                <w:b/>
                <w:color w:val="000000" w:themeColor="text1"/>
                <w:sz w:val="21"/>
                <w:szCs w:val="21"/>
                <w14:textFill>
                  <w14:solidFill>
                    <w14:schemeClr w14:val="tx1"/>
                  </w14:solidFill>
                </w14:textFill>
              </w:rPr>
              <w:t>（</w:t>
            </w:r>
            <w:r>
              <w:rPr>
                <w:b/>
                <w:color w:val="000000" w:themeColor="text1"/>
                <w:sz w:val="21"/>
                <w:szCs w:val="21"/>
                <w14:textFill>
                  <w14:solidFill>
                    <w14:schemeClr w14:val="tx1"/>
                  </w14:solidFill>
                </w14:textFill>
              </w:rPr>
              <w:t>范围</w:t>
            </w:r>
            <w:r>
              <w:rPr>
                <w:rFonts w:hint="eastAsia"/>
                <w:b/>
                <w:color w:val="000000" w:themeColor="text1"/>
                <w:sz w:val="21"/>
                <w:szCs w:val="21"/>
                <w14:textFill>
                  <w14:solidFill>
                    <w14:schemeClr w14:val="tx1"/>
                  </w14:solidFill>
                </w14:textFill>
              </w:rPr>
              <w:t>）</w:t>
            </w:r>
          </w:p>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w:t>
            </w:r>
          </w:p>
        </w:tc>
        <w:tc>
          <w:tcPr>
            <w:tcW w:w="388" w:type="pct"/>
            <w:tcBorders>
              <w:left w:val="single" w:color="auto" w:sz="4" w:space="0"/>
              <w:right w:val="single" w:color="auto" w:sz="4" w:space="0"/>
            </w:tcBorders>
            <w:vAlign w:val="center"/>
          </w:tcPr>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指标</w:t>
            </w:r>
          </w:p>
          <w:p>
            <w:pPr>
              <w:spacing w:line="240" w:lineRule="auto"/>
              <w:ind w:firstLine="0" w:firstLineChars="0"/>
              <w:jc w:val="center"/>
              <w:rPr>
                <w:b/>
                <w:color w:val="000000" w:themeColor="text1"/>
                <w:sz w:val="21"/>
                <w:szCs w:val="21"/>
                <w14:textFill>
                  <w14:solidFill>
                    <w14:schemeClr w14:val="tx1"/>
                  </w14:solidFill>
                </w14:textFill>
              </w:rPr>
            </w:pPr>
            <w:r>
              <w:rPr>
                <w:b/>
                <w:color w:val="000000" w:themeColor="text1"/>
                <w:sz w:val="21"/>
                <w:szCs w:val="21"/>
                <w14:textFill>
                  <w14:solidFill>
                    <w14:schemeClr w14:val="tx1"/>
                  </w14:solidFill>
                </w14:textFill>
              </w:rPr>
              <w:t>控制%</w:t>
            </w:r>
          </w:p>
        </w:tc>
        <w:tc>
          <w:tcPr>
            <w:tcW w:w="296" w:type="pct"/>
            <w:vMerge w:val="continue"/>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296" w:type="pct"/>
            <w:vMerge w:val="continue"/>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246" w:type="pct"/>
            <w:vMerge w:val="restart"/>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无组织废气</w:t>
            </w:r>
          </w:p>
        </w:tc>
        <w:tc>
          <w:tcPr>
            <w:tcW w:w="483"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非甲烷总烃</w:t>
            </w:r>
          </w:p>
        </w:tc>
        <w:tc>
          <w:tcPr>
            <w:tcW w:w="201"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180</w:t>
            </w:r>
          </w:p>
        </w:tc>
        <w:tc>
          <w:tcPr>
            <w:tcW w:w="206"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20"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48"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11"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20</w:t>
            </w:r>
          </w:p>
        </w:tc>
        <w:tc>
          <w:tcPr>
            <w:tcW w:w="320"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9.67</w:t>
            </w:r>
          </w:p>
        </w:tc>
        <w:tc>
          <w:tcPr>
            <w:tcW w:w="253"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17"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45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73"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01"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87"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88"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96"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96"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246" w:type="pct"/>
            <w:vMerge w:val="continue"/>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483"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甲苯</w:t>
            </w:r>
          </w:p>
        </w:tc>
        <w:tc>
          <w:tcPr>
            <w:tcW w:w="201"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18</w:t>
            </w:r>
          </w:p>
        </w:tc>
        <w:tc>
          <w:tcPr>
            <w:tcW w:w="206"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20"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48"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11"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20"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53"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17"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w:t>
            </w:r>
          </w:p>
        </w:tc>
        <w:tc>
          <w:tcPr>
            <w:tcW w:w="45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106.0~106.7</w:t>
            </w:r>
          </w:p>
        </w:tc>
        <w:tc>
          <w:tcPr>
            <w:tcW w:w="273"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01"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87"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88"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96"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96"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246" w:type="pct"/>
            <w:vMerge w:val="continue"/>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483"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二氯甲烷</w:t>
            </w:r>
          </w:p>
        </w:tc>
        <w:tc>
          <w:tcPr>
            <w:tcW w:w="201"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18</w:t>
            </w:r>
          </w:p>
        </w:tc>
        <w:tc>
          <w:tcPr>
            <w:tcW w:w="206"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20"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48"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11"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20"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53"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17"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w:t>
            </w:r>
          </w:p>
        </w:tc>
        <w:tc>
          <w:tcPr>
            <w:tcW w:w="45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93.7~97.8</w:t>
            </w:r>
          </w:p>
        </w:tc>
        <w:tc>
          <w:tcPr>
            <w:tcW w:w="273"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01"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87"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88"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96"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96"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246" w:type="pct"/>
            <w:vMerge w:val="continue"/>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483"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甲醇</w:t>
            </w:r>
          </w:p>
        </w:tc>
        <w:tc>
          <w:tcPr>
            <w:tcW w:w="201"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54</w:t>
            </w:r>
          </w:p>
        </w:tc>
        <w:tc>
          <w:tcPr>
            <w:tcW w:w="206"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20"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48"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11"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6</w:t>
            </w:r>
          </w:p>
        </w:tc>
        <w:tc>
          <w:tcPr>
            <w:tcW w:w="320"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53"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17"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45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73"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01"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87"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388"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96"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c>
          <w:tcPr>
            <w:tcW w:w="296"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246" w:type="pct"/>
            <w:vMerge w:val="continue"/>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p>
        </w:tc>
        <w:tc>
          <w:tcPr>
            <w:tcW w:w="483" w:type="pct"/>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氯化氢</w:t>
            </w:r>
          </w:p>
        </w:tc>
        <w:tc>
          <w:tcPr>
            <w:tcW w:w="201"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18</w:t>
            </w:r>
          </w:p>
        </w:tc>
        <w:tc>
          <w:tcPr>
            <w:tcW w:w="206"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320"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248"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211"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320"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253"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217"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455"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273"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201"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387"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388" w:type="pct"/>
            <w:tcBorders>
              <w:left w:val="single" w:color="auto" w:sz="4" w:space="0"/>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296"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c>
          <w:tcPr>
            <w:tcW w:w="296" w:type="pct"/>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bCs/>
                <w:color w:val="000000" w:themeColor="text1"/>
                <w:sz w:val="21"/>
                <w:szCs w:val="21"/>
                <w14:textFill>
                  <w14:solidFill>
                    <w14:schemeClr w14:val="tx1"/>
                  </w14:solidFill>
                </w14:textFill>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67" w:hRule="atLeast"/>
          <w:jc w:val="center"/>
        </w:trPr>
        <w:tc>
          <w:tcPr>
            <w:tcW w:w="728" w:type="pct"/>
            <w:gridSpan w:val="2"/>
            <w:tcBorders>
              <w:righ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备注</w:t>
            </w:r>
          </w:p>
        </w:tc>
        <w:tc>
          <w:tcPr>
            <w:tcW w:w="4272" w:type="pct"/>
            <w:gridSpan w:val="15"/>
            <w:tcBorders>
              <w:left w:val="single" w:color="auto" w:sz="4" w:space="0"/>
            </w:tcBorders>
            <w:vAlign w:val="center"/>
          </w:tcPr>
          <w:p>
            <w:pPr>
              <w:spacing w:line="240" w:lineRule="auto"/>
              <w:ind w:firstLine="0" w:firstLineChars="0"/>
              <w:jc w:val="center"/>
              <w:rPr>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w:t>
            </w:r>
            <w:r>
              <w:rPr>
                <w:color w:val="000000" w:themeColor="text1"/>
                <w:sz w:val="21"/>
                <w:szCs w:val="21"/>
                <w14:textFill>
                  <w14:solidFill>
                    <w14:schemeClr w14:val="tx1"/>
                  </w14:solidFill>
                </w14:textFill>
              </w:rPr>
              <w:t>--</w:t>
            </w:r>
            <w:r>
              <w:rPr>
                <w:rFonts w:hint="eastAsia"/>
                <w:color w:val="000000" w:themeColor="text1"/>
                <w:sz w:val="21"/>
                <w:szCs w:val="21"/>
                <w14:textFill>
                  <w14:solidFill>
                    <w14:schemeClr w14:val="tx1"/>
                  </w14:solidFill>
                </w14:textFill>
              </w:rPr>
              <w:t>”</w:t>
            </w:r>
            <w:r>
              <w:rPr>
                <w:color w:val="000000" w:themeColor="text1"/>
                <w:sz w:val="21"/>
                <w:szCs w:val="21"/>
                <w14:textFill>
                  <w14:solidFill>
                    <w14:schemeClr w14:val="tx1"/>
                  </w14:solidFill>
                </w14:textFill>
              </w:rPr>
              <w:t>检测浓度为ND，以零参与统计。</w:t>
            </w:r>
          </w:p>
        </w:tc>
      </w:tr>
    </w:tbl>
    <w:p>
      <w:pPr>
        <w:pStyle w:val="12"/>
        <w:ind w:firstLine="480"/>
      </w:pPr>
    </w:p>
    <w:p>
      <w:pPr>
        <w:pStyle w:val="12"/>
        <w:ind w:firstLine="480"/>
        <w:rPr>
          <w:lang w:val="zh-CN"/>
        </w:rPr>
        <w:sectPr>
          <w:pgSz w:w="16838" w:h="11906" w:orient="landscape"/>
          <w:pgMar w:top="1474" w:right="1474" w:bottom="1474" w:left="1474" w:header="1134" w:footer="992" w:gutter="0"/>
          <w:cols w:space="720" w:num="1"/>
          <w:docGrid w:type="lines" w:linePitch="312" w:charSpace="0"/>
        </w:sectPr>
      </w:pPr>
    </w:p>
    <w:p>
      <w:pPr>
        <w:pStyle w:val="5"/>
      </w:pPr>
      <w:bookmarkStart w:id="180" w:name="_Toc93498003"/>
      <w:bookmarkStart w:id="181" w:name="_Toc18544"/>
      <w:r>
        <w:t>8.6噪声监测过程中的质量保证和质量控制</w:t>
      </w:r>
      <w:bookmarkEnd w:id="180"/>
      <w:bookmarkEnd w:id="181"/>
    </w:p>
    <w:p>
      <w:pPr>
        <w:ind w:firstLine="480"/>
      </w:pPr>
      <w:r>
        <w:rPr>
          <w:rFonts w:hint="eastAsia"/>
        </w:rPr>
        <w:t>为保证厂界噪声监测过程的质量，噪声监测布点、测量方法及频次按照工业企业厂界环境噪声排放标准（GB12348-2008）执行。监测时使用经计量部门检定、并在有效使用期内的声级计；声级计在测试前后用标准发生源（94.0dB）进行校准，测量前后仪器的灵敏度相差不大于0.5 dB</w:t>
      </w:r>
      <w:r>
        <w:t>。</w:t>
      </w:r>
    </w:p>
    <w:p>
      <w:pPr>
        <w:widowControl/>
        <w:adjustRightInd w:val="0"/>
        <w:ind w:firstLine="482"/>
        <w:jc w:val="center"/>
        <w:rPr>
          <w:b/>
          <w:bCs/>
          <w:szCs w:val="21"/>
        </w:rPr>
      </w:pPr>
      <w:r>
        <w:rPr>
          <w:b/>
          <w:bCs/>
          <w:szCs w:val="21"/>
        </w:rPr>
        <w:t>表8-</w:t>
      </w:r>
      <w:r>
        <w:rPr>
          <w:rFonts w:hint="eastAsia"/>
          <w:b/>
          <w:bCs/>
          <w:szCs w:val="21"/>
        </w:rPr>
        <w:t>6</w:t>
      </w:r>
      <w:r>
        <w:rPr>
          <w:b/>
          <w:bCs/>
          <w:szCs w:val="21"/>
        </w:rPr>
        <w:t xml:space="preserve"> 声级计校准结果</w:t>
      </w:r>
    </w:p>
    <w:tbl>
      <w:tblPr>
        <w:tblStyle w:val="27"/>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469"/>
        <w:gridCol w:w="1618"/>
        <w:gridCol w:w="1916"/>
        <w:gridCol w:w="1327"/>
        <w:gridCol w:w="1180"/>
        <w:gridCol w:w="166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801" w:type="pct"/>
            <w:vMerge w:val="restart"/>
            <w:vAlign w:val="center"/>
          </w:tcPr>
          <w:p>
            <w:pPr>
              <w:autoSpaceDE w:val="0"/>
              <w:autoSpaceDN w:val="0"/>
              <w:spacing w:line="240" w:lineRule="auto"/>
              <w:ind w:firstLine="0" w:firstLineChars="0"/>
              <w:jc w:val="center"/>
              <w:rPr>
                <w:b/>
                <w:sz w:val="21"/>
                <w:szCs w:val="21"/>
              </w:rPr>
            </w:pPr>
            <w:r>
              <w:rPr>
                <w:rFonts w:hint="eastAsia"/>
                <w:b/>
                <w:sz w:val="21"/>
                <w:szCs w:val="21"/>
              </w:rPr>
              <w:t>监测日期</w:t>
            </w:r>
          </w:p>
        </w:tc>
        <w:tc>
          <w:tcPr>
            <w:tcW w:w="882" w:type="pct"/>
            <w:vMerge w:val="restart"/>
            <w:vAlign w:val="center"/>
          </w:tcPr>
          <w:p>
            <w:pPr>
              <w:autoSpaceDE w:val="0"/>
              <w:autoSpaceDN w:val="0"/>
              <w:spacing w:line="240" w:lineRule="auto"/>
              <w:ind w:firstLine="0" w:firstLineChars="0"/>
              <w:jc w:val="center"/>
              <w:rPr>
                <w:b/>
                <w:sz w:val="21"/>
                <w:szCs w:val="21"/>
              </w:rPr>
            </w:pPr>
            <w:r>
              <w:rPr>
                <w:rFonts w:hint="eastAsia"/>
                <w:b/>
                <w:sz w:val="21"/>
                <w:szCs w:val="21"/>
              </w:rPr>
              <w:t>校准设备</w:t>
            </w:r>
          </w:p>
        </w:tc>
        <w:tc>
          <w:tcPr>
            <w:tcW w:w="1044" w:type="pct"/>
            <w:vMerge w:val="restart"/>
            <w:vAlign w:val="center"/>
          </w:tcPr>
          <w:p>
            <w:pPr>
              <w:autoSpaceDE w:val="0"/>
              <w:autoSpaceDN w:val="0"/>
              <w:spacing w:line="240" w:lineRule="auto"/>
              <w:ind w:firstLine="0" w:firstLineChars="0"/>
              <w:jc w:val="center"/>
              <w:rPr>
                <w:b/>
                <w:sz w:val="21"/>
                <w:szCs w:val="21"/>
              </w:rPr>
            </w:pPr>
            <w:r>
              <w:rPr>
                <w:rFonts w:hint="eastAsia"/>
                <w:b/>
                <w:sz w:val="21"/>
                <w:szCs w:val="21"/>
              </w:rPr>
              <w:t>标准值dB（A）</w:t>
            </w:r>
          </w:p>
        </w:tc>
        <w:tc>
          <w:tcPr>
            <w:tcW w:w="1366" w:type="pct"/>
            <w:gridSpan w:val="2"/>
            <w:vAlign w:val="center"/>
          </w:tcPr>
          <w:p>
            <w:pPr>
              <w:autoSpaceDE w:val="0"/>
              <w:autoSpaceDN w:val="0"/>
              <w:spacing w:line="240" w:lineRule="auto"/>
              <w:ind w:firstLine="0" w:firstLineChars="0"/>
              <w:jc w:val="center"/>
              <w:rPr>
                <w:b/>
                <w:sz w:val="21"/>
                <w:szCs w:val="21"/>
              </w:rPr>
            </w:pPr>
            <w:r>
              <w:rPr>
                <w:rFonts w:hint="eastAsia"/>
                <w:b/>
                <w:sz w:val="21"/>
                <w:szCs w:val="21"/>
              </w:rPr>
              <w:t>标准值dB（A）</w:t>
            </w:r>
          </w:p>
        </w:tc>
        <w:tc>
          <w:tcPr>
            <w:tcW w:w="907" w:type="pct"/>
            <w:vMerge w:val="restart"/>
            <w:vAlign w:val="center"/>
          </w:tcPr>
          <w:p>
            <w:pPr>
              <w:autoSpaceDE w:val="0"/>
              <w:autoSpaceDN w:val="0"/>
              <w:spacing w:line="240" w:lineRule="auto"/>
              <w:ind w:firstLine="0" w:firstLineChars="0"/>
              <w:jc w:val="center"/>
              <w:rPr>
                <w:b/>
                <w:sz w:val="21"/>
                <w:szCs w:val="21"/>
              </w:rPr>
            </w:pPr>
            <w:r>
              <w:rPr>
                <w:b/>
                <w:sz w:val="21"/>
                <w:szCs w:val="21"/>
              </w:rPr>
              <w:t>校准情况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801" w:type="pct"/>
            <w:vMerge w:val="continue"/>
            <w:vAlign w:val="center"/>
          </w:tcPr>
          <w:p>
            <w:pPr>
              <w:spacing w:line="240" w:lineRule="auto"/>
              <w:ind w:firstLine="0" w:firstLineChars="0"/>
              <w:jc w:val="center"/>
              <w:rPr>
                <w:rFonts w:hAnsi="宋体"/>
                <w:sz w:val="21"/>
                <w:szCs w:val="21"/>
              </w:rPr>
            </w:pPr>
          </w:p>
        </w:tc>
        <w:tc>
          <w:tcPr>
            <w:tcW w:w="882" w:type="pct"/>
            <w:vMerge w:val="continue"/>
            <w:vAlign w:val="center"/>
          </w:tcPr>
          <w:p>
            <w:pPr>
              <w:autoSpaceDE w:val="0"/>
              <w:autoSpaceDN w:val="0"/>
              <w:spacing w:line="240" w:lineRule="auto"/>
              <w:ind w:firstLine="0" w:firstLineChars="0"/>
              <w:jc w:val="center"/>
              <w:rPr>
                <w:rFonts w:hAnsi="宋体"/>
                <w:sz w:val="21"/>
                <w:szCs w:val="21"/>
              </w:rPr>
            </w:pPr>
          </w:p>
        </w:tc>
        <w:tc>
          <w:tcPr>
            <w:tcW w:w="1044" w:type="pct"/>
            <w:vMerge w:val="continue"/>
            <w:vAlign w:val="center"/>
          </w:tcPr>
          <w:p>
            <w:pPr>
              <w:spacing w:line="240" w:lineRule="auto"/>
              <w:ind w:firstLine="0" w:firstLineChars="0"/>
              <w:jc w:val="center"/>
              <w:rPr>
                <w:rFonts w:hAnsi="宋体"/>
                <w:sz w:val="21"/>
                <w:szCs w:val="21"/>
              </w:rPr>
            </w:pPr>
          </w:p>
        </w:tc>
        <w:tc>
          <w:tcPr>
            <w:tcW w:w="723" w:type="pct"/>
            <w:vAlign w:val="center"/>
          </w:tcPr>
          <w:p>
            <w:pPr>
              <w:spacing w:line="240" w:lineRule="auto"/>
              <w:ind w:firstLine="0" w:firstLineChars="0"/>
              <w:jc w:val="center"/>
              <w:rPr>
                <w:rFonts w:hAnsi="宋体"/>
                <w:b/>
                <w:sz w:val="21"/>
                <w:szCs w:val="21"/>
              </w:rPr>
            </w:pPr>
            <w:r>
              <w:rPr>
                <w:rFonts w:hAnsi="宋体"/>
                <w:b/>
                <w:sz w:val="21"/>
                <w:szCs w:val="21"/>
              </w:rPr>
              <w:t>校准前</w:t>
            </w:r>
          </w:p>
        </w:tc>
        <w:tc>
          <w:tcPr>
            <w:tcW w:w="643" w:type="pct"/>
            <w:vAlign w:val="center"/>
          </w:tcPr>
          <w:p>
            <w:pPr>
              <w:spacing w:line="240" w:lineRule="auto"/>
              <w:ind w:firstLine="0" w:firstLineChars="0"/>
              <w:jc w:val="center"/>
              <w:rPr>
                <w:rFonts w:hAnsi="宋体"/>
                <w:b/>
                <w:sz w:val="21"/>
                <w:szCs w:val="21"/>
              </w:rPr>
            </w:pPr>
            <w:r>
              <w:rPr>
                <w:rFonts w:hAnsi="宋体"/>
                <w:b/>
                <w:sz w:val="21"/>
                <w:szCs w:val="21"/>
              </w:rPr>
              <w:t>校准后</w:t>
            </w:r>
          </w:p>
        </w:tc>
        <w:tc>
          <w:tcPr>
            <w:tcW w:w="907" w:type="pct"/>
            <w:vMerge w:val="continue"/>
            <w:vAlign w:val="center"/>
          </w:tcPr>
          <w:p>
            <w:pPr>
              <w:spacing w:line="240" w:lineRule="auto"/>
              <w:ind w:firstLine="0" w:firstLineChars="0"/>
              <w:jc w:val="center"/>
              <w:rPr>
                <w:rFonts w:hAnsi="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801" w:type="pct"/>
            <w:vAlign w:val="center"/>
          </w:tcPr>
          <w:p>
            <w:pPr>
              <w:spacing w:line="240" w:lineRule="auto"/>
              <w:ind w:firstLine="0" w:firstLineChars="0"/>
              <w:jc w:val="center"/>
              <w:rPr>
                <w:rFonts w:hAnsi="宋体"/>
                <w:sz w:val="21"/>
                <w:szCs w:val="21"/>
              </w:rPr>
            </w:pPr>
            <w:r>
              <w:rPr>
                <w:rFonts w:hint="eastAsia" w:hAnsi="宋体"/>
                <w:sz w:val="21"/>
                <w:szCs w:val="21"/>
              </w:rPr>
              <w:t>2021.11.18</w:t>
            </w:r>
          </w:p>
        </w:tc>
        <w:tc>
          <w:tcPr>
            <w:tcW w:w="882" w:type="pct"/>
            <w:vMerge w:val="restart"/>
            <w:vAlign w:val="center"/>
          </w:tcPr>
          <w:p>
            <w:pPr>
              <w:autoSpaceDE w:val="0"/>
              <w:autoSpaceDN w:val="0"/>
              <w:spacing w:line="240" w:lineRule="auto"/>
              <w:ind w:firstLine="0" w:firstLineChars="0"/>
              <w:jc w:val="center"/>
              <w:rPr>
                <w:rFonts w:hAnsi="宋体"/>
                <w:sz w:val="21"/>
                <w:szCs w:val="21"/>
              </w:rPr>
            </w:pPr>
            <w:r>
              <w:rPr>
                <w:bCs/>
                <w:kern w:val="0"/>
                <w:sz w:val="21"/>
                <w:szCs w:val="21"/>
              </w:rPr>
              <w:t>AWA6022A</w:t>
            </w:r>
            <w:r>
              <w:rPr>
                <w:sz w:val="21"/>
                <w:szCs w:val="21"/>
              </w:rPr>
              <w:t>声校准器</w:t>
            </w:r>
            <w:r>
              <w:rPr>
                <w:rFonts w:eastAsiaTheme="minorEastAsia"/>
                <w:sz w:val="21"/>
                <w:szCs w:val="21"/>
              </w:rPr>
              <w:t>（2级）</w:t>
            </w:r>
          </w:p>
        </w:tc>
        <w:tc>
          <w:tcPr>
            <w:tcW w:w="1044" w:type="pct"/>
            <w:vMerge w:val="restart"/>
            <w:vAlign w:val="center"/>
          </w:tcPr>
          <w:p>
            <w:pPr>
              <w:spacing w:line="240" w:lineRule="auto"/>
              <w:ind w:firstLine="0" w:firstLineChars="0"/>
              <w:jc w:val="center"/>
              <w:rPr>
                <w:rFonts w:hAnsi="宋体"/>
                <w:sz w:val="21"/>
                <w:szCs w:val="21"/>
              </w:rPr>
            </w:pPr>
            <w:r>
              <w:rPr>
                <w:rFonts w:hint="eastAsia" w:hAnsi="宋体"/>
                <w:sz w:val="21"/>
                <w:szCs w:val="21"/>
              </w:rPr>
              <w:t>94.0</w:t>
            </w:r>
          </w:p>
        </w:tc>
        <w:tc>
          <w:tcPr>
            <w:tcW w:w="723" w:type="pct"/>
            <w:vAlign w:val="center"/>
          </w:tcPr>
          <w:p>
            <w:pPr>
              <w:spacing w:line="240" w:lineRule="auto"/>
              <w:ind w:firstLine="0" w:firstLineChars="0"/>
              <w:jc w:val="center"/>
              <w:rPr>
                <w:rFonts w:hAnsi="宋体"/>
                <w:sz w:val="21"/>
                <w:szCs w:val="21"/>
              </w:rPr>
            </w:pPr>
            <w:r>
              <w:rPr>
                <w:rFonts w:hint="eastAsia" w:hAnsi="宋体"/>
                <w:sz w:val="21"/>
                <w:szCs w:val="21"/>
              </w:rPr>
              <w:t>93.8</w:t>
            </w:r>
          </w:p>
        </w:tc>
        <w:tc>
          <w:tcPr>
            <w:tcW w:w="643" w:type="pct"/>
            <w:vAlign w:val="center"/>
          </w:tcPr>
          <w:p>
            <w:pPr>
              <w:spacing w:line="240" w:lineRule="auto"/>
              <w:ind w:firstLine="0" w:firstLineChars="0"/>
              <w:jc w:val="center"/>
              <w:rPr>
                <w:rFonts w:hAnsi="宋体"/>
                <w:sz w:val="21"/>
                <w:szCs w:val="21"/>
              </w:rPr>
            </w:pPr>
            <w:r>
              <w:rPr>
                <w:rFonts w:hint="eastAsia" w:hAnsi="宋体"/>
                <w:sz w:val="21"/>
                <w:szCs w:val="21"/>
              </w:rPr>
              <w:t>93.8</w:t>
            </w:r>
          </w:p>
        </w:tc>
        <w:tc>
          <w:tcPr>
            <w:tcW w:w="907" w:type="pct"/>
            <w:vAlign w:val="center"/>
          </w:tcPr>
          <w:p>
            <w:pPr>
              <w:spacing w:line="240" w:lineRule="auto"/>
              <w:ind w:firstLine="0" w:firstLineChars="0"/>
              <w:jc w:val="center"/>
              <w:rPr>
                <w:rFonts w:hAnsi="宋体"/>
                <w:sz w:val="21"/>
                <w:szCs w:val="21"/>
              </w:rPr>
            </w:pPr>
            <w:r>
              <w:rPr>
                <w:rFonts w:hAnsi="宋体"/>
                <w:sz w:val="21"/>
                <w:szCs w:val="21"/>
              </w:rPr>
              <w:t>合格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801" w:type="pct"/>
            <w:vAlign w:val="center"/>
          </w:tcPr>
          <w:p>
            <w:pPr>
              <w:spacing w:line="240" w:lineRule="auto"/>
              <w:ind w:firstLine="0" w:firstLineChars="0"/>
              <w:jc w:val="center"/>
              <w:rPr>
                <w:rFonts w:hAnsi="宋体"/>
                <w:sz w:val="21"/>
                <w:szCs w:val="21"/>
              </w:rPr>
            </w:pPr>
            <w:r>
              <w:rPr>
                <w:rFonts w:hint="eastAsia" w:hAnsi="宋体"/>
                <w:sz w:val="21"/>
                <w:szCs w:val="21"/>
              </w:rPr>
              <w:t>2021.11.19</w:t>
            </w:r>
          </w:p>
        </w:tc>
        <w:tc>
          <w:tcPr>
            <w:tcW w:w="882" w:type="pct"/>
            <w:vMerge w:val="continue"/>
            <w:vAlign w:val="center"/>
          </w:tcPr>
          <w:p>
            <w:pPr>
              <w:autoSpaceDE w:val="0"/>
              <w:autoSpaceDN w:val="0"/>
              <w:spacing w:line="240" w:lineRule="auto"/>
              <w:ind w:firstLine="0" w:firstLineChars="0"/>
              <w:jc w:val="center"/>
              <w:rPr>
                <w:rFonts w:hAnsi="宋体"/>
                <w:sz w:val="21"/>
                <w:szCs w:val="21"/>
              </w:rPr>
            </w:pPr>
          </w:p>
        </w:tc>
        <w:tc>
          <w:tcPr>
            <w:tcW w:w="1044" w:type="pct"/>
            <w:vMerge w:val="continue"/>
            <w:vAlign w:val="center"/>
          </w:tcPr>
          <w:p>
            <w:pPr>
              <w:spacing w:line="240" w:lineRule="auto"/>
              <w:ind w:firstLine="0" w:firstLineChars="0"/>
              <w:jc w:val="center"/>
              <w:rPr>
                <w:rFonts w:hAnsi="宋体"/>
                <w:sz w:val="21"/>
                <w:szCs w:val="21"/>
              </w:rPr>
            </w:pPr>
          </w:p>
        </w:tc>
        <w:tc>
          <w:tcPr>
            <w:tcW w:w="723" w:type="pct"/>
            <w:vAlign w:val="center"/>
          </w:tcPr>
          <w:p>
            <w:pPr>
              <w:spacing w:line="240" w:lineRule="auto"/>
              <w:ind w:firstLine="0" w:firstLineChars="0"/>
              <w:jc w:val="center"/>
              <w:rPr>
                <w:rFonts w:hAnsi="宋体"/>
                <w:sz w:val="21"/>
                <w:szCs w:val="21"/>
              </w:rPr>
            </w:pPr>
            <w:r>
              <w:rPr>
                <w:rFonts w:hint="eastAsia" w:hAnsi="宋体"/>
                <w:sz w:val="21"/>
                <w:szCs w:val="21"/>
              </w:rPr>
              <w:t>93.8</w:t>
            </w:r>
          </w:p>
        </w:tc>
        <w:tc>
          <w:tcPr>
            <w:tcW w:w="643" w:type="pct"/>
            <w:vAlign w:val="center"/>
          </w:tcPr>
          <w:p>
            <w:pPr>
              <w:spacing w:line="240" w:lineRule="auto"/>
              <w:ind w:firstLine="0" w:firstLineChars="0"/>
              <w:jc w:val="center"/>
              <w:rPr>
                <w:rFonts w:hAnsi="宋体"/>
                <w:sz w:val="21"/>
                <w:szCs w:val="21"/>
              </w:rPr>
            </w:pPr>
            <w:r>
              <w:rPr>
                <w:rFonts w:hint="eastAsia" w:hAnsi="宋体"/>
                <w:sz w:val="21"/>
                <w:szCs w:val="21"/>
              </w:rPr>
              <w:t>93.8</w:t>
            </w:r>
          </w:p>
        </w:tc>
        <w:tc>
          <w:tcPr>
            <w:tcW w:w="907" w:type="pct"/>
            <w:vAlign w:val="center"/>
          </w:tcPr>
          <w:p>
            <w:pPr>
              <w:spacing w:line="240" w:lineRule="auto"/>
              <w:ind w:firstLine="0" w:firstLineChars="0"/>
              <w:jc w:val="center"/>
              <w:rPr>
                <w:rFonts w:hAnsi="宋体"/>
                <w:sz w:val="21"/>
                <w:szCs w:val="21"/>
              </w:rPr>
            </w:pPr>
            <w:r>
              <w:rPr>
                <w:rFonts w:hAnsi="宋体"/>
                <w:sz w:val="21"/>
                <w:szCs w:val="21"/>
              </w:rPr>
              <w:t>合格</w:t>
            </w:r>
          </w:p>
        </w:tc>
      </w:tr>
    </w:tbl>
    <w:p>
      <w:pPr>
        <w:pStyle w:val="12"/>
        <w:ind w:firstLine="480"/>
        <w:sectPr>
          <w:pgSz w:w="11906" w:h="16838"/>
          <w:pgMar w:top="1474" w:right="1474" w:bottom="1474" w:left="1474" w:header="907" w:footer="992" w:gutter="0"/>
          <w:cols w:space="720" w:num="1"/>
          <w:docGrid w:type="lines" w:linePitch="312" w:charSpace="0"/>
        </w:sectPr>
      </w:pPr>
    </w:p>
    <w:p>
      <w:pPr>
        <w:pStyle w:val="4"/>
      </w:pPr>
      <w:bookmarkStart w:id="182" w:name="_Toc93498004"/>
      <w:bookmarkStart w:id="183" w:name="_Toc499296976"/>
      <w:bookmarkStart w:id="184" w:name="_Toc471484704"/>
      <w:bookmarkStart w:id="185" w:name="_Toc5490"/>
      <w:r>
        <w:t>9验收监测结果及评价</w:t>
      </w:r>
      <w:bookmarkEnd w:id="182"/>
      <w:bookmarkEnd w:id="183"/>
      <w:bookmarkEnd w:id="184"/>
      <w:bookmarkEnd w:id="185"/>
      <w:bookmarkStart w:id="186" w:name="_Toc234035057"/>
      <w:bookmarkStart w:id="187" w:name="_Toc306007996"/>
      <w:bookmarkStart w:id="188" w:name="_Toc267381914"/>
      <w:bookmarkStart w:id="189" w:name="_Toc240685260"/>
    </w:p>
    <w:p>
      <w:pPr>
        <w:pStyle w:val="5"/>
      </w:pPr>
      <w:bookmarkStart w:id="190" w:name="_Toc499296977"/>
      <w:bookmarkStart w:id="191" w:name="_Toc4665"/>
      <w:bookmarkStart w:id="192" w:name="_Toc438198585"/>
      <w:bookmarkStart w:id="193" w:name="_Toc439167171"/>
      <w:bookmarkStart w:id="194" w:name="_Toc471484705"/>
      <w:bookmarkStart w:id="195" w:name="_Toc93498005"/>
      <w:r>
        <w:t>9.1</w:t>
      </w:r>
      <w:bookmarkStart w:id="196" w:name="_Toc209867929"/>
      <w:bookmarkStart w:id="197" w:name="_Toc217378864"/>
      <w:bookmarkStart w:id="198" w:name="_Toc208394124"/>
      <w:r>
        <w:t>验收监测期间工况</w:t>
      </w:r>
      <w:bookmarkEnd w:id="186"/>
      <w:bookmarkEnd w:id="187"/>
      <w:bookmarkEnd w:id="188"/>
      <w:bookmarkEnd w:id="189"/>
      <w:bookmarkEnd w:id="190"/>
      <w:bookmarkEnd w:id="191"/>
      <w:bookmarkEnd w:id="192"/>
      <w:bookmarkEnd w:id="193"/>
      <w:bookmarkEnd w:id="194"/>
      <w:bookmarkEnd w:id="195"/>
      <w:bookmarkEnd w:id="196"/>
      <w:bookmarkEnd w:id="197"/>
      <w:bookmarkEnd w:id="198"/>
    </w:p>
    <w:p>
      <w:pPr>
        <w:adjustRightInd w:val="0"/>
        <w:ind w:firstLine="480"/>
        <w:rPr>
          <w:bCs/>
          <w:color w:val="000000"/>
        </w:rPr>
      </w:pPr>
      <w:r>
        <w:rPr>
          <w:rFonts w:hint="eastAsia"/>
        </w:rPr>
        <w:t>本单位委托中科泰检测（江苏）有限公司于2021年11月18日~2021年11月19日对本公司</w:t>
      </w:r>
      <w:r>
        <w:rPr>
          <w:rFonts w:hint="eastAsia"/>
          <w:bCs/>
          <w:szCs w:val="18"/>
        </w:rPr>
        <w:t>新建年产1500kg非洛地平、1000kg苯磺贝他斯汀生产线及配套设施项目</w:t>
      </w:r>
      <w:r>
        <w:rPr>
          <w:rFonts w:hint="eastAsia"/>
        </w:rPr>
        <w:t>进</w:t>
      </w:r>
      <w:r>
        <w:t>行验收监测</w:t>
      </w:r>
      <w:r>
        <w:rPr>
          <w:rFonts w:hint="eastAsia"/>
        </w:rPr>
        <w:t>。</w:t>
      </w:r>
      <w:r>
        <w:rPr>
          <w:rFonts w:hint="eastAsia"/>
          <w:bCs/>
        </w:rPr>
        <w:t>监测期间各项环保治理设施正常运行，对本项目进行详细监督检查，生产工况达到设计规模的75%以上，</w:t>
      </w:r>
      <w:r>
        <w:rPr>
          <w:rFonts w:hint="eastAsia"/>
          <w:bCs/>
          <w:color w:val="000000"/>
        </w:rPr>
        <w:t>符合“三同时”验收监测要求。</w:t>
      </w:r>
    </w:p>
    <w:p>
      <w:pPr>
        <w:adjustRightInd w:val="0"/>
        <w:ind w:firstLine="480"/>
      </w:pPr>
      <w:r>
        <w:t>验收</w:t>
      </w:r>
      <w:r>
        <w:rPr>
          <w:rFonts w:hint="eastAsia"/>
          <w:bCs/>
          <w:color w:val="000000"/>
        </w:rPr>
        <w:t>监测期间工况统计表见表9-1，项目生产期间工况说明见附件。</w:t>
      </w:r>
    </w:p>
    <w:p>
      <w:pPr>
        <w:adjustRightInd w:val="0"/>
        <w:snapToGrid w:val="0"/>
        <w:ind w:firstLine="0" w:firstLineChars="0"/>
        <w:jc w:val="center"/>
        <w:rPr>
          <w:b/>
          <w:szCs w:val="21"/>
        </w:rPr>
      </w:pPr>
      <w:r>
        <w:rPr>
          <w:b/>
          <w:szCs w:val="21"/>
        </w:rPr>
        <w:t>表9-1</w:t>
      </w:r>
      <w:r>
        <w:rPr>
          <w:rFonts w:hint="eastAsia"/>
          <w:b/>
          <w:szCs w:val="21"/>
        </w:rPr>
        <w:t xml:space="preserve"> </w:t>
      </w:r>
      <w:r>
        <w:rPr>
          <w:b/>
          <w:szCs w:val="21"/>
        </w:rPr>
        <w:t>验收监测期间工况</w:t>
      </w:r>
      <w:r>
        <w:rPr>
          <w:rFonts w:hint="eastAsia"/>
          <w:b/>
          <w:szCs w:val="21"/>
        </w:rPr>
        <w:t>统计表</w:t>
      </w:r>
    </w:p>
    <w:tbl>
      <w:tblPr>
        <w:tblStyle w:val="27"/>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514"/>
        <w:gridCol w:w="2564"/>
        <w:gridCol w:w="2126"/>
        <w:gridCol w:w="2408"/>
        <w:gridCol w:w="124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36" w:hRule="atLeast"/>
          <w:jc w:val="center"/>
        </w:trPr>
        <w:tc>
          <w:tcPr>
            <w:tcW w:w="768" w:type="pct"/>
            <w:vAlign w:val="center"/>
          </w:tcPr>
          <w:p>
            <w:pPr>
              <w:spacing w:line="240" w:lineRule="auto"/>
              <w:ind w:firstLine="0" w:firstLineChars="0"/>
              <w:jc w:val="center"/>
              <w:rPr>
                <w:b/>
                <w:sz w:val="21"/>
                <w:szCs w:val="21"/>
              </w:rPr>
            </w:pPr>
            <w:r>
              <w:rPr>
                <w:b/>
                <w:sz w:val="21"/>
                <w:szCs w:val="21"/>
              </w:rPr>
              <w:t>监测日期</w:t>
            </w:r>
          </w:p>
        </w:tc>
        <w:tc>
          <w:tcPr>
            <w:tcW w:w="1301" w:type="pct"/>
            <w:vAlign w:val="center"/>
          </w:tcPr>
          <w:p>
            <w:pPr>
              <w:spacing w:line="240" w:lineRule="auto"/>
              <w:ind w:firstLine="0" w:firstLineChars="0"/>
              <w:jc w:val="center"/>
              <w:rPr>
                <w:b/>
                <w:sz w:val="21"/>
                <w:szCs w:val="21"/>
              </w:rPr>
            </w:pPr>
            <w:r>
              <w:rPr>
                <w:rFonts w:hint="eastAsia"/>
                <w:b/>
                <w:sz w:val="21"/>
                <w:szCs w:val="21"/>
              </w:rPr>
              <w:t>产品名称</w:t>
            </w:r>
          </w:p>
        </w:tc>
        <w:tc>
          <w:tcPr>
            <w:tcW w:w="1079" w:type="pct"/>
            <w:vAlign w:val="center"/>
          </w:tcPr>
          <w:p>
            <w:pPr>
              <w:adjustRightInd w:val="0"/>
              <w:snapToGrid w:val="0"/>
              <w:spacing w:line="240" w:lineRule="auto"/>
              <w:ind w:firstLine="0" w:firstLineChars="0"/>
              <w:jc w:val="center"/>
              <w:rPr>
                <w:b/>
                <w:sz w:val="21"/>
                <w:szCs w:val="21"/>
              </w:rPr>
            </w:pPr>
            <w:r>
              <w:rPr>
                <w:b/>
                <w:sz w:val="21"/>
                <w:szCs w:val="21"/>
              </w:rPr>
              <w:t>设计</w:t>
            </w:r>
            <w:r>
              <w:rPr>
                <w:rFonts w:hint="eastAsia"/>
                <w:b/>
                <w:sz w:val="21"/>
                <w:szCs w:val="21"/>
              </w:rPr>
              <w:t>日产量</w:t>
            </w:r>
          </w:p>
          <w:p>
            <w:pPr>
              <w:adjustRightInd w:val="0"/>
              <w:snapToGrid w:val="0"/>
              <w:spacing w:line="240" w:lineRule="auto"/>
              <w:ind w:firstLine="0" w:firstLineChars="0"/>
              <w:jc w:val="center"/>
              <w:rPr>
                <w:b/>
                <w:spacing w:val="-10"/>
                <w:sz w:val="21"/>
                <w:szCs w:val="21"/>
              </w:rPr>
            </w:pPr>
            <w:r>
              <w:rPr>
                <w:b/>
                <w:sz w:val="21"/>
                <w:szCs w:val="21"/>
              </w:rPr>
              <w:t>（</w:t>
            </w:r>
            <w:r>
              <w:rPr>
                <w:rFonts w:hint="eastAsia"/>
                <w:b/>
                <w:sz w:val="21"/>
                <w:szCs w:val="21"/>
              </w:rPr>
              <w:t>kg</w:t>
            </w:r>
            <w:r>
              <w:rPr>
                <w:b/>
                <w:sz w:val="21"/>
                <w:szCs w:val="21"/>
              </w:rPr>
              <w:t>/</w:t>
            </w:r>
            <w:r>
              <w:rPr>
                <w:rFonts w:hint="eastAsia"/>
                <w:b/>
                <w:sz w:val="21"/>
                <w:szCs w:val="21"/>
              </w:rPr>
              <w:t>d</w:t>
            </w:r>
            <w:r>
              <w:rPr>
                <w:b/>
                <w:sz w:val="21"/>
                <w:szCs w:val="21"/>
              </w:rPr>
              <w:t>）</w:t>
            </w:r>
          </w:p>
        </w:tc>
        <w:tc>
          <w:tcPr>
            <w:tcW w:w="1222" w:type="pct"/>
            <w:vAlign w:val="center"/>
          </w:tcPr>
          <w:p>
            <w:pPr>
              <w:adjustRightInd w:val="0"/>
              <w:snapToGrid w:val="0"/>
              <w:spacing w:line="240" w:lineRule="auto"/>
              <w:ind w:firstLine="0" w:firstLineChars="0"/>
              <w:jc w:val="center"/>
              <w:rPr>
                <w:b/>
                <w:sz w:val="21"/>
                <w:szCs w:val="21"/>
              </w:rPr>
            </w:pPr>
            <w:r>
              <w:rPr>
                <w:b/>
                <w:sz w:val="21"/>
                <w:szCs w:val="21"/>
              </w:rPr>
              <w:t>验收监测期间</w:t>
            </w:r>
            <w:r>
              <w:rPr>
                <w:rFonts w:hint="eastAsia"/>
                <w:b/>
                <w:sz w:val="21"/>
                <w:szCs w:val="21"/>
              </w:rPr>
              <w:t>日产量</w:t>
            </w:r>
            <w:r>
              <w:rPr>
                <w:b/>
                <w:sz w:val="21"/>
                <w:szCs w:val="21"/>
              </w:rPr>
              <w:t>（</w:t>
            </w:r>
            <w:r>
              <w:rPr>
                <w:rFonts w:hint="eastAsia"/>
                <w:b/>
                <w:sz w:val="21"/>
                <w:szCs w:val="21"/>
              </w:rPr>
              <w:t>kg</w:t>
            </w:r>
            <w:r>
              <w:rPr>
                <w:b/>
                <w:sz w:val="21"/>
                <w:szCs w:val="21"/>
              </w:rPr>
              <w:t>/</w:t>
            </w:r>
            <w:r>
              <w:rPr>
                <w:rFonts w:hint="eastAsia"/>
                <w:b/>
                <w:sz w:val="21"/>
                <w:szCs w:val="21"/>
              </w:rPr>
              <w:t>d</w:t>
            </w:r>
            <w:r>
              <w:rPr>
                <w:b/>
                <w:sz w:val="21"/>
                <w:szCs w:val="21"/>
              </w:rPr>
              <w:t>）</w:t>
            </w:r>
          </w:p>
        </w:tc>
        <w:tc>
          <w:tcPr>
            <w:tcW w:w="630" w:type="pct"/>
            <w:vAlign w:val="center"/>
          </w:tcPr>
          <w:p>
            <w:pPr>
              <w:adjustRightInd w:val="0"/>
              <w:snapToGrid w:val="0"/>
              <w:spacing w:line="240" w:lineRule="auto"/>
              <w:ind w:firstLine="0" w:firstLineChars="0"/>
              <w:jc w:val="center"/>
              <w:rPr>
                <w:b/>
                <w:spacing w:val="-10"/>
                <w:sz w:val="21"/>
                <w:szCs w:val="21"/>
              </w:rPr>
            </w:pPr>
            <w:r>
              <w:rPr>
                <w:b/>
                <w:spacing w:val="-10"/>
                <w:sz w:val="21"/>
                <w:szCs w:val="21"/>
              </w:rPr>
              <w:t>负荷</w:t>
            </w:r>
          </w:p>
          <w:p>
            <w:pPr>
              <w:adjustRightInd w:val="0"/>
              <w:snapToGrid w:val="0"/>
              <w:spacing w:line="240" w:lineRule="auto"/>
              <w:ind w:firstLine="0" w:firstLineChars="0"/>
              <w:jc w:val="center"/>
              <w:rPr>
                <w:b/>
                <w:sz w:val="21"/>
                <w:szCs w:val="21"/>
              </w:rPr>
            </w:pPr>
            <w:r>
              <w:rPr>
                <w:b/>
                <w:spacing w:val="-10"/>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768" w:type="pct"/>
            <w:vMerge w:val="restart"/>
            <w:vAlign w:val="center"/>
          </w:tcPr>
          <w:p>
            <w:pPr>
              <w:spacing w:line="240" w:lineRule="auto"/>
              <w:ind w:firstLine="0" w:firstLineChars="0"/>
              <w:jc w:val="center"/>
              <w:rPr>
                <w:sz w:val="21"/>
                <w:szCs w:val="21"/>
              </w:rPr>
            </w:pPr>
            <w:r>
              <w:rPr>
                <w:rFonts w:hint="eastAsia"/>
                <w:sz w:val="21"/>
                <w:szCs w:val="21"/>
              </w:rPr>
              <w:t>2021.11.18</w:t>
            </w:r>
          </w:p>
        </w:tc>
        <w:tc>
          <w:tcPr>
            <w:tcW w:w="1301" w:type="pct"/>
            <w:vAlign w:val="center"/>
          </w:tcPr>
          <w:p>
            <w:pPr>
              <w:spacing w:line="240" w:lineRule="auto"/>
              <w:ind w:firstLine="0" w:firstLineChars="0"/>
              <w:jc w:val="center"/>
              <w:rPr>
                <w:sz w:val="21"/>
                <w:szCs w:val="21"/>
              </w:rPr>
            </w:pPr>
            <w:r>
              <w:rPr>
                <w:rFonts w:hint="eastAsia"/>
                <w:kern w:val="0"/>
                <w:sz w:val="21"/>
                <w:szCs w:val="21"/>
              </w:rPr>
              <w:t>非洛地平</w:t>
            </w:r>
          </w:p>
        </w:tc>
        <w:tc>
          <w:tcPr>
            <w:tcW w:w="1079" w:type="pct"/>
            <w:vAlign w:val="center"/>
          </w:tcPr>
          <w:p>
            <w:pPr>
              <w:spacing w:line="240" w:lineRule="auto"/>
              <w:ind w:firstLine="0" w:firstLineChars="0"/>
              <w:jc w:val="center"/>
              <w:rPr>
                <w:sz w:val="21"/>
                <w:szCs w:val="21"/>
              </w:rPr>
            </w:pPr>
            <w:r>
              <w:rPr>
                <w:rFonts w:hint="eastAsia"/>
                <w:sz w:val="21"/>
                <w:szCs w:val="21"/>
              </w:rPr>
              <w:t>5.68</w:t>
            </w:r>
          </w:p>
        </w:tc>
        <w:tc>
          <w:tcPr>
            <w:tcW w:w="1222" w:type="pct"/>
            <w:vAlign w:val="center"/>
          </w:tcPr>
          <w:p>
            <w:pPr>
              <w:spacing w:line="240" w:lineRule="auto"/>
              <w:ind w:firstLine="0" w:firstLineChars="0"/>
              <w:jc w:val="center"/>
              <w:rPr>
                <w:color w:val="FF0000"/>
                <w:sz w:val="21"/>
                <w:szCs w:val="21"/>
              </w:rPr>
            </w:pPr>
            <w:r>
              <w:rPr>
                <w:rFonts w:hint="eastAsia"/>
                <w:kern w:val="0"/>
                <w:sz w:val="21"/>
                <w:szCs w:val="21"/>
              </w:rPr>
              <w:t>4.75</w:t>
            </w:r>
          </w:p>
        </w:tc>
        <w:tc>
          <w:tcPr>
            <w:tcW w:w="630" w:type="pct"/>
            <w:vAlign w:val="center"/>
          </w:tcPr>
          <w:p>
            <w:pPr>
              <w:spacing w:line="240" w:lineRule="auto"/>
              <w:ind w:firstLine="0" w:firstLineChars="0"/>
              <w:jc w:val="center"/>
              <w:rPr>
                <w:sz w:val="21"/>
                <w:szCs w:val="21"/>
              </w:rPr>
            </w:pPr>
            <w:r>
              <w:rPr>
                <w:rFonts w:hint="eastAsia"/>
                <w:sz w:val="21"/>
                <w:szCs w:val="21"/>
              </w:rPr>
              <w:t>95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768" w:type="pct"/>
            <w:vMerge w:val="continue"/>
            <w:vAlign w:val="center"/>
          </w:tcPr>
          <w:p>
            <w:pPr>
              <w:spacing w:line="240" w:lineRule="auto"/>
              <w:ind w:firstLine="0" w:firstLineChars="0"/>
              <w:jc w:val="center"/>
              <w:rPr>
                <w:sz w:val="21"/>
                <w:szCs w:val="21"/>
              </w:rPr>
            </w:pPr>
          </w:p>
        </w:tc>
        <w:tc>
          <w:tcPr>
            <w:tcW w:w="1301" w:type="pct"/>
            <w:vAlign w:val="center"/>
          </w:tcPr>
          <w:p>
            <w:pPr>
              <w:spacing w:line="240" w:lineRule="auto"/>
              <w:ind w:firstLine="0" w:firstLineChars="0"/>
              <w:jc w:val="center"/>
              <w:rPr>
                <w:kern w:val="0"/>
                <w:sz w:val="21"/>
                <w:szCs w:val="21"/>
              </w:rPr>
            </w:pPr>
            <w:r>
              <w:rPr>
                <w:rFonts w:hint="eastAsia"/>
                <w:kern w:val="0"/>
                <w:sz w:val="21"/>
                <w:szCs w:val="21"/>
              </w:rPr>
              <w:t>苯磺贝他斯汀</w:t>
            </w:r>
          </w:p>
        </w:tc>
        <w:tc>
          <w:tcPr>
            <w:tcW w:w="1079" w:type="pct"/>
            <w:vAlign w:val="center"/>
          </w:tcPr>
          <w:p>
            <w:pPr>
              <w:spacing w:line="240" w:lineRule="auto"/>
              <w:ind w:firstLine="0" w:firstLineChars="0"/>
              <w:jc w:val="center"/>
              <w:rPr>
                <w:sz w:val="21"/>
                <w:szCs w:val="21"/>
              </w:rPr>
            </w:pPr>
            <w:r>
              <w:rPr>
                <w:rFonts w:hint="eastAsia"/>
                <w:sz w:val="21"/>
                <w:szCs w:val="21"/>
              </w:rPr>
              <w:t>3.79</w:t>
            </w:r>
          </w:p>
        </w:tc>
        <w:tc>
          <w:tcPr>
            <w:tcW w:w="1222" w:type="pct"/>
            <w:vAlign w:val="center"/>
          </w:tcPr>
          <w:p>
            <w:pPr>
              <w:spacing w:line="240" w:lineRule="auto"/>
              <w:ind w:firstLine="0" w:firstLineChars="0"/>
              <w:jc w:val="center"/>
              <w:rPr>
                <w:color w:val="FF0000"/>
                <w:sz w:val="21"/>
                <w:szCs w:val="21"/>
              </w:rPr>
            </w:pPr>
            <w:r>
              <w:rPr>
                <w:rFonts w:hint="eastAsia"/>
                <w:kern w:val="0"/>
                <w:sz w:val="21"/>
                <w:szCs w:val="21"/>
              </w:rPr>
              <w:t>3.2</w:t>
            </w:r>
          </w:p>
        </w:tc>
        <w:tc>
          <w:tcPr>
            <w:tcW w:w="630" w:type="pct"/>
            <w:vAlign w:val="center"/>
          </w:tcPr>
          <w:p>
            <w:pPr>
              <w:spacing w:line="240" w:lineRule="auto"/>
              <w:ind w:firstLine="0" w:firstLineChars="0"/>
              <w:jc w:val="center"/>
              <w:rPr>
                <w:sz w:val="21"/>
                <w:szCs w:val="21"/>
              </w:rPr>
            </w:pPr>
            <w:r>
              <w:rPr>
                <w:rFonts w:hint="eastAsia"/>
                <w:sz w:val="21"/>
                <w:szCs w:val="21"/>
              </w:rPr>
              <w:t>96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768" w:type="pct"/>
            <w:vMerge w:val="restart"/>
            <w:vAlign w:val="center"/>
          </w:tcPr>
          <w:p>
            <w:pPr>
              <w:spacing w:line="240" w:lineRule="auto"/>
              <w:ind w:firstLine="0" w:firstLineChars="0"/>
              <w:jc w:val="center"/>
              <w:rPr>
                <w:sz w:val="21"/>
                <w:szCs w:val="21"/>
              </w:rPr>
            </w:pPr>
            <w:r>
              <w:rPr>
                <w:rFonts w:hint="eastAsia"/>
                <w:sz w:val="21"/>
                <w:szCs w:val="21"/>
              </w:rPr>
              <w:t>2021.11.19</w:t>
            </w:r>
          </w:p>
        </w:tc>
        <w:tc>
          <w:tcPr>
            <w:tcW w:w="1301" w:type="pct"/>
            <w:vAlign w:val="center"/>
          </w:tcPr>
          <w:p>
            <w:pPr>
              <w:spacing w:line="240" w:lineRule="auto"/>
              <w:ind w:firstLine="0" w:firstLineChars="0"/>
              <w:jc w:val="center"/>
              <w:rPr>
                <w:sz w:val="21"/>
                <w:szCs w:val="21"/>
              </w:rPr>
            </w:pPr>
            <w:r>
              <w:rPr>
                <w:rFonts w:hint="eastAsia"/>
                <w:kern w:val="0"/>
                <w:sz w:val="21"/>
                <w:szCs w:val="21"/>
              </w:rPr>
              <w:t>非洛地平</w:t>
            </w:r>
          </w:p>
        </w:tc>
        <w:tc>
          <w:tcPr>
            <w:tcW w:w="1079" w:type="pct"/>
            <w:vAlign w:val="center"/>
          </w:tcPr>
          <w:p>
            <w:pPr>
              <w:spacing w:line="240" w:lineRule="auto"/>
              <w:ind w:firstLine="0" w:firstLineChars="0"/>
              <w:jc w:val="center"/>
              <w:rPr>
                <w:sz w:val="21"/>
                <w:szCs w:val="21"/>
              </w:rPr>
            </w:pPr>
            <w:r>
              <w:rPr>
                <w:rFonts w:hint="eastAsia"/>
                <w:sz w:val="21"/>
                <w:szCs w:val="21"/>
              </w:rPr>
              <w:t>5.68</w:t>
            </w:r>
          </w:p>
        </w:tc>
        <w:tc>
          <w:tcPr>
            <w:tcW w:w="1222" w:type="pct"/>
            <w:vAlign w:val="center"/>
          </w:tcPr>
          <w:p>
            <w:pPr>
              <w:spacing w:line="240" w:lineRule="auto"/>
              <w:ind w:firstLine="0" w:firstLineChars="0"/>
              <w:jc w:val="center"/>
              <w:rPr>
                <w:color w:val="FF0000"/>
                <w:sz w:val="21"/>
                <w:szCs w:val="21"/>
              </w:rPr>
            </w:pPr>
            <w:r>
              <w:rPr>
                <w:rFonts w:hint="eastAsia"/>
                <w:kern w:val="0"/>
                <w:sz w:val="21"/>
                <w:szCs w:val="21"/>
              </w:rPr>
              <w:t>4.75</w:t>
            </w:r>
          </w:p>
        </w:tc>
        <w:tc>
          <w:tcPr>
            <w:tcW w:w="630" w:type="pct"/>
            <w:vAlign w:val="center"/>
          </w:tcPr>
          <w:p>
            <w:pPr>
              <w:spacing w:line="240" w:lineRule="auto"/>
              <w:ind w:firstLine="0" w:firstLineChars="0"/>
              <w:jc w:val="center"/>
              <w:rPr>
                <w:sz w:val="21"/>
                <w:szCs w:val="21"/>
              </w:rPr>
            </w:pPr>
            <w:r>
              <w:rPr>
                <w:rFonts w:hint="eastAsia"/>
                <w:sz w:val="21"/>
                <w:szCs w:val="21"/>
              </w:rPr>
              <w:t>95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768" w:type="pct"/>
            <w:vMerge w:val="continue"/>
            <w:vAlign w:val="center"/>
          </w:tcPr>
          <w:p>
            <w:pPr>
              <w:spacing w:line="240" w:lineRule="auto"/>
              <w:ind w:firstLine="0" w:firstLineChars="0"/>
              <w:jc w:val="center"/>
              <w:rPr>
                <w:sz w:val="21"/>
                <w:szCs w:val="21"/>
              </w:rPr>
            </w:pPr>
          </w:p>
        </w:tc>
        <w:tc>
          <w:tcPr>
            <w:tcW w:w="1301" w:type="pct"/>
            <w:vAlign w:val="center"/>
          </w:tcPr>
          <w:p>
            <w:pPr>
              <w:spacing w:line="240" w:lineRule="auto"/>
              <w:ind w:firstLine="0" w:firstLineChars="0"/>
              <w:jc w:val="center"/>
              <w:rPr>
                <w:kern w:val="0"/>
                <w:sz w:val="21"/>
                <w:szCs w:val="21"/>
              </w:rPr>
            </w:pPr>
            <w:r>
              <w:rPr>
                <w:rFonts w:hint="eastAsia"/>
                <w:kern w:val="0"/>
                <w:sz w:val="21"/>
                <w:szCs w:val="21"/>
              </w:rPr>
              <w:t>苯磺贝他斯汀</w:t>
            </w:r>
          </w:p>
        </w:tc>
        <w:tc>
          <w:tcPr>
            <w:tcW w:w="1079" w:type="pct"/>
            <w:vAlign w:val="center"/>
          </w:tcPr>
          <w:p>
            <w:pPr>
              <w:spacing w:line="240" w:lineRule="auto"/>
              <w:ind w:firstLine="0" w:firstLineChars="0"/>
              <w:jc w:val="center"/>
              <w:rPr>
                <w:sz w:val="21"/>
                <w:szCs w:val="21"/>
              </w:rPr>
            </w:pPr>
            <w:r>
              <w:rPr>
                <w:rFonts w:hint="eastAsia"/>
                <w:sz w:val="21"/>
                <w:szCs w:val="21"/>
              </w:rPr>
              <w:t>3.79</w:t>
            </w:r>
          </w:p>
        </w:tc>
        <w:tc>
          <w:tcPr>
            <w:tcW w:w="1222" w:type="pct"/>
            <w:vAlign w:val="center"/>
          </w:tcPr>
          <w:p>
            <w:pPr>
              <w:spacing w:line="240" w:lineRule="auto"/>
              <w:ind w:firstLine="0" w:firstLineChars="0"/>
              <w:jc w:val="center"/>
              <w:rPr>
                <w:color w:val="FF0000"/>
                <w:sz w:val="21"/>
                <w:szCs w:val="21"/>
              </w:rPr>
            </w:pPr>
            <w:r>
              <w:rPr>
                <w:rFonts w:hint="eastAsia"/>
                <w:kern w:val="0"/>
                <w:sz w:val="21"/>
                <w:szCs w:val="21"/>
              </w:rPr>
              <w:t>3.2</w:t>
            </w:r>
          </w:p>
        </w:tc>
        <w:tc>
          <w:tcPr>
            <w:tcW w:w="630" w:type="pct"/>
            <w:vAlign w:val="center"/>
          </w:tcPr>
          <w:p>
            <w:pPr>
              <w:spacing w:line="240" w:lineRule="auto"/>
              <w:ind w:firstLine="0" w:firstLineChars="0"/>
              <w:jc w:val="center"/>
              <w:rPr>
                <w:sz w:val="21"/>
                <w:szCs w:val="21"/>
              </w:rPr>
            </w:pPr>
            <w:r>
              <w:rPr>
                <w:rFonts w:hint="eastAsia"/>
                <w:sz w:val="21"/>
                <w:szCs w:val="21"/>
              </w:rPr>
              <w:t>96</w:t>
            </w:r>
          </w:p>
        </w:tc>
      </w:tr>
    </w:tbl>
    <w:p>
      <w:pPr>
        <w:pStyle w:val="5"/>
      </w:pPr>
      <w:bookmarkStart w:id="199" w:name="_Toc93498006"/>
      <w:r>
        <w:t>9.2污染物达标排放监测结果</w:t>
      </w:r>
      <w:bookmarkEnd w:id="0"/>
      <w:bookmarkEnd w:id="199"/>
    </w:p>
    <w:p>
      <w:pPr>
        <w:ind w:firstLine="480"/>
        <w:sectPr>
          <w:pgSz w:w="11906" w:h="16838"/>
          <w:pgMar w:top="1361" w:right="1134" w:bottom="1361" w:left="1134" w:header="794" w:footer="992" w:gutter="0"/>
          <w:cols w:space="720" w:num="1"/>
          <w:docGrid w:type="lines" w:linePitch="326" w:charSpace="0"/>
        </w:sectPr>
      </w:pPr>
      <w:r>
        <w:rPr>
          <w:rFonts w:hint="eastAsia"/>
        </w:rPr>
        <w:t>以下数据引用中科泰检测（江苏）有限公司出具的检测报告，报告编号：（环）ZKTR-2111-2207。</w:t>
      </w:r>
    </w:p>
    <w:p>
      <w:pPr>
        <w:pStyle w:val="42"/>
      </w:pPr>
      <w:r>
        <w:t>9.2.1废水监测结果及评价</w:t>
      </w:r>
    </w:p>
    <w:p>
      <w:pPr>
        <w:adjustRightInd w:val="0"/>
        <w:snapToGrid w:val="0"/>
        <w:ind w:firstLine="0" w:firstLineChars="0"/>
        <w:jc w:val="center"/>
        <w:rPr>
          <w:bCs/>
        </w:rPr>
      </w:pPr>
      <w:r>
        <w:rPr>
          <w:b/>
        </w:rPr>
        <w:t>表9</w:t>
      </w:r>
      <w:r>
        <w:rPr>
          <w:rFonts w:hint="eastAsia"/>
          <w:b/>
        </w:rPr>
        <w:t>-2-1</w:t>
      </w:r>
      <w:r>
        <w:rPr>
          <w:b/>
        </w:rPr>
        <w:t xml:space="preserve"> 废水监测结果统计表</w:t>
      </w:r>
    </w:p>
    <w:tbl>
      <w:tblPr>
        <w:tblStyle w:val="27"/>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779"/>
        <w:gridCol w:w="1456"/>
        <w:gridCol w:w="1427"/>
        <w:gridCol w:w="1333"/>
        <w:gridCol w:w="1333"/>
        <w:gridCol w:w="1333"/>
        <w:gridCol w:w="1333"/>
        <w:gridCol w:w="1333"/>
        <w:gridCol w:w="1333"/>
        <w:gridCol w:w="1333"/>
        <w:gridCol w:w="133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27" w:hRule="atLeast"/>
          <w:tblHeader/>
          <w:jc w:val="center"/>
        </w:trPr>
        <w:tc>
          <w:tcPr>
            <w:tcW w:w="272" w:type="pct"/>
            <w:vMerge w:val="restart"/>
            <w:tcBorders>
              <w:tl2br w:val="nil"/>
              <w:tr2bl w:val="nil"/>
            </w:tcBorders>
            <w:vAlign w:val="center"/>
          </w:tcPr>
          <w:p>
            <w:pPr>
              <w:spacing w:line="240" w:lineRule="auto"/>
              <w:ind w:firstLine="0" w:firstLineChars="0"/>
              <w:jc w:val="center"/>
              <w:rPr>
                <w:b/>
                <w:sz w:val="21"/>
                <w:szCs w:val="21"/>
              </w:rPr>
            </w:pPr>
            <w:r>
              <w:rPr>
                <w:b/>
                <w:sz w:val="21"/>
                <w:szCs w:val="21"/>
              </w:rPr>
              <w:t>监测位置</w:t>
            </w:r>
          </w:p>
        </w:tc>
        <w:tc>
          <w:tcPr>
            <w:tcW w:w="1006" w:type="pct"/>
            <w:gridSpan w:val="2"/>
            <w:vMerge w:val="restart"/>
            <w:tcBorders>
              <w:tl2br w:val="nil"/>
              <w:tr2bl w:val="nil"/>
            </w:tcBorders>
            <w:vAlign w:val="center"/>
          </w:tcPr>
          <w:p>
            <w:pPr>
              <w:spacing w:line="240" w:lineRule="auto"/>
              <w:ind w:firstLine="0" w:firstLineChars="0"/>
              <w:jc w:val="center"/>
              <w:rPr>
                <w:b/>
                <w:sz w:val="21"/>
                <w:szCs w:val="21"/>
              </w:rPr>
            </w:pPr>
            <w:r>
              <w:rPr>
                <w:b/>
                <w:sz w:val="21"/>
                <w:szCs w:val="21"/>
              </w:rPr>
              <w:t>监测日期</w:t>
            </w:r>
          </w:p>
        </w:tc>
        <w:tc>
          <w:tcPr>
            <w:tcW w:w="3722" w:type="pct"/>
            <w:gridSpan w:val="8"/>
            <w:tcBorders>
              <w:tl2br w:val="nil"/>
              <w:tr2bl w:val="nil"/>
            </w:tcBorders>
            <w:vAlign w:val="center"/>
          </w:tcPr>
          <w:p>
            <w:pPr>
              <w:spacing w:line="240" w:lineRule="auto"/>
              <w:ind w:firstLine="0" w:firstLineChars="0"/>
              <w:jc w:val="center"/>
              <w:rPr>
                <w:b/>
                <w:sz w:val="21"/>
                <w:szCs w:val="21"/>
              </w:rPr>
            </w:pPr>
            <w:r>
              <w:rPr>
                <w:b/>
                <w:sz w:val="21"/>
                <w:szCs w:val="21"/>
              </w:rPr>
              <w:t>实测浓度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27" w:hRule="atLeast"/>
          <w:tblHeader/>
          <w:jc w:val="center"/>
        </w:trPr>
        <w:tc>
          <w:tcPr>
            <w:tcW w:w="272" w:type="pct"/>
            <w:vMerge w:val="continue"/>
            <w:tcBorders>
              <w:tl2br w:val="nil"/>
              <w:tr2bl w:val="nil"/>
            </w:tcBorders>
            <w:vAlign w:val="center"/>
          </w:tcPr>
          <w:p>
            <w:pPr>
              <w:spacing w:line="240" w:lineRule="auto"/>
              <w:ind w:firstLine="0" w:firstLineChars="0"/>
              <w:jc w:val="center"/>
              <w:rPr>
                <w:b/>
                <w:sz w:val="21"/>
                <w:szCs w:val="21"/>
              </w:rPr>
            </w:pPr>
          </w:p>
        </w:tc>
        <w:tc>
          <w:tcPr>
            <w:tcW w:w="1006" w:type="pct"/>
            <w:gridSpan w:val="2"/>
            <w:vMerge w:val="continue"/>
            <w:tcBorders>
              <w:tl2br w:val="nil"/>
              <w:tr2bl w:val="nil"/>
            </w:tcBorders>
            <w:vAlign w:val="center"/>
          </w:tcPr>
          <w:p>
            <w:pPr>
              <w:spacing w:line="240" w:lineRule="auto"/>
              <w:ind w:firstLine="0" w:firstLineChars="0"/>
              <w:jc w:val="center"/>
              <w:rPr>
                <w:b/>
                <w:sz w:val="21"/>
                <w:szCs w:val="21"/>
              </w:rPr>
            </w:pPr>
          </w:p>
        </w:tc>
        <w:tc>
          <w:tcPr>
            <w:tcW w:w="465" w:type="pct"/>
            <w:tcBorders>
              <w:tl2br w:val="nil"/>
              <w:tr2bl w:val="nil"/>
            </w:tcBorders>
            <w:vAlign w:val="center"/>
          </w:tcPr>
          <w:p>
            <w:pPr>
              <w:widowControl/>
              <w:spacing w:line="240" w:lineRule="auto"/>
              <w:ind w:firstLine="0" w:firstLineChars="0"/>
              <w:jc w:val="center"/>
              <w:textAlignment w:val="center"/>
              <w:rPr>
                <w:b/>
                <w:sz w:val="21"/>
                <w:szCs w:val="21"/>
              </w:rPr>
            </w:pPr>
            <w:r>
              <w:rPr>
                <w:b/>
                <w:sz w:val="21"/>
                <w:szCs w:val="21"/>
              </w:rPr>
              <w:t>pH值</w:t>
            </w:r>
          </w:p>
        </w:tc>
        <w:tc>
          <w:tcPr>
            <w:tcW w:w="465" w:type="pct"/>
            <w:tcBorders>
              <w:tl2br w:val="nil"/>
              <w:tr2bl w:val="nil"/>
            </w:tcBorders>
            <w:vAlign w:val="center"/>
          </w:tcPr>
          <w:p>
            <w:pPr>
              <w:widowControl/>
              <w:spacing w:line="240" w:lineRule="auto"/>
              <w:ind w:firstLine="0" w:firstLineChars="0"/>
              <w:jc w:val="center"/>
              <w:textAlignment w:val="center"/>
              <w:rPr>
                <w:b/>
                <w:sz w:val="21"/>
                <w:szCs w:val="21"/>
              </w:rPr>
            </w:pPr>
            <w:r>
              <w:rPr>
                <w:b/>
                <w:sz w:val="21"/>
                <w:szCs w:val="21"/>
              </w:rPr>
              <w:t>氨氮</w:t>
            </w:r>
          </w:p>
        </w:tc>
        <w:tc>
          <w:tcPr>
            <w:tcW w:w="465" w:type="pct"/>
            <w:tcBorders>
              <w:tl2br w:val="nil"/>
              <w:tr2bl w:val="nil"/>
            </w:tcBorders>
            <w:vAlign w:val="center"/>
          </w:tcPr>
          <w:p>
            <w:pPr>
              <w:widowControl/>
              <w:spacing w:line="240" w:lineRule="auto"/>
              <w:ind w:firstLine="0" w:firstLineChars="0"/>
              <w:jc w:val="center"/>
              <w:textAlignment w:val="center"/>
              <w:rPr>
                <w:b/>
                <w:sz w:val="21"/>
                <w:szCs w:val="21"/>
              </w:rPr>
            </w:pPr>
            <w:r>
              <w:rPr>
                <w:b/>
                <w:sz w:val="21"/>
                <w:szCs w:val="21"/>
              </w:rPr>
              <w:t>二氯甲烷</w:t>
            </w:r>
          </w:p>
        </w:tc>
        <w:tc>
          <w:tcPr>
            <w:tcW w:w="465" w:type="pct"/>
            <w:tcBorders>
              <w:tl2br w:val="nil"/>
              <w:tr2bl w:val="nil"/>
            </w:tcBorders>
            <w:vAlign w:val="center"/>
          </w:tcPr>
          <w:p>
            <w:pPr>
              <w:widowControl/>
              <w:spacing w:line="240" w:lineRule="auto"/>
              <w:ind w:firstLine="0" w:firstLineChars="0"/>
              <w:jc w:val="center"/>
              <w:textAlignment w:val="center"/>
              <w:rPr>
                <w:b/>
                <w:sz w:val="21"/>
                <w:szCs w:val="21"/>
              </w:rPr>
            </w:pPr>
            <w:r>
              <w:rPr>
                <w:b/>
                <w:sz w:val="21"/>
                <w:szCs w:val="21"/>
              </w:rPr>
              <w:t>甲苯</w:t>
            </w:r>
          </w:p>
        </w:tc>
        <w:tc>
          <w:tcPr>
            <w:tcW w:w="465" w:type="pct"/>
            <w:tcBorders>
              <w:tl2br w:val="nil"/>
              <w:tr2bl w:val="nil"/>
            </w:tcBorders>
            <w:vAlign w:val="center"/>
          </w:tcPr>
          <w:p>
            <w:pPr>
              <w:widowControl/>
              <w:spacing w:line="240" w:lineRule="auto"/>
              <w:ind w:firstLine="0" w:firstLineChars="0"/>
              <w:jc w:val="center"/>
              <w:textAlignment w:val="center"/>
              <w:rPr>
                <w:b/>
                <w:sz w:val="21"/>
                <w:szCs w:val="21"/>
              </w:rPr>
            </w:pPr>
            <w:r>
              <w:rPr>
                <w:b/>
                <w:sz w:val="21"/>
                <w:szCs w:val="21"/>
              </w:rPr>
              <w:t>化学需氧量</w:t>
            </w:r>
          </w:p>
        </w:tc>
        <w:tc>
          <w:tcPr>
            <w:tcW w:w="465" w:type="pct"/>
            <w:tcBorders>
              <w:tl2br w:val="nil"/>
              <w:tr2bl w:val="nil"/>
            </w:tcBorders>
            <w:vAlign w:val="center"/>
          </w:tcPr>
          <w:p>
            <w:pPr>
              <w:widowControl/>
              <w:spacing w:line="240" w:lineRule="auto"/>
              <w:ind w:firstLine="0" w:firstLineChars="0"/>
              <w:jc w:val="center"/>
              <w:textAlignment w:val="center"/>
              <w:rPr>
                <w:b/>
                <w:sz w:val="21"/>
                <w:szCs w:val="21"/>
              </w:rPr>
            </w:pPr>
            <w:r>
              <w:rPr>
                <w:b/>
                <w:sz w:val="21"/>
                <w:szCs w:val="21"/>
              </w:rPr>
              <w:t>甲醇</w:t>
            </w:r>
          </w:p>
        </w:tc>
        <w:tc>
          <w:tcPr>
            <w:tcW w:w="465" w:type="pct"/>
            <w:tcBorders>
              <w:tl2br w:val="nil"/>
              <w:tr2bl w:val="nil"/>
            </w:tcBorders>
            <w:vAlign w:val="center"/>
          </w:tcPr>
          <w:p>
            <w:pPr>
              <w:widowControl/>
              <w:spacing w:line="240" w:lineRule="auto"/>
              <w:ind w:firstLine="0" w:firstLineChars="0"/>
              <w:jc w:val="center"/>
              <w:textAlignment w:val="center"/>
              <w:rPr>
                <w:b/>
                <w:sz w:val="21"/>
                <w:szCs w:val="21"/>
              </w:rPr>
            </w:pPr>
            <w:r>
              <w:rPr>
                <w:b/>
                <w:sz w:val="21"/>
                <w:szCs w:val="21"/>
              </w:rPr>
              <w:t>悬浮物</w:t>
            </w:r>
          </w:p>
        </w:tc>
        <w:tc>
          <w:tcPr>
            <w:tcW w:w="467" w:type="pct"/>
            <w:tcBorders>
              <w:tl2br w:val="nil"/>
              <w:tr2bl w:val="nil"/>
            </w:tcBorders>
            <w:vAlign w:val="center"/>
          </w:tcPr>
          <w:p>
            <w:pPr>
              <w:widowControl/>
              <w:spacing w:line="240" w:lineRule="auto"/>
              <w:ind w:firstLine="0" w:firstLineChars="0"/>
              <w:jc w:val="center"/>
              <w:textAlignment w:val="center"/>
              <w:rPr>
                <w:b/>
                <w:sz w:val="21"/>
                <w:szCs w:val="21"/>
              </w:rPr>
            </w:pPr>
            <w:r>
              <w:rPr>
                <w:b/>
                <w:sz w:val="21"/>
                <w:szCs w:val="21"/>
              </w:rPr>
              <w:t>总磷</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27" w:hRule="atLeast"/>
          <w:tblHeader/>
          <w:jc w:val="center"/>
        </w:trPr>
        <w:tc>
          <w:tcPr>
            <w:tcW w:w="272" w:type="pct"/>
            <w:vMerge w:val="continue"/>
            <w:tcBorders>
              <w:tl2br w:val="nil"/>
              <w:tr2bl w:val="nil"/>
            </w:tcBorders>
            <w:vAlign w:val="center"/>
          </w:tcPr>
          <w:p>
            <w:pPr>
              <w:spacing w:line="240" w:lineRule="auto"/>
              <w:ind w:firstLine="0" w:firstLineChars="0"/>
              <w:jc w:val="center"/>
              <w:rPr>
                <w:b/>
                <w:sz w:val="21"/>
                <w:szCs w:val="21"/>
              </w:rPr>
            </w:pPr>
          </w:p>
        </w:tc>
        <w:tc>
          <w:tcPr>
            <w:tcW w:w="1006" w:type="pct"/>
            <w:gridSpan w:val="2"/>
            <w:vMerge w:val="continue"/>
            <w:tcBorders>
              <w:tl2br w:val="nil"/>
              <w:tr2bl w:val="nil"/>
            </w:tcBorders>
            <w:vAlign w:val="center"/>
          </w:tcPr>
          <w:p>
            <w:pPr>
              <w:spacing w:line="240" w:lineRule="auto"/>
              <w:ind w:firstLine="0" w:firstLineChars="0"/>
              <w:jc w:val="center"/>
              <w:rPr>
                <w:b/>
                <w:sz w:val="21"/>
                <w:szCs w:val="21"/>
              </w:rPr>
            </w:pPr>
          </w:p>
        </w:tc>
        <w:tc>
          <w:tcPr>
            <w:tcW w:w="465" w:type="pct"/>
            <w:tcBorders>
              <w:tl2br w:val="nil"/>
              <w:tr2bl w:val="nil"/>
            </w:tcBorders>
            <w:vAlign w:val="center"/>
          </w:tcPr>
          <w:p>
            <w:pPr>
              <w:widowControl/>
              <w:spacing w:line="240" w:lineRule="auto"/>
              <w:ind w:firstLine="0" w:firstLineChars="0"/>
              <w:jc w:val="center"/>
              <w:textAlignment w:val="center"/>
              <w:rPr>
                <w:b/>
                <w:sz w:val="21"/>
                <w:szCs w:val="21"/>
              </w:rPr>
            </w:pPr>
            <w:r>
              <w:rPr>
                <w:b/>
                <w:sz w:val="21"/>
                <w:szCs w:val="21"/>
              </w:rPr>
              <w:t>无量纲</w:t>
            </w:r>
          </w:p>
        </w:tc>
        <w:tc>
          <w:tcPr>
            <w:tcW w:w="465" w:type="pct"/>
            <w:tcBorders>
              <w:tl2br w:val="nil"/>
              <w:tr2bl w:val="nil"/>
            </w:tcBorders>
            <w:vAlign w:val="center"/>
          </w:tcPr>
          <w:p>
            <w:pPr>
              <w:widowControl/>
              <w:spacing w:line="240" w:lineRule="auto"/>
              <w:ind w:firstLine="0" w:firstLineChars="0"/>
              <w:jc w:val="center"/>
              <w:textAlignment w:val="center"/>
              <w:rPr>
                <w:b/>
                <w:sz w:val="21"/>
                <w:szCs w:val="21"/>
              </w:rPr>
            </w:pPr>
            <w:r>
              <w:rPr>
                <w:b/>
                <w:sz w:val="21"/>
                <w:szCs w:val="21"/>
              </w:rPr>
              <w:t>mg/L</w:t>
            </w:r>
          </w:p>
        </w:tc>
        <w:tc>
          <w:tcPr>
            <w:tcW w:w="465" w:type="pct"/>
            <w:tcBorders>
              <w:tl2br w:val="nil"/>
              <w:tr2bl w:val="nil"/>
            </w:tcBorders>
            <w:vAlign w:val="center"/>
          </w:tcPr>
          <w:p>
            <w:pPr>
              <w:widowControl/>
              <w:spacing w:line="240" w:lineRule="auto"/>
              <w:ind w:firstLine="0" w:firstLineChars="0"/>
              <w:jc w:val="center"/>
              <w:textAlignment w:val="center"/>
              <w:rPr>
                <w:b/>
                <w:sz w:val="21"/>
                <w:szCs w:val="21"/>
              </w:rPr>
            </w:pPr>
            <w:r>
              <w:rPr>
                <w:b/>
                <w:sz w:val="21"/>
                <w:szCs w:val="21"/>
              </w:rPr>
              <w:t>µg/L</w:t>
            </w:r>
          </w:p>
        </w:tc>
        <w:tc>
          <w:tcPr>
            <w:tcW w:w="465" w:type="pct"/>
            <w:tcBorders>
              <w:tl2br w:val="nil"/>
              <w:tr2bl w:val="nil"/>
            </w:tcBorders>
            <w:vAlign w:val="center"/>
          </w:tcPr>
          <w:p>
            <w:pPr>
              <w:widowControl/>
              <w:spacing w:line="240" w:lineRule="auto"/>
              <w:ind w:firstLine="0" w:firstLineChars="0"/>
              <w:jc w:val="center"/>
              <w:textAlignment w:val="center"/>
              <w:rPr>
                <w:b/>
                <w:sz w:val="21"/>
                <w:szCs w:val="21"/>
              </w:rPr>
            </w:pPr>
            <w:r>
              <w:rPr>
                <w:b/>
                <w:sz w:val="21"/>
                <w:szCs w:val="21"/>
              </w:rPr>
              <w:t>µg/L</w:t>
            </w:r>
          </w:p>
        </w:tc>
        <w:tc>
          <w:tcPr>
            <w:tcW w:w="465" w:type="pct"/>
            <w:tcBorders>
              <w:tl2br w:val="nil"/>
              <w:tr2bl w:val="nil"/>
            </w:tcBorders>
            <w:vAlign w:val="center"/>
          </w:tcPr>
          <w:p>
            <w:pPr>
              <w:widowControl/>
              <w:spacing w:line="240" w:lineRule="auto"/>
              <w:ind w:firstLine="0" w:firstLineChars="0"/>
              <w:jc w:val="center"/>
              <w:textAlignment w:val="center"/>
              <w:rPr>
                <w:b/>
                <w:sz w:val="21"/>
                <w:szCs w:val="21"/>
              </w:rPr>
            </w:pPr>
            <w:r>
              <w:rPr>
                <w:b/>
                <w:sz w:val="21"/>
                <w:szCs w:val="21"/>
              </w:rPr>
              <w:t>mg/L</w:t>
            </w:r>
          </w:p>
        </w:tc>
        <w:tc>
          <w:tcPr>
            <w:tcW w:w="465" w:type="pct"/>
            <w:tcBorders>
              <w:tl2br w:val="nil"/>
              <w:tr2bl w:val="nil"/>
            </w:tcBorders>
            <w:vAlign w:val="center"/>
          </w:tcPr>
          <w:p>
            <w:pPr>
              <w:widowControl/>
              <w:spacing w:line="240" w:lineRule="auto"/>
              <w:ind w:firstLine="0" w:firstLineChars="0"/>
              <w:jc w:val="center"/>
              <w:textAlignment w:val="center"/>
              <w:rPr>
                <w:b/>
                <w:sz w:val="21"/>
                <w:szCs w:val="21"/>
              </w:rPr>
            </w:pPr>
            <w:r>
              <w:rPr>
                <w:b/>
                <w:sz w:val="21"/>
                <w:szCs w:val="21"/>
              </w:rPr>
              <w:t>mg/L</w:t>
            </w:r>
          </w:p>
        </w:tc>
        <w:tc>
          <w:tcPr>
            <w:tcW w:w="465" w:type="pct"/>
            <w:tcBorders>
              <w:tl2br w:val="nil"/>
              <w:tr2bl w:val="nil"/>
            </w:tcBorders>
            <w:vAlign w:val="center"/>
          </w:tcPr>
          <w:p>
            <w:pPr>
              <w:widowControl/>
              <w:spacing w:line="240" w:lineRule="auto"/>
              <w:ind w:firstLine="0" w:firstLineChars="0"/>
              <w:jc w:val="center"/>
              <w:textAlignment w:val="center"/>
              <w:rPr>
                <w:b/>
                <w:sz w:val="21"/>
                <w:szCs w:val="21"/>
              </w:rPr>
            </w:pPr>
            <w:r>
              <w:rPr>
                <w:b/>
                <w:sz w:val="21"/>
                <w:szCs w:val="21"/>
              </w:rPr>
              <w:t>mg/L</w:t>
            </w:r>
          </w:p>
        </w:tc>
        <w:tc>
          <w:tcPr>
            <w:tcW w:w="467" w:type="pct"/>
            <w:tcBorders>
              <w:tl2br w:val="nil"/>
              <w:tr2bl w:val="nil"/>
            </w:tcBorders>
            <w:vAlign w:val="center"/>
          </w:tcPr>
          <w:p>
            <w:pPr>
              <w:widowControl/>
              <w:spacing w:line="240" w:lineRule="auto"/>
              <w:ind w:firstLine="0" w:firstLineChars="0"/>
              <w:jc w:val="center"/>
              <w:textAlignment w:val="center"/>
              <w:rPr>
                <w:b/>
                <w:sz w:val="21"/>
                <w:szCs w:val="21"/>
              </w:rPr>
            </w:pPr>
            <w:r>
              <w:rPr>
                <w:b/>
                <w:sz w:val="21"/>
                <w:szCs w:val="21"/>
              </w:rPr>
              <w:t>mg/L</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vMerge w:val="restart"/>
            <w:tcBorders>
              <w:tl2br w:val="nil"/>
              <w:tr2bl w:val="nil"/>
            </w:tcBorders>
            <w:vAlign w:val="center"/>
          </w:tcPr>
          <w:p>
            <w:pPr>
              <w:spacing w:line="240" w:lineRule="auto"/>
              <w:ind w:firstLine="0" w:firstLineChars="0"/>
              <w:jc w:val="center"/>
              <w:rPr>
                <w:sz w:val="21"/>
                <w:szCs w:val="21"/>
              </w:rPr>
            </w:pPr>
            <w:r>
              <w:rPr>
                <w:sz w:val="21"/>
                <w:szCs w:val="21"/>
              </w:rPr>
              <w:t>污水处理站进口</w:t>
            </w:r>
          </w:p>
        </w:tc>
        <w:tc>
          <w:tcPr>
            <w:tcW w:w="508" w:type="pct"/>
            <w:vMerge w:val="restart"/>
            <w:tcBorders>
              <w:tl2br w:val="nil"/>
              <w:tr2bl w:val="nil"/>
            </w:tcBorders>
            <w:vAlign w:val="center"/>
          </w:tcPr>
          <w:p>
            <w:pPr>
              <w:spacing w:line="240" w:lineRule="auto"/>
              <w:ind w:firstLine="0" w:firstLineChars="0"/>
              <w:jc w:val="center"/>
              <w:rPr>
                <w:sz w:val="21"/>
                <w:szCs w:val="21"/>
              </w:rPr>
            </w:pPr>
            <w:r>
              <w:rPr>
                <w:sz w:val="21"/>
                <w:szCs w:val="21"/>
              </w:rPr>
              <w:t>2021.11.18</w:t>
            </w:r>
          </w:p>
        </w:tc>
        <w:tc>
          <w:tcPr>
            <w:tcW w:w="498" w:type="pct"/>
            <w:tcBorders>
              <w:tl2br w:val="nil"/>
              <w:tr2bl w:val="nil"/>
            </w:tcBorders>
            <w:vAlign w:val="center"/>
          </w:tcPr>
          <w:p>
            <w:pPr>
              <w:spacing w:line="240" w:lineRule="auto"/>
              <w:ind w:firstLine="0" w:firstLineChars="0"/>
              <w:jc w:val="center"/>
              <w:rPr>
                <w:sz w:val="21"/>
                <w:szCs w:val="21"/>
              </w:rPr>
            </w:pPr>
            <w:r>
              <w:rPr>
                <w:sz w:val="21"/>
                <w:szCs w:val="21"/>
              </w:rPr>
              <w:t>第一次</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4.6</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18.5</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518</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1870</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1620</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752</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33</w:t>
            </w:r>
          </w:p>
        </w:tc>
        <w:tc>
          <w:tcPr>
            <w:tcW w:w="467"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2.96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vMerge w:val="continue"/>
            <w:tcBorders>
              <w:tl2br w:val="nil"/>
              <w:tr2bl w:val="nil"/>
            </w:tcBorders>
            <w:vAlign w:val="center"/>
          </w:tcPr>
          <w:p>
            <w:pPr>
              <w:spacing w:line="240" w:lineRule="auto"/>
              <w:ind w:firstLine="0" w:firstLineChars="0"/>
              <w:jc w:val="center"/>
              <w:rPr>
                <w:sz w:val="21"/>
                <w:szCs w:val="21"/>
              </w:rPr>
            </w:pPr>
          </w:p>
        </w:tc>
        <w:tc>
          <w:tcPr>
            <w:tcW w:w="508" w:type="pct"/>
            <w:vMerge w:val="continue"/>
            <w:tcBorders>
              <w:tl2br w:val="nil"/>
              <w:tr2bl w:val="nil"/>
            </w:tcBorders>
            <w:vAlign w:val="center"/>
          </w:tcPr>
          <w:p>
            <w:pPr>
              <w:spacing w:line="240" w:lineRule="auto"/>
              <w:ind w:firstLine="0" w:firstLineChars="0"/>
              <w:jc w:val="center"/>
              <w:rPr>
                <w:sz w:val="21"/>
                <w:szCs w:val="21"/>
              </w:rPr>
            </w:pPr>
          </w:p>
        </w:tc>
        <w:tc>
          <w:tcPr>
            <w:tcW w:w="498" w:type="pct"/>
            <w:tcBorders>
              <w:tl2br w:val="nil"/>
              <w:tr2bl w:val="nil"/>
            </w:tcBorders>
            <w:vAlign w:val="center"/>
          </w:tcPr>
          <w:p>
            <w:pPr>
              <w:spacing w:line="240" w:lineRule="auto"/>
              <w:ind w:firstLine="0" w:firstLineChars="0"/>
              <w:jc w:val="center"/>
              <w:rPr>
                <w:sz w:val="21"/>
                <w:szCs w:val="21"/>
              </w:rPr>
            </w:pPr>
            <w:r>
              <w:rPr>
                <w:sz w:val="21"/>
                <w:szCs w:val="21"/>
              </w:rPr>
              <w:t>第二次</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4.7</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17.0</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411</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1250</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1370</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760</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36</w:t>
            </w:r>
          </w:p>
        </w:tc>
        <w:tc>
          <w:tcPr>
            <w:tcW w:w="467"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2.83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vMerge w:val="continue"/>
            <w:tcBorders>
              <w:tl2br w:val="nil"/>
              <w:tr2bl w:val="nil"/>
            </w:tcBorders>
            <w:vAlign w:val="center"/>
          </w:tcPr>
          <w:p>
            <w:pPr>
              <w:spacing w:line="240" w:lineRule="auto"/>
              <w:ind w:firstLine="0" w:firstLineChars="0"/>
              <w:jc w:val="center"/>
              <w:rPr>
                <w:sz w:val="21"/>
                <w:szCs w:val="21"/>
              </w:rPr>
            </w:pPr>
          </w:p>
        </w:tc>
        <w:tc>
          <w:tcPr>
            <w:tcW w:w="508" w:type="pct"/>
            <w:vMerge w:val="continue"/>
            <w:tcBorders>
              <w:tl2br w:val="nil"/>
              <w:tr2bl w:val="nil"/>
            </w:tcBorders>
            <w:vAlign w:val="center"/>
          </w:tcPr>
          <w:p>
            <w:pPr>
              <w:spacing w:line="240" w:lineRule="auto"/>
              <w:ind w:firstLine="0" w:firstLineChars="0"/>
              <w:jc w:val="center"/>
              <w:rPr>
                <w:sz w:val="21"/>
                <w:szCs w:val="21"/>
              </w:rPr>
            </w:pPr>
          </w:p>
        </w:tc>
        <w:tc>
          <w:tcPr>
            <w:tcW w:w="498" w:type="pct"/>
            <w:tcBorders>
              <w:tl2br w:val="nil"/>
              <w:tr2bl w:val="nil"/>
            </w:tcBorders>
            <w:vAlign w:val="center"/>
          </w:tcPr>
          <w:p>
            <w:pPr>
              <w:spacing w:line="240" w:lineRule="auto"/>
              <w:ind w:firstLine="0" w:firstLineChars="0"/>
              <w:jc w:val="center"/>
              <w:rPr>
                <w:sz w:val="21"/>
                <w:szCs w:val="21"/>
              </w:rPr>
            </w:pPr>
            <w:r>
              <w:rPr>
                <w:sz w:val="21"/>
                <w:szCs w:val="21"/>
              </w:rPr>
              <w:t>第三次</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4.6</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17.9</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354</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1000</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1720</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724</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28</w:t>
            </w:r>
          </w:p>
        </w:tc>
        <w:tc>
          <w:tcPr>
            <w:tcW w:w="467"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3.11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vMerge w:val="continue"/>
            <w:tcBorders>
              <w:tl2br w:val="nil"/>
              <w:tr2bl w:val="nil"/>
            </w:tcBorders>
            <w:vAlign w:val="center"/>
          </w:tcPr>
          <w:p>
            <w:pPr>
              <w:spacing w:line="240" w:lineRule="auto"/>
              <w:ind w:firstLine="0" w:firstLineChars="0"/>
              <w:jc w:val="center"/>
              <w:rPr>
                <w:sz w:val="21"/>
                <w:szCs w:val="21"/>
              </w:rPr>
            </w:pPr>
          </w:p>
        </w:tc>
        <w:tc>
          <w:tcPr>
            <w:tcW w:w="508" w:type="pct"/>
            <w:vMerge w:val="continue"/>
            <w:tcBorders>
              <w:tl2br w:val="nil"/>
              <w:tr2bl w:val="nil"/>
            </w:tcBorders>
            <w:vAlign w:val="center"/>
          </w:tcPr>
          <w:p>
            <w:pPr>
              <w:spacing w:line="240" w:lineRule="auto"/>
              <w:ind w:firstLine="0" w:firstLineChars="0"/>
              <w:jc w:val="center"/>
              <w:rPr>
                <w:sz w:val="21"/>
                <w:szCs w:val="21"/>
              </w:rPr>
            </w:pPr>
          </w:p>
        </w:tc>
        <w:tc>
          <w:tcPr>
            <w:tcW w:w="498" w:type="pct"/>
            <w:tcBorders>
              <w:tl2br w:val="nil"/>
              <w:tr2bl w:val="nil"/>
            </w:tcBorders>
            <w:vAlign w:val="center"/>
          </w:tcPr>
          <w:p>
            <w:pPr>
              <w:spacing w:line="240" w:lineRule="auto"/>
              <w:ind w:firstLine="0" w:firstLineChars="0"/>
              <w:jc w:val="center"/>
              <w:rPr>
                <w:sz w:val="21"/>
                <w:szCs w:val="21"/>
              </w:rPr>
            </w:pPr>
            <w:r>
              <w:rPr>
                <w:sz w:val="21"/>
                <w:szCs w:val="21"/>
              </w:rPr>
              <w:t>第四次</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4.8</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18.8</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428</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1230</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1670</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754</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30</w:t>
            </w:r>
          </w:p>
        </w:tc>
        <w:tc>
          <w:tcPr>
            <w:tcW w:w="467"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3.18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vMerge w:val="continue"/>
            <w:tcBorders>
              <w:tl2br w:val="nil"/>
              <w:tr2bl w:val="nil"/>
            </w:tcBorders>
            <w:vAlign w:val="center"/>
          </w:tcPr>
          <w:p>
            <w:pPr>
              <w:spacing w:line="240" w:lineRule="auto"/>
              <w:ind w:firstLine="0" w:firstLineChars="0"/>
              <w:jc w:val="center"/>
              <w:rPr>
                <w:sz w:val="21"/>
                <w:szCs w:val="21"/>
              </w:rPr>
            </w:pPr>
          </w:p>
        </w:tc>
        <w:tc>
          <w:tcPr>
            <w:tcW w:w="508" w:type="pct"/>
            <w:vMerge w:val="continue"/>
            <w:tcBorders>
              <w:tl2br w:val="nil"/>
              <w:tr2bl w:val="nil"/>
            </w:tcBorders>
            <w:vAlign w:val="center"/>
          </w:tcPr>
          <w:p>
            <w:pPr>
              <w:spacing w:line="240" w:lineRule="auto"/>
              <w:ind w:firstLine="0" w:firstLineChars="0"/>
              <w:jc w:val="center"/>
              <w:rPr>
                <w:sz w:val="21"/>
                <w:szCs w:val="21"/>
              </w:rPr>
            </w:pPr>
          </w:p>
        </w:tc>
        <w:tc>
          <w:tcPr>
            <w:tcW w:w="498" w:type="pct"/>
            <w:tcBorders>
              <w:tl2br w:val="nil"/>
              <w:tr2bl w:val="nil"/>
            </w:tcBorders>
            <w:vAlign w:val="center"/>
          </w:tcPr>
          <w:p>
            <w:pPr>
              <w:spacing w:line="240" w:lineRule="auto"/>
              <w:ind w:firstLine="0" w:firstLineChars="0"/>
              <w:jc w:val="center"/>
              <w:rPr>
                <w:sz w:val="21"/>
                <w:szCs w:val="21"/>
              </w:rPr>
            </w:pPr>
            <w:r>
              <w:rPr>
                <w:sz w:val="21"/>
                <w:szCs w:val="21"/>
              </w:rPr>
              <w:t>日均值</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4.6~4.8</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18.0</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428</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1338</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1595</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748</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32</w:t>
            </w:r>
          </w:p>
        </w:tc>
        <w:tc>
          <w:tcPr>
            <w:tcW w:w="467"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3.02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vMerge w:val="continue"/>
            <w:tcBorders>
              <w:tl2br w:val="nil"/>
              <w:tr2bl w:val="nil"/>
            </w:tcBorders>
            <w:vAlign w:val="center"/>
          </w:tcPr>
          <w:p>
            <w:pPr>
              <w:spacing w:line="240" w:lineRule="auto"/>
              <w:ind w:firstLine="0" w:firstLineChars="0"/>
              <w:jc w:val="center"/>
              <w:rPr>
                <w:sz w:val="21"/>
                <w:szCs w:val="21"/>
              </w:rPr>
            </w:pPr>
          </w:p>
        </w:tc>
        <w:tc>
          <w:tcPr>
            <w:tcW w:w="508" w:type="pct"/>
            <w:vMerge w:val="restart"/>
            <w:tcBorders>
              <w:tl2br w:val="nil"/>
              <w:tr2bl w:val="nil"/>
            </w:tcBorders>
            <w:vAlign w:val="center"/>
          </w:tcPr>
          <w:p>
            <w:pPr>
              <w:spacing w:line="240" w:lineRule="auto"/>
              <w:ind w:firstLine="0" w:firstLineChars="0"/>
              <w:jc w:val="center"/>
              <w:rPr>
                <w:sz w:val="21"/>
                <w:szCs w:val="21"/>
              </w:rPr>
            </w:pPr>
            <w:r>
              <w:rPr>
                <w:sz w:val="21"/>
                <w:szCs w:val="21"/>
              </w:rPr>
              <w:t>2021.11.19</w:t>
            </w:r>
          </w:p>
        </w:tc>
        <w:tc>
          <w:tcPr>
            <w:tcW w:w="498" w:type="pct"/>
            <w:tcBorders>
              <w:tl2br w:val="nil"/>
              <w:tr2bl w:val="nil"/>
            </w:tcBorders>
            <w:vAlign w:val="center"/>
          </w:tcPr>
          <w:p>
            <w:pPr>
              <w:spacing w:line="240" w:lineRule="auto"/>
              <w:ind w:firstLine="0" w:firstLineChars="0"/>
              <w:jc w:val="center"/>
              <w:rPr>
                <w:sz w:val="21"/>
                <w:szCs w:val="21"/>
              </w:rPr>
            </w:pPr>
            <w:r>
              <w:rPr>
                <w:sz w:val="21"/>
                <w:szCs w:val="21"/>
              </w:rPr>
              <w:t>第一次</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4.6</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28.5</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6120</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1840</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1520</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1450</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38</w:t>
            </w:r>
          </w:p>
        </w:tc>
        <w:tc>
          <w:tcPr>
            <w:tcW w:w="467"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3.16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vMerge w:val="continue"/>
            <w:tcBorders>
              <w:tl2br w:val="nil"/>
              <w:tr2bl w:val="nil"/>
            </w:tcBorders>
            <w:vAlign w:val="center"/>
          </w:tcPr>
          <w:p>
            <w:pPr>
              <w:spacing w:line="240" w:lineRule="auto"/>
              <w:ind w:firstLine="0" w:firstLineChars="0"/>
              <w:jc w:val="center"/>
              <w:rPr>
                <w:sz w:val="21"/>
                <w:szCs w:val="21"/>
              </w:rPr>
            </w:pPr>
          </w:p>
        </w:tc>
        <w:tc>
          <w:tcPr>
            <w:tcW w:w="508" w:type="pct"/>
            <w:vMerge w:val="continue"/>
            <w:tcBorders>
              <w:tl2br w:val="nil"/>
              <w:tr2bl w:val="nil"/>
            </w:tcBorders>
            <w:vAlign w:val="center"/>
          </w:tcPr>
          <w:p>
            <w:pPr>
              <w:spacing w:line="240" w:lineRule="auto"/>
              <w:ind w:firstLine="0" w:firstLineChars="0"/>
              <w:jc w:val="center"/>
              <w:rPr>
                <w:sz w:val="21"/>
                <w:szCs w:val="21"/>
              </w:rPr>
            </w:pPr>
          </w:p>
        </w:tc>
        <w:tc>
          <w:tcPr>
            <w:tcW w:w="498" w:type="pct"/>
            <w:tcBorders>
              <w:tl2br w:val="nil"/>
              <w:tr2bl w:val="nil"/>
            </w:tcBorders>
            <w:vAlign w:val="center"/>
          </w:tcPr>
          <w:p>
            <w:pPr>
              <w:spacing w:line="240" w:lineRule="auto"/>
              <w:ind w:firstLine="0" w:firstLineChars="0"/>
              <w:jc w:val="center"/>
              <w:rPr>
                <w:sz w:val="21"/>
                <w:szCs w:val="21"/>
              </w:rPr>
            </w:pPr>
            <w:r>
              <w:rPr>
                <w:sz w:val="21"/>
                <w:szCs w:val="21"/>
              </w:rPr>
              <w:t>第二次</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4.6</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27.6</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6790</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2820</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1600</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1710</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40</w:t>
            </w:r>
          </w:p>
        </w:tc>
        <w:tc>
          <w:tcPr>
            <w:tcW w:w="467"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2.95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vMerge w:val="continue"/>
            <w:tcBorders>
              <w:tl2br w:val="nil"/>
              <w:tr2bl w:val="nil"/>
            </w:tcBorders>
            <w:vAlign w:val="center"/>
          </w:tcPr>
          <w:p>
            <w:pPr>
              <w:spacing w:line="240" w:lineRule="auto"/>
              <w:ind w:firstLine="0" w:firstLineChars="0"/>
              <w:jc w:val="center"/>
              <w:rPr>
                <w:sz w:val="21"/>
                <w:szCs w:val="21"/>
              </w:rPr>
            </w:pPr>
          </w:p>
        </w:tc>
        <w:tc>
          <w:tcPr>
            <w:tcW w:w="508" w:type="pct"/>
            <w:vMerge w:val="continue"/>
            <w:tcBorders>
              <w:tl2br w:val="nil"/>
              <w:tr2bl w:val="nil"/>
            </w:tcBorders>
            <w:vAlign w:val="center"/>
          </w:tcPr>
          <w:p>
            <w:pPr>
              <w:spacing w:line="240" w:lineRule="auto"/>
              <w:ind w:firstLine="0" w:firstLineChars="0"/>
              <w:jc w:val="center"/>
              <w:rPr>
                <w:sz w:val="21"/>
                <w:szCs w:val="21"/>
              </w:rPr>
            </w:pPr>
          </w:p>
        </w:tc>
        <w:tc>
          <w:tcPr>
            <w:tcW w:w="498" w:type="pct"/>
            <w:tcBorders>
              <w:tl2br w:val="nil"/>
              <w:tr2bl w:val="nil"/>
            </w:tcBorders>
            <w:vAlign w:val="center"/>
          </w:tcPr>
          <w:p>
            <w:pPr>
              <w:spacing w:line="240" w:lineRule="auto"/>
              <w:ind w:firstLine="0" w:firstLineChars="0"/>
              <w:jc w:val="center"/>
              <w:rPr>
                <w:sz w:val="21"/>
                <w:szCs w:val="21"/>
              </w:rPr>
            </w:pPr>
            <w:r>
              <w:rPr>
                <w:sz w:val="21"/>
                <w:szCs w:val="21"/>
              </w:rPr>
              <w:t>第三次</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4.7</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26.5</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6150</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1480</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1260</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1700</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35</w:t>
            </w:r>
          </w:p>
        </w:tc>
        <w:tc>
          <w:tcPr>
            <w:tcW w:w="467"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3.21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vMerge w:val="continue"/>
            <w:tcBorders>
              <w:tl2br w:val="nil"/>
              <w:tr2bl w:val="nil"/>
            </w:tcBorders>
            <w:vAlign w:val="center"/>
          </w:tcPr>
          <w:p>
            <w:pPr>
              <w:spacing w:line="240" w:lineRule="auto"/>
              <w:ind w:firstLine="0" w:firstLineChars="0"/>
              <w:jc w:val="center"/>
              <w:rPr>
                <w:sz w:val="21"/>
                <w:szCs w:val="21"/>
              </w:rPr>
            </w:pPr>
          </w:p>
        </w:tc>
        <w:tc>
          <w:tcPr>
            <w:tcW w:w="508" w:type="pct"/>
            <w:vMerge w:val="continue"/>
            <w:tcBorders>
              <w:tl2br w:val="nil"/>
              <w:tr2bl w:val="nil"/>
            </w:tcBorders>
            <w:vAlign w:val="center"/>
          </w:tcPr>
          <w:p>
            <w:pPr>
              <w:spacing w:line="240" w:lineRule="auto"/>
              <w:ind w:firstLine="0" w:firstLineChars="0"/>
              <w:jc w:val="center"/>
              <w:rPr>
                <w:sz w:val="21"/>
                <w:szCs w:val="21"/>
              </w:rPr>
            </w:pPr>
          </w:p>
        </w:tc>
        <w:tc>
          <w:tcPr>
            <w:tcW w:w="498" w:type="pct"/>
            <w:tcBorders>
              <w:tl2br w:val="nil"/>
              <w:tr2bl w:val="nil"/>
            </w:tcBorders>
            <w:vAlign w:val="center"/>
          </w:tcPr>
          <w:p>
            <w:pPr>
              <w:spacing w:line="240" w:lineRule="auto"/>
              <w:ind w:firstLine="0" w:firstLineChars="0"/>
              <w:jc w:val="center"/>
              <w:rPr>
                <w:sz w:val="21"/>
                <w:szCs w:val="21"/>
              </w:rPr>
            </w:pPr>
            <w:r>
              <w:rPr>
                <w:sz w:val="21"/>
                <w:szCs w:val="21"/>
              </w:rPr>
              <w:t>第四次</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4.7</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28.8</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6110</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1620</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1300</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1750</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34</w:t>
            </w:r>
          </w:p>
        </w:tc>
        <w:tc>
          <w:tcPr>
            <w:tcW w:w="467"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3.24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vMerge w:val="continue"/>
            <w:tcBorders>
              <w:tl2br w:val="nil"/>
              <w:tr2bl w:val="nil"/>
            </w:tcBorders>
            <w:vAlign w:val="center"/>
          </w:tcPr>
          <w:p>
            <w:pPr>
              <w:spacing w:line="240" w:lineRule="auto"/>
              <w:ind w:firstLine="0" w:firstLineChars="0"/>
              <w:jc w:val="center"/>
              <w:rPr>
                <w:sz w:val="21"/>
                <w:szCs w:val="21"/>
              </w:rPr>
            </w:pPr>
          </w:p>
        </w:tc>
        <w:tc>
          <w:tcPr>
            <w:tcW w:w="508" w:type="pct"/>
            <w:vMerge w:val="continue"/>
            <w:tcBorders>
              <w:tl2br w:val="nil"/>
              <w:tr2bl w:val="nil"/>
            </w:tcBorders>
            <w:vAlign w:val="center"/>
          </w:tcPr>
          <w:p>
            <w:pPr>
              <w:spacing w:line="240" w:lineRule="auto"/>
              <w:ind w:firstLine="0" w:firstLineChars="0"/>
              <w:jc w:val="center"/>
              <w:rPr>
                <w:sz w:val="21"/>
                <w:szCs w:val="21"/>
              </w:rPr>
            </w:pPr>
          </w:p>
        </w:tc>
        <w:tc>
          <w:tcPr>
            <w:tcW w:w="498" w:type="pct"/>
            <w:tcBorders>
              <w:tl2br w:val="nil"/>
              <w:tr2bl w:val="nil"/>
            </w:tcBorders>
            <w:vAlign w:val="center"/>
          </w:tcPr>
          <w:p>
            <w:pPr>
              <w:spacing w:line="240" w:lineRule="auto"/>
              <w:ind w:firstLine="0" w:firstLineChars="0"/>
              <w:jc w:val="center"/>
              <w:rPr>
                <w:sz w:val="21"/>
                <w:szCs w:val="21"/>
              </w:rPr>
            </w:pPr>
            <w:r>
              <w:rPr>
                <w:sz w:val="21"/>
                <w:szCs w:val="21"/>
              </w:rPr>
              <w:t>日均值</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4.6~4.7</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27.8</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6292</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1940</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1420</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1652</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37</w:t>
            </w:r>
          </w:p>
        </w:tc>
        <w:tc>
          <w:tcPr>
            <w:tcW w:w="467"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3.14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vMerge w:val="restart"/>
            <w:tcBorders>
              <w:tl2br w:val="nil"/>
              <w:tr2bl w:val="nil"/>
            </w:tcBorders>
            <w:vAlign w:val="center"/>
          </w:tcPr>
          <w:p>
            <w:pPr>
              <w:spacing w:line="240" w:lineRule="auto"/>
              <w:ind w:firstLine="0" w:firstLineChars="0"/>
              <w:jc w:val="center"/>
              <w:rPr>
                <w:sz w:val="21"/>
                <w:szCs w:val="21"/>
              </w:rPr>
            </w:pPr>
            <w:r>
              <w:rPr>
                <w:sz w:val="21"/>
                <w:szCs w:val="21"/>
              </w:rPr>
              <w:t>废水总排口</w:t>
            </w:r>
          </w:p>
        </w:tc>
        <w:tc>
          <w:tcPr>
            <w:tcW w:w="508" w:type="pct"/>
            <w:vMerge w:val="restart"/>
            <w:tcBorders>
              <w:tl2br w:val="nil"/>
              <w:tr2bl w:val="nil"/>
            </w:tcBorders>
            <w:vAlign w:val="center"/>
          </w:tcPr>
          <w:p>
            <w:pPr>
              <w:spacing w:line="240" w:lineRule="auto"/>
              <w:ind w:firstLine="0" w:firstLineChars="0"/>
              <w:jc w:val="center"/>
              <w:rPr>
                <w:sz w:val="21"/>
                <w:szCs w:val="21"/>
              </w:rPr>
            </w:pPr>
            <w:r>
              <w:rPr>
                <w:sz w:val="21"/>
                <w:szCs w:val="21"/>
              </w:rPr>
              <w:t>2021.11.18</w:t>
            </w:r>
          </w:p>
        </w:tc>
        <w:tc>
          <w:tcPr>
            <w:tcW w:w="498" w:type="pct"/>
            <w:tcBorders>
              <w:tl2br w:val="nil"/>
              <w:tr2bl w:val="nil"/>
            </w:tcBorders>
            <w:vAlign w:val="center"/>
          </w:tcPr>
          <w:p>
            <w:pPr>
              <w:spacing w:line="240" w:lineRule="auto"/>
              <w:ind w:firstLine="0" w:firstLineChars="0"/>
              <w:jc w:val="center"/>
              <w:rPr>
                <w:sz w:val="21"/>
                <w:szCs w:val="21"/>
              </w:rPr>
            </w:pPr>
            <w:r>
              <w:rPr>
                <w:sz w:val="21"/>
                <w:szCs w:val="21"/>
              </w:rPr>
              <w:t>第一次</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7.2</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1.32</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34.5</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ND</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120</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ND</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61</w:t>
            </w:r>
          </w:p>
        </w:tc>
        <w:tc>
          <w:tcPr>
            <w:tcW w:w="467"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1.08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vMerge w:val="continue"/>
            <w:tcBorders>
              <w:tl2br w:val="nil"/>
              <w:tr2bl w:val="nil"/>
            </w:tcBorders>
            <w:vAlign w:val="center"/>
          </w:tcPr>
          <w:p>
            <w:pPr>
              <w:spacing w:line="240" w:lineRule="auto"/>
              <w:ind w:firstLine="0" w:firstLineChars="0"/>
              <w:jc w:val="center"/>
              <w:rPr>
                <w:sz w:val="21"/>
                <w:szCs w:val="21"/>
              </w:rPr>
            </w:pPr>
          </w:p>
        </w:tc>
        <w:tc>
          <w:tcPr>
            <w:tcW w:w="508" w:type="pct"/>
            <w:vMerge w:val="continue"/>
            <w:tcBorders>
              <w:tl2br w:val="nil"/>
              <w:tr2bl w:val="nil"/>
            </w:tcBorders>
            <w:vAlign w:val="center"/>
          </w:tcPr>
          <w:p>
            <w:pPr>
              <w:spacing w:line="240" w:lineRule="auto"/>
              <w:ind w:firstLine="0" w:firstLineChars="0"/>
              <w:jc w:val="center"/>
              <w:rPr>
                <w:sz w:val="21"/>
                <w:szCs w:val="21"/>
              </w:rPr>
            </w:pPr>
          </w:p>
        </w:tc>
        <w:tc>
          <w:tcPr>
            <w:tcW w:w="498" w:type="pct"/>
            <w:tcBorders>
              <w:tl2br w:val="nil"/>
              <w:tr2bl w:val="nil"/>
            </w:tcBorders>
            <w:vAlign w:val="center"/>
          </w:tcPr>
          <w:p>
            <w:pPr>
              <w:spacing w:line="240" w:lineRule="auto"/>
              <w:ind w:firstLine="0" w:firstLineChars="0"/>
              <w:jc w:val="center"/>
              <w:rPr>
                <w:sz w:val="21"/>
                <w:szCs w:val="21"/>
              </w:rPr>
            </w:pPr>
            <w:r>
              <w:rPr>
                <w:sz w:val="21"/>
                <w:szCs w:val="21"/>
              </w:rPr>
              <w:t>第二次</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7.2</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1.36</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41.9</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ND</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114</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ND</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57</w:t>
            </w:r>
          </w:p>
        </w:tc>
        <w:tc>
          <w:tcPr>
            <w:tcW w:w="467"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1.04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vMerge w:val="continue"/>
            <w:tcBorders>
              <w:tl2br w:val="nil"/>
              <w:tr2bl w:val="nil"/>
            </w:tcBorders>
            <w:vAlign w:val="center"/>
          </w:tcPr>
          <w:p>
            <w:pPr>
              <w:spacing w:line="240" w:lineRule="auto"/>
              <w:ind w:firstLine="0" w:firstLineChars="0"/>
              <w:jc w:val="center"/>
              <w:rPr>
                <w:sz w:val="21"/>
                <w:szCs w:val="21"/>
              </w:rPr>
            </w:pPr>
          </w:p>
        </w:tc>
        <w:tc>
          <w:tcPr>
            <w:tcW w:w="508" w:type="pct"/>
            <w:vMerge w:val="continue"/>
            <w:tcBorders>
              <w:tl2br w:val="nil"/>
              <w:tr2bl w:val="nil"/>
            </w:tcBorders>
            <w:vAlign w:val="center"/>
          </w:tcPr>
          <w:p>
            <w:pPr>
              <w:spacing w:line="240" w:lineRule="auto"/>
              <w:ind w:firstLine="0" w:firstLineChars="0"/>
              <w:jc w:val="center"/>
              <w:rPr>
                <w:sz w:val="21"/>
                <w:szCs w:val="21"/>
              </w:rPr>
            </w:pPr>
          </w:p>
        </w:tc>
        <w:tc>
          <w:tcPr>
            <w:tcW w:w="498" w:type="pct"/>
            <w:tcBorders>
              <w:tl2br w:val="nil"/>
              <w:tr2bl w:val="nil"/>
            </w:tcBorders>
            <w:vAlign w:val="center"/>
          </w:tcPr>
          <w:p>
            <w:pPr>
              <w:spacing w:line="240" w:lineRule="auto"/>
              <w:ind w:firstLine="0" w:firstLineChars="0"/>
              <w:jc w:val="center"/>
              <w:rPr>
                <w:sz w:val="21"/>
                <w:szCs w:val="21"/>
              </w:rPr>
            </w:pPr>
            <w:r>
              <w:rPr>
                <w:sz w:val="21"/>
                <w:szCs w:val="21"/>
              </w:rPr>
              <w:t>第三次</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7.2</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1.30</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48.8</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ND</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123</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ND</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59</w:t>
            </w:r>
          </w:p>
        </w:tc>
        <w:tc>
          <w:tcPr>
            <w:tcW w:w="467"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1.06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vMerge w:val="continue"/>
            <w:tcBorders>
              <w:tl2br w:val="nil"/>
              <w:tr2bl w:val="nil"/>
            </w:tcBorders>
            <w:vAlign w:val="center"/>
          </w:tcPr>
          <w:p>
            <w:pPr>
              <w:spacing w:line="240" w:lineRule="auto"/>
              <w:ind w:firstLine="0" w:firstLineChars="0"/>
              <w:jc w:val="center"/>
              <w:rPr>
                <w:sz w:val="21"/>
                <w:szCs w:val="21"/>
              </w:rPr>
            </w:pPr>
          </w:p>
        </w:tc>
        <w:tc>
          <w:tcPr>
            <w:tcW w:w="508" w:type="pct"/>
            <w:vMerge w:val="continue"/>
            <w:tcBorders>
              <w:tl2br w:val="nil"/>
              <w:tr2bl w:val="nil"/>
            </w:tcBorders>
            <w:vAlign w:val="center"/>
          </w:tcPr>
          <w:p>
            <w:pPr>
              <w:spacing w:line="240" w:lineRule="auto"/>
              <w:ind w:firstLine="0" w:firstLineChars="0"/>
              <w:jc w:val="center"/>
              <w:rPr>
                <w:sz w:val="21"/>
                <w:szCs w:val="21"/>
              </w:rPr>
            </w:pPr>
          </w:p>
        </w:tc>
        <w:tc>
          <w:tcPr>
            <w:tcW w:w="498" w:type="pct"/>
            <w:tcBorders>
              <w:tl2br w:val="nil"/>
              <w:tr2bl w:val="nil"/>
            </w:tcBorders>
            <w:vAlign w:val="center"/>
          </w:tcPr>
          <w:p>
            <w:pPr>
              <w:spacing w:line="240" w:lineRule="auto"/>
              <w:ind w:firstLine="0" w:firstLineChars="0"/>
              <w:jc w:val="center"/>
              <w:rPr>
                <w:sz w:val="21"/>
                <w:szCs w:val="21"/>
              </w:rPr>
            </w:pPr>
            <w:r>
              <w:rPr>
                <w:sz w:val="21"/>
                <w:szCs w:val="21"/>
              </w:rPr>
              <w:t>第四次</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7.1</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1.34</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53.3</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ND</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118</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ND</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53</w:t>
            </w:r>
          </w:p>
        </w:tc>
        <w:tc>
          <w:tcPr>
            <w:tcW w:w="467"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1.05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vMerge w:val="continue"/>
            <w:tcBorders>
              <w:tl2br w:val="nil"/>
              <w:tr2bl w:val="nil"/>
            </w:tcBorders>
            <w:vAlign w:val="center"/>
          </w:tcPr>
          <w:p>
            <w:pPr>
              <w:spacing w:line="240" w:lineRule="auto"/>
              <w:ind w:firstLine="0" w:firstLineChars="0"/>
              <w:jc w:val="center"/>
              <w:rPr>
                <w:sz w:val="21"/>
                <w:szCs w:val="21"/>
              </w:rPr>
            </w:pPr>
          </w:p>
        </w:tc>
        <w:tc>
          <w:tcPr>
            <w:tcW w:w="508" w:type="pct"/>
            <w:vMerge w:val="continue"/>
            <w:tcBorders>
              <w:tl2br w:val="nil"/>
              <w:tr2bl w:val="nil"/>
            </w:tcBorders>
            <w:vAlign w:val="center"/>
          </w:tcPr>
          <w:p>
            <w:pPr>
              <w:spacing w:line="240" w:lineRule="auto"/>
              <w:ind w:firstLine="0" w:firstLineChars="0"/>
              <w:jc w:val="center"/>
              <w:rPr>
                <w:sz w:val="21"/>
                <w:szCs w:val="21"/>
              </w:rPr>
            </w:pPr>
          </w:p>
        </w:tc>
        <w:tc>
          <w:tcPr>
            <w:tcW w:w="498" w:type="pct"/>
            <w:tcBorders>
              <w:tl2br w:val="nil"/>
              <w:tr2bl w:val="nil"/>
            </w:tcBorders>
            <w:vAlign w:val="center"/>
          </w:tcPr>
          <w:p>
            <w:pPr>
              <w:spacing w:line="240" w:lineRule="auto"/>
              <w:ind w:firstLine="0" w:firstLineChars="0"/>
              <w:jc w:val="center"/>
              <w:rPr>
                <w:sz w:val="21"/>
                <w:szCs w:val="21"/>
              </w:rPr>
            </w:pPr>
            <w:r>
              <w:rPr>
                <w:sz w:val="21"/>
                <w:szCs w:val="21"/>
              </w:rPr>
              <w:t>日均值</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7.1~7.2</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1.33</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44.6</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ND</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119</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ND</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58</w:t>
            </w:r>
          </w:p>
        </w:tc>
        <w:tc>
          <w:tcPr>
            <w:tcW w:w="467"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1.06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vMerge w:val="continue"/>
            <w:tcBorders>
              <w:tl2br w:val="nil"/>
              <w:tr2bl w:val="nil"/>
            </w:tcBorders>
            <w:vAlign w:val="center"/>
          </w:tcPr>
          <w:p>
            <w:pPr>
              <w:spacing w:line="240" w:lineRule="auto"/>
              <w:ind w:firstLine="0" w:firstLineChars="0"/>
              <w:jc w:val="center"/>
              <w:rPr>
                <w:sz w:val="21"/>
                <w:szCs w:val="21"/>
              </w:rPr>
            </w:pPr>
          </w:p>
        </w:tc>
        <w:tc>
          <w:tcPr>
            <w:tcW w:w="508" w:type="pct"/>
            <w:vMerge w:val="restart"/>
            <w:tcBorders>
              <w:tl2br w:val="nil"/>
              <w:tr2bl w:val="nil"/>
            </w:tcBorders>
            <w:vAlign w:val="center"/>
          </w:tcPr>
          <w:p>
            <w:pPr>
              <w:spacing w:line="240" w:lineRule="auto"/>
              <w:ind w:firstLine="0" w:firstLineChars="0"/>
              <w:jc w:val="center"/>
              <w:rPr>
                <w:sz w:val="21"/>
                <w:szCs w:val="21"/>
              </w:rPr>
            </w:pPr>
            <w:r>
              <w:rPr>
                <w:sz w:val="21"/>
                <w:szCs w:val="21"/>
              </w:rPr>
              <w:t>2021.11.19</w:t>
            </w:r>
          </w:p>
        </w:tc>
        <w:tc>
          <w:tcPr>
            <w:tcW w:w="498" w:type="pct"/>
            <w:tcBorders>
              <w:tl2br w:val="nil"/>
              <w:tr2bl w:val="nil"/>
            </w:tcBorders>
            <w:vAlign w:val="center"/>
          </w:tcPr>
          <w:p>
            <w:pPr>
              <w:spacing w:line="240" w:lineRule="auto"/>
              <w:ind w:firstLine="0" w:firstLineChars="0"/>
              <w:jc w:val="center"/>
              <w:rPr>
                <w:sz w:val="21"/>
                <w:szCs w:val="21"/>
              </w:rPr>
            </w:pPr>
            <w:r>
              <w:rPr>
                <w:sz w:val="21"/>
                <w:szCs w:val="21"/>
              </w:rPr>
              <w:t>第一次</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7.1</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0.628</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10.1</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ND</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117</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ND</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58</w:t>
            </w:r>
          </w:p>
        </w:tc>
        <w:tc>
          <w:tcPr>
            <w:tcW w:w="467"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1.06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vMerge w:val="continue"/>
            <w:tcBorders>
              <w:tl2br w:val="nil"/>
              <w:tr2bl w:val="nil"/>
            </w:tcBorders>
            <w:vAlign w:val="center"/>
          </w:tcPr>
          <w:p>
            <w:pPr>
              <w:spacing w:line="240" w:lineRule="auto"/>
              <w:ind w:firstLine="0" w:firstLineChars="0"/>
              <w:jc w:val="center"/>
              <w:rPr>
                <w:sz w:val="21"/>
                <w:szCs w:val="21"/>
              </w:rPr>
            </w:pPr>
          </w:p>
        </w:tc>
        <w:tc>
          <w:tcPr>
            <w:tcW w:w="508" w:type="pct"/>
            <w:vMerge w:val="continue"/>
            <w:tcBorders>
              <w:tl2br w:val="nil"/>
              <w:tr2bl w:val="nil"/>
            </w:tcBorders>
            <w:vAlign w:val="center"/>
          </w:tcPr>
          <w:p>
            <w:pPr>
              <w:spacing w:line="240" w:lineRule="auto"/>
              <w:ind w:firstLine="0" w:firstLineChars="0"/>
              <w:jc w:val="center"/>
              <w:rPr>
                <w:sz w:val="21"/>
                <w:szCs w:val="21"/>
              </w:rPr>
            </w:pPr>
          </w:p>
        </w:tc>
        <w:tc>
          <w:tcPr>
            <w:tcW w:w="498" w:type="pct"/>
            <w:tcBorders>
              <w:tl2br w:val="nil"/>
              <w:tr2bl w:val="nil"/>
            </w:tcBorders>
            <w:vAlign w:val="center"/>
          </w:tcPr>
          <w:p>
            <w:pPr>
              <w:spacing w:line="240" w:lineRule="auto"/>
              <w:ind w:firstLine="0" w:firstLineChars="0"/>
              <w:jc w:val="center"/>
              <w:rPr>
                <w:sz w:val="21"/>
                <w:szCs w:val="21"/>
              </w:rPr>
            </w:pPr>
            <w:r>
              <w:rPr>
                <w:sz w:val="21"/>
                <w:szCs w:val="21"/>
              </w:rPr>
              <w:t>第二次</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7.1</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0.588</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9.1</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ND</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119</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ND</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53</w:t>
            </w:r>
          </w:p>
        </w:tc>
        <w:tc>
          <w:tcPr>
            <w:tcW w:w="467"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1.07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vMerge w:val="continue"/>
            <w:tcBorders>
              <w:tl2br w:val="nil"/>
              <w:tr2bl w:val="nil"/>
            </w:tcBorders>
            <w:vAlign w:val="center"/>
          </w:tcPr>
          <w:p>
            <w:pPr>
              <w:spacing w:line="240" w:lineRule="auto"/>
              <w:ind w:firstLine="0" w:firstLineChars="0"/>
              <w:jc w:val="center"/>
              <w:rPr>
                <w:sz w:val="21"/>
                <w:szCs w:val="21"/>
              </w:rPr>
            </w:pPr>
          </w:p>
        </w:tc>
        <w:tc>
          <w:tcPr>
            <w:tcW w:w="508" w:type="pct"/>
            <w:vMerge w:val="continue"/>
            <w:tcBorders>
              <w:tl2br w:val="nil"/>
              <w:tr2bl w:val="nil"/>
            </w:tcBorders>
            <w:vAlign w:val="center"/>
          </w:tcPr>
          <w:p>
            <w:pPr>
              <w:spacing w:line="240" w:lineRule="auto"/>
              <w:ind w:firstLine="0" w:firstLineChars="0"/>
              <w:jc w:val="center"/>
              <w:rPr>
                <w:sz w:val="21"/>
                <w:szCs w:val="21"/>
              </w:rPr>
            </w:pPr>
          </w:p>
        </w:tc>
        <w:tc>
          <w:tcPr>
            <w:tcW w:w="498" w:type="pct"/>
            <w:tcBorders>
              <w:tl2br w:val="nil"/>
              <w:tr2bl w:val="nil"/>
            </w:tcBorders>
            <w:vAlign w:val="center"/>
          </w:tcPr>
          <w:p>
            <w:pPr>
              <w:spacing w:line="240" w:lineRule="auto"/>
              <w:ind w:firstLine="0" w:firstLineChars="0"/>
              <w:jc w:val="center"/>
              <w:rPr>
                <w:sz w:val="21"/>
                <w:szCs w:val="21"/>
              </w:rPr>
            </w:pPr>
            <w:r>
              <w:rPr>
                <w:sz w:val="21"/>
                <w:szCs w:val="21"/>
              </w:rPr>
              <w:t>第三次</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7.2</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0.610</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10.1</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ND</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125</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ND</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60</w:t>
            </w:r>
          </w:p>
        </w:tc>
        <w:tc>
          <w:tcPr>
            <w:tcW w:w="467"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1.09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vMerge w:val="continue"/>
            <w:tcBorders>
              <w:tl2br w:val="nil"/>
              <w:tr2bl w:val="nil"/>
            </w:tcBorders>
            <w:vAlign w:val="center"/>
          </w:tcPr>
          <w:p>
            <w:pPr>
              <w:spacing w:line="240" w:lineRule="auto"/>
              <w:ind w:firstLine="0" w:firstLineChars="0"/>
              <w:jc w:val="center"/>
              <w:rPr>
                <w:sz w:val="21"/>
                <w:szCs w:val="21"/>
              </w:rPr>
            </w:pPr>
          </w:p>
        </w:tc>
        <w:tc>
          <w:tcPr>
            <w:tcW w:w="508" w:type="pct"/>
            <w:vMerge w:val="continue"/>
            <w:tcBorders>
              <w:tl2br w:val="nil"/>
              <w:tr2bl w:val="nil"/>
            </w:tcBorders>
            <w:vAlign w:val="center"/>
          </w:tcPr>
          <w:p>
            <w:pPr>
              <w:spacing w:line="240" w:lineRule="auto"/>
              <w:ind w:firstLine="0" w:firstLineChars="0"/>
              <w:jc w:val="center"/>
              <w:rPr>
                <w:sz w:val="21"/>
                <w:szCs w:val="21"/>
              </w:rPr>
            </w:pPr>
          </w:p>
        </w:tc>
        <w:tc>
          <w:tcPr>
            <w:tcW w:w="498" w:type="pct"/>
            <w:tcBorders>
              <w:tl2br w:val="nil"/>
              <w:tr2bl w:val="nil"/>
            </w:tcBorders>
            <w:vAlign w:val="center"/>
          </w:tcPr>
          <w:p>
            <w:pPr>
              <w:spacing w:line="240" w:lineRule="auto"/>
              <w:ind w:firstLine="0" w:firstLineChars="0"/>
              <w:jc w:val="center"/>
              <w:rPr>
                <w:sz w:val="21"/>
                <w:szCs w:val="21"/>
              </w:rPr>
            </w:pPr>
            <w:r>
              <w:rPr>
                <w:sz w:val="21"/>
                <w:szCs w:val="21"/>
              </w:rPr>
              <w:t>第四次</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7.1</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0.647</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9.5</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ND</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108</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ND</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57</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1.10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2" w:type="pct"/>
            <w:vMerge w:val="continue"/>
            <w:tcBorders>
              <w:tl2br w:val="nil"/>
              <w:tr2bl w:val="nil"/>
            </w:tcBorders>
            <w:vAlign w:val="center"/>
          </w:tcPr>
          <w:p>
            <w:pPr>
              <w:spacing w:line="240" w:lineRule="auto"/>
              <w:ind w:firstLine="0" w:firstLineChars="0"/>
              <w:jc w:val="center"/>
              <w:rPr>
                <w:sz w:val="21"/>
                <w:szCs w:val="21"/>
              </w:rPr>
            </w:pPr>
          </w:p>
        </w:tc>
        <w:tc>
          <w:tcPr>
            <w:tcW w:w="508" w:type="pct"/>
            <w:vMerge w:val="continue"/>
            <w:tcBorders>
              <w:tl2br w:val="nil"/>
              <w:tr2bl w:val="nil"/>
            </w:tcBorders>
            <w:vAlign w:val="center"/>
          </w:tcPr>
          <w:p>
            <w:pPr>
              <w:spacing w:line="240" w:lineRule="auto"/>
              <w:ind w:firstLine="0" w:firstLineChars="0"/>
              <w:jc w:val="center"/>
              <w:rPr>
                <w:sz w:val="21"/>
                <w:szCs w:val="21"/>
              </w:rPr>
            </w:pPr>
          </w:p>
        </w:tc>
        <w:tc>
          <w:tcPr>
            <w:tcW w:w="498" w:type="pct"/>
            <w:tcBorders>
              <w:tl2br w:val="nil"/>
              <w:tr2bl w:val="nil"/>
            </w:tcBorders>
            <w:vAlign w:val="center"/>
          </w:tcPr>
          <w:p>
            <w:pPr>
              <w:spacing w:line="240" w:lineRule="auto"/>
              <w:ind w:firstLine="0" w:firstLineChars="0"/>
              <w:jc w:val="center"/>
              <w:rPr>
                <w:sz w:val="21"/>
                <w:szCs w:val="21"/>
              </w:rPr>
            </w:pPr>
            <w:r>
              <w:rPr>
                <w:sz w:val="21"/>
                <w:szCs w:val="21"/>
              </w:rPr>
              <w:t>日均值</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7.1~7.2</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0.618</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9.7</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ND</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117</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ND</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57</w:t>
            </w:r>
          </w:p>
        </w:tc>
        <w:tc>
          <w:tcPr>
            <w:tcW w:w="465"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1.08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78" w:type="pct"/>
            <w:gridSpan w:val="3"/>
            <w:tcBorders>
              <w:tl2br w:val="nil"/>
              <w:tr2bl w:val="nil"/>
            </w:tcBorders>
            <w:vAlign w:val="center"/>
          </w:tcPr>
          <w:p>
            <w:pPr>
              <w:spacing w:line="240" w:lineRule="auto"/>
              <w:ind w:firstLine="0" w:firstLineChars="0"/>
              <w:jc w:val="center"/>
              <w:rPr>
                <w:sz w:val="21"/>
                <w:szCs w:val="21"/>
              </w:rPr>
            </w:pPr>
            <w:r>
              <w:rPr>
                <w:sz w:val="21"/>
                <w:szCs w:val="21"/>
              </w:rPr>
              <w:t>评价标准</w:t>
            </w:r>
          </w:p>
        </w:tc>
        <w:tc>
          <w:tcPr>
            <w:tcW w:w="465" w:type="pct"/>
            <w:tcBorders>
              <w:tl2br w:val="nil"/>
              <w:tr2bl w:val="nil"/>
            </w:tcBorders>
            <w:vAlign w:val="center"/>
          </w:tcPr>
          <w:p>
            <w:pPr>
              <w:spacing w:line="240" w:lineRule="auto"/>
              <w:ind w:firstLine="0" w:firstLineChars="0"/>
              <w:jc w:val="center"/>
              <w:rPr>
                <w:sz w:val="21"/>
                <w:szCs w:val="21"/>
              </w:rPr>
            </w:pPr>
            <w:r>
              <w:rPr>
                <w:sz w:val="21"/>
                <w:szCs w:val="21"/>
              </w:rPr>
              <w:t>6～9</w:t>
            </w:r>
          </w:p>
        </w:tc>
        <w:tc>
          <w:tcPr>
            <w:tcW w:w="465" w:type="pct"/>
            <w:tcBorders>
              <w:tl2br w:val="nil"/>
              <w:tr2bl w:val="nil"/>
            </w:tcBorders>
            <w:vAlign w:val="center"/>
          </w:tcPr>
          <w:p>
            <w:pPr>
              <w:spacing w:line="240" w:lineRule="auto"/>
              <w:ind w:firstLine="0" w:firstLineChars="0"/>
              <w:jc w:val="center"/>
              <w:rPr>
                <w:sz w:val="21"/>
                <w:szCs w:val="21"/>
              </w:rPr>
            </w:pPr>
            <w:r>
              <w:rPr>
                <w:rFonts w:hint="eastAsia"/>
                <w:sz w:val="21"/>
                <w:szCs w:val="21"/>
              </w:rPr>
              <w:t>4</w:t>
            </w:r>
            <w:r>
              <w:rPr>
                <w:sz w:val="21"/>
                <w:szCs w:val="21"/>
              </w:rPr>
              <w:t>5</w:t>
            </w:r>
          </w:p>
        </w:tc>
        <w:tc>
          <w:tcPr>
            <w:tcW w:w="465" w:type="pct"/>
            <w:tcBorders>
              <w:tl2br w:val="nil"/>
              <w:tr2bl w:val="nil"/>
            </w:tcBorders>
            <w:vAlign w:val="center"/>
          </w:tcPr>
          <w:p>
            <w:pPr>
              <w:spacing w:line="240" w:lineRule="auto"/>
              <w:ind w:firstLine="0" w:firstLineChars="0"/>
              <w:jc w:val="center"/>
              <w:rPr>
                <w:sz w:val="21"/>
                <w:szCs w:val="21"/>
              </w:rPr>
            </w:pPr>
            <w:r>
              <w:rPr>
                <w:rFonts w:hint="eastAsia"/>
                <w:sz w:val="21"/>
                <w:szCs w:val="21"/>
              </w:rPr>
              <w:t>75000</w:t>
            </w:r>
          </w:p>
        </w:tc>
        <w:tc>
          <w:tcPr>
            <w:tcW w:w="465" w:type="pct"/>
            <w:tcBorders>
              <w:tl2br w:val="nil"/>
              <w:tr2bl w:val="nil"/>
            </w:tcBorders>
            <w:vAlign w:val="center"/>
          </w:tcPr>
          <w:p>
            <w:pPr>
              <w:spacing w:line="240" w:lineRule="auto"/>
              <w:ind w:firstLine="0" w:firstLineChars="0"/>
              <w:jc w:val="center"/>
              <w:rPr>
                <w:sz w:val="21"/>
                <w:szCs w:val="21"/>
              </w:rPr>
            </w:pPr>
            <w:r>
              <w:rPr>
                <w:rFonts w:hint="eastAsia"/>
                <w:sz w:val="21"/>
                <w:szCs w:val="21"/>
              </w:rPr>
              <w:t>25000</w:t>
            </w:r>
          </w:p>
        </w:tc>
        <w:tc>
          <w:tcPr>
            <w:tcW w:w="465" w:type="pct"/>
            <w:tcBorders>
              <w:tl2br w:val="nil"/>
              <w:tr2bl w:val="nil"/>
            </w:tcBorders>
            <w:vAlign w:val="center"/>
          </w:tcPr>
          <w:p>
            <w:pPr>
              <w:spacing w:line="240" w:lineRule="auto"/>
              <w:ind w:firstLine="0" w:firstLineChars="0"/>
              <w:jc w:val="center"/>
              <w:rPr>
                <w:sz w:val="21"/>
                <w:szCs w:val="21"/>
              </w:rPr>
            </w:pPr>
            <w:r>
              <w:rPr>
                <w:sz w:val="21"/>
                <w:szCs w:val="21"/>
              </w:rPr>
              <w:t>500</w:t>
            </w:r>
          </w:p>
        </w:tc>
        <w:tc>
          <w:tcPr>
            <w:tcW w:w="465" w:type="pct"/>
            <w:tcBorders>
              <w:tl2br w:val="nil"/>
              <w:tr2bl w:val="nil"/>
            </w:tcBorders>
            <w:vAlign w:val="center"/>
          </w:tcPr>
          <w:p>
            <w:pPr>
              <w:spacing w:line="240" w:lineRule="auto"/>
              <w:ind w:firstLine="0" w:firstLineChars="0"/>
              <w:jc w:val="center"/>
              <w:rPr>
                <w:sz w:val="21"/>
                <w:szCs w:val="21"/>
              </w:rPr>
            </w:pPr>
            <w:r>
              <w:rPr>
                <w:sz w:val="21"/>
                <w:szCs w:val="21"/>
              </w:rPr>
              <w:t>20</w:t>
            </w:r>
          </w:p>
        </w:tc>
        <w:tc>
          <w:tcPr>
            <w:tcW w:w="465" w:type="pct"/>
            <w:tcBorders>
              <w:tl2br w:val="nil"/>
              <w:tr2bl w:val="nil"/>
            </w:tcBorders>
            <w:vAlign w:val="center"/>
          </w:tcPr>
          <w:p>
            <w:pPr>
              <w:spacing w:line="240" w:lineRule="auto"/>
              <w:ind w:firstLine="0" w:firstLineChars="0"/>
              <w:jc w:val="center"/>
              <w:rPr>
                <w:sz w:val="21"/>
                <w:szCs w:val="21"/>
              </w:rPr>
            </w:pPr>
            <w:r>
              <w:rPr>
                <w:sz w:val="21"/>
                <w:szCs w:val="21"/>
              </w:rPr>
              <w:t>400</w:t>
            </w:r>
          </w:p>
        </w:tc>
        <w:tc>
          <w:tcPr>
            <w:tcW w:w="465" w:type="pct"/>
            <w:tcBorders>
              <w:tl2br w:val="nil"/>
              <w:tr2bl w:val="nil"/>
            </w:tcBorders>
            <w:vAlign w:val="center"/>
          </w:tcPr>
          <w:p>
            <w:pPr>
              <w:spacing w:line="240" w:lineRule="auto"/>
              <w:ind w:firstLine="0" w:firstLineChars="0"/>
              <w:jc w:val="center"/>
              <w:rPr>
                <w:sz w:val="21"/>
                <w:szCs w:val="21"/>
              </w:rPr>
            </w:pPr>
            <w:r>
              <w:rPr>
                <w:sz w:val="21"/>
                <w:szCs w:val="21"/>
              </w:rPr>
              <w:t>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78" w:type="pct"/>
            <w:gridSpan w:val="3"/>
            <w:tcBorders>
              <w:tl2br w:val="nil"/>
              <w:tr2bl w:val="nil"/>
            </w:tcBorders>
            <w:vAlign w:val="center"/>
          </w:tcPr>
          <w:p>
            <w:pPr>
              <w:spacing w:line="240" w:lineRule="auto"/>
              <w:ind w:firstLine="0" w:firstLineChars="0"/>
              <w:jc w:val="center"/>
              <w:rPr>
                <w:sz w:val="21"/>
                <w:szCs w:val="21"/>
              </w:rPr>
            </w:pPr>
            <w:r>
              <w:rPr>
                <w:sz w:val="21"/>
                <w:szCs w:val="21"/>
              </w:rPr>
              <w:t>评价结果</w:t>
            </w:r>
          </w:p>
        </w:tc>
        <w:tc>
          <w:tcPr>
            <w:tcW w:w="465" w:type="pct"/>
            <w:tcBorders>
              <w:tl2br w:val="nil"/>
              <w:tr2bl w:val="nil"/>
            </w:tcBorders>
            <w:vAlign w:val="center"/>
          </w:tcPr>
          <w:p>
            <w:pPr>
              <w:spacing w:line="240" w:lineRule="auto"/>
              <w:ind w:firstLine="0" w:firstLineChars="0"/>
              <w:jc w:val="center"/>
              <w:rPr>
                <w:sz w:val="21"/>
                <w:szCs w:val="21"/>
              </w:rPr>
            </w:pPr>
            <w:r>
              <w:rPr>
                <w:sz w:val="21"/>
                <w:szCs w:val="21"/>
              </w:rPr>
              <w:t>达标</w:t>
            </w:r>
          </w:p>
        </w:tc>
        <w:tc>
          <w:tcPr>
            <w:tcW w:w="465" w:type="pct"/>
            <w:tcBorders>
              <w:tl2br w:val="nil"/>
              <w:tr2bl w:val="nil"/>
            </w:tcBorders>
            <w:vAlign w:val="center"/>
          </w:tcPr>
          <w:p>
            <w:pPr>
              <w:spacing w:line="240" w:lineRule="auto"/>
              <w:ind w:firstLine="0" w:firstLineChars="0"/>
              <w:jc w:val="center"/>
              <w:rPr>
                <w:sz w:val="21"/>
                <w:szCs w:val="21"/>
              </w:rPr>
            </w:pPr>
            <w:r>
              <w:rPr>
                <w:sz w:val="21"/>
                <w:szCs w:val="21"/>
              </w:rPr>
              <w:t>达标</w:t>
            </w:r>
          </w:p>
        </w:tc>
        <w:tc>
          <w:tcPr>
            <w:tcW w:w="465" w:type="pct"/>
            <w:tcBorders>
              <w:tl2br w:val="nil"/>
              <w:tr2bl w:val="nil"/>
            </w:tcBorders>
            <w:vAlign w:val="center"/>
          </w:tcPr>
          <w:p>
            <w:pPr>
              <w:spacing w:line="240" w:lineRule="auto"/>
              <w:ind w:firstLine="0" w:firstLineChars="0"/>
              <w:jc w:val="center"/>
              <w:rPr>
                <w:sz w:val="21"/>
                <w:szCs w:val="21"/>
              </w:rPr>
            </w:pPr>
            <w:r>
              <w:rPr>
                <w:sz w:val="21"/>
                <w:szCs w:val="21"/>
              </w:rPr>
              <w:t>达标</w:t>
            </w:r>
          </w:p>
        </w:tc>
        <w:tc>
          <w:tcPr>
            <w:tcW w:w="465" w:type="pct"/>
            <w:tcBorders>
              <w:tl2br w:val="nil"/>
              <w:tr2bl w:val="nil"/>
            </w:tcBorders>
            <w:vAlign w:val="center"/>
          </w:tcPr>
          <w:p>
            <w:pPr>
              <w:spacing w:line="240" w:lineRule="auto"/>
              <w:ind w:firstLine="0" w:firstLineChars="0"/>
              <w:jc w:val="center"/>
              <w:rPr>
                <w:sz w:val="21"/>
                <w:szCs w:val="21"/>
              </w:rPr>
            </w:pPr>
            <w:r>
              <w:rPr>
                <w:sz w:val="21"/>
                <w:szCs w:val="21"/>
              </w:rPr>
              <w:t>达标</w:t>
            </w:r>
          </w:p>
        </w:tc>
        <w:tc>
          <w:tcPr>
            <w:tcW w:w="465" w:type="pct"/>
            <w:tcBorders>
              <w:tl2br w:val="nil"/>
              <w:tr2bl w:val="nil"/>
            </w:tcBorders>
            <w:vAlign w:val="center"/>
          </w:tcPr>
          <w:p>
            <w:pPr>
              <w:spacing w:line="240" w:lineRule="auto"/>
              <w:ind w:firstLine="0" w:firstLineChars="0"/>
              <w:jc w:val="center"/>
              <w:rPr>
                <w:sz w:val="21"/>
                <w:szCs w:val="21"/>
              </w:rPr>
            </w:pPr>
            <w:r>
              <w:rPr>
                <w:sz w:val="21"/>
                <w:szCs w:val="21"/>
              </w:rPr>
              <w:t>达标</w:t>
            </w:r>
          </w:p>
        </w:tc>
        <w:tc>
          <w:tcPr>
            <w:tcW w:w="465" w:type="pct"/>
            <w:tcBorders>
              <w:tl2br w:val="nil"/>
              <w:tr2bl w:val="nil"/>
            </w:tcBorders>
            <w:vAlign w:val="center"/>
          </w:tcPr>
          <w:p>
            <w:pPr>
              <w:spacing w:line="240" w:lineRule="auto"/>
              <w:ind w:firstLine="0" w:firstLineChars="0"/>
              <w:jc w:val="center"/>
              <w:rPr>
                <w:sz w:val="21"/>
                <w:szCs w:val="21"/>
              </w:rPr>
            </w:pPr>
            <w:r>
              <w:rPr>
                <w:sz w:val="21"/>
                <w:szCs w:val="21"/>
              </w:rPr>
              <w:t>达标</w:t>
            </w:r>
          </w:p>
        </w:tc>
        <w:tc>
          <w:tcPr>
            <w:tcW w:w="465" w:type="pct"/>
            <w:tcBorders>
              <w:tl2br w:val="nil"/>
              <w:tr2bl w:val="nil"/>
            </w:tcBorders>
            <w:vAlign w:val="center"/>
          </w:tcPr>
          <w:p>
            <w:pPr>
              <w:spacing w:line="240" w:lineRule="auto"/>
              <w:ind w:firstLine="0" w:firstLineChars="0"/>
              <w:jc w:val="center"/>
              <w:rPr>
                <w:sz w:val="21"/>
                <w:szCs w:val="21"/>
              </w:rPr>
            </w:pPr>
            <w:r>
              <w:rPr>
                <w:sz w:val="21"/>
                <w:szCs w:val="21"/>
              </w:rPr>
              <w:t>达标</w:t>
            </w:r>
          </w:p>
        </w:tc>
        <w:tc>
          <w:tcPr>
            <w:tcW w:w="465" w:type="pct"/>
            <w:tcBorders>
              <w:tl2br w:val="nil"/>
              <w:tr2bl w:val="nil"/>
            </w:tcBorders>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78" w:type="pct"/>
            <w:gridSpan w:val="3"/>
            <w:tcBorders>
              <w:tl2br w:val="nil"/>
              <w:tr2bl w:val="nil"/>
            </w:tcBorders>
            <w:vAlign w:val="center"/>
          </w:tcPr>
          <w:p>
            <w:pPr>
              <w:spacing w:line="240" w:lineRule="auto"/>
              <w:ind w:firstLine="0" w:firstLineChars="0"/>
              <w:jc w:val="center"/>
              <w:rPr>
                <w:sz w:val="21"/>
                <w:szCs w:val="21"/>
              </w:rPr>
            </w:pPr>
            <w:r>
              <w:rPr>
                <w:rFonts w:hint="eastAsia"/>
                <w:sz w:val="21"/>
                <w:szCs w:val="21"/>
              </w:rPr>
              <w:t>废水总排口日</w:t>
            </w:r>
            <w:r>
              <w:rPr>
                <w:sz w:val="21"/>
                <w:szCs w:val="21"/>
              </w:rPr>
              <w:t>均值</w:t>
            </w:r>
          </w:p>
        </w:tc>
        <w:tc>
          <w:tcPr>
            <w:tcW w:w="465" w:type="pct"/>
            <w:tcBorders>
              <w:tl2br w:val="nil"/>
              <w:tr2bl w:val="nil"/>
            </w:tcBorders>
            <w:vAlign w:val="center"/>
          </w:tcPr>
          <w:p>
            <w:pPr>
              <w:spacing w:line="240" w:lineRule="auto"/>
              <w:ind w:firstLine="0" w:firstLineChars="0"/>
              <w:jc w:val="center"/>
              <w:rPr>
                <w:sz w:val="21"/>
                <w:szCs w:val="21"/>
              </w:rPr>
            </w:pPr>
            <w:r>
              <w:rPr>
                <w:sz w:val="21"/>
                <w:szCs w:val="21"/>
              </w:rPr>
              <w:t>-</w:t>
            </w:r>
          </w:p>
        </w:tc>
        <w:tc>
          <w:tcPr>
            <w:tcW w:w="465" w:type="pct"/>
            <w:tcBorders>
              <w:tl2br w:val="nil"/>
              <w:tr2bl w:val="nil"/>
            </w:tcBorders>
            <w:vAlign w:val="center"/>
          </w:tcPr>
          <w:p>
            <w:pPr>
              <w:spacing w:line="240" w:lineRule="auto"/>
              <w:ind w:firstLine="0" w:firstLineChars="0"/>
              <w:jc w:val="center"/>
              <w:rPr>
                <w:sz w:val="21"/>
                <w:szCs w:val="21"/>
              </w:rPr>
            </w:pPr>
            <w:r>
              <w:rPr>
                <w:sz w:val="21"/>
                <w:szCs w:val="21"/>
              </w:rPr>
              <w:t>0.974</w:t>
            </w:r>
          </w:p>
        </w:tc>
        <w:tc>
          <w:tcPr>
            <w:tcW w:w="465" w:type="pct"/>
            <w:tcBorders>
              <w:tl2br w:val="nil"/>
              <w:tr2bl w:val="nil"/>
            </w:tcBorders>
            <w:vAlign w:val="center"/>
          </w:tcPr>
          <w:p>
            <w:pPr>
              <w:spacing w:line="240" w:lineRule="auto"/>
              <w:ind w:firstLine="0" w:firstLineChars="0"/>
              <w:jc w:val="center"/>
              <w:rPr>
                <w:sz w:val="21"/>
                <w:szCs w:val="21"/>
              </w:rPr>
            </w:pPr>
            <w:r>
              <w:rPr>
                <w:sz w:val="21"/>
                <w:szCs w:val="21"/>
              </w:rPr>
              <w:t>27.2</w:t>
            </w:r>
          </w:p>
        </w:tc>
        <w:tc>
          <w:tcPr>
            <w:tcW w:w="465" w:type="pct"/>
            <w:tcBorders>
              <w:tl2br w:val="nil"/>
              <w:tr2bl w:val="nil"/>
            </w:tcBorders>
            <w:vAlign w:val="center"/>
          </w:tcPr>
          <w:p>
            <w:pPr>
              <w:spacing w:line="240" w:lineRule="auto"/>
              <w:ind w:firstLine="0" w:firstLineChars="0"/>
              <w:jc w:val="center"/>
              <w:rPr>
                <w:sz w:val="21"/>
                <w:szCs w:val="21"/>
              </w:rPr>
            </w:pPr>
            <w:r>
              <w:rPr>
                <w:sz w:val="21"/>
                <w:szCs w:val="21"/>
              </w:rPr>
              <w:t>ND</w:t>
            </w:r>
          </w:p>
        </w:tc>
        <w:tc>
          <w:tcPr>
            <w:tcW w:w="465" w:type="pct"/>
            <w:tcBorders>
              <w:tl2br w:val="nil"/>
              <w:tr2bl w:val="nil"/>
            </w:tcBorders>
            <w:vAlign w:val="center"/>
          </w:tcPr>
          <w:p>
            <w:pPr>
              <w:spacing w:line="240" w:lineRule="auto"/>
              <w:ind w:firstLine="0" w:firstLineChars="0"/>
              <w:jc w:val="center"/>
              <w:rPr>
                <w:sz w:val="21"/>
                <w:szCs w:val="21"/>
              </w:rPr>
            </w:pPr>
            <w:r>
              <w:rPr>
                <w:sz w:val="21"/>
                <w:szCs w:val="21"/>
              </w:rPr>
              <w:t>118</w:t>
            </w:r>
          </w:p>
        </w:tc>
        <w:tc>
          <w:tcPr>
            <w:tcW w:w="465" w:type="pct"/>
            <w:tcBorders>
              <w:tl2br w:val="nil"/>
              <w:tr2bl w:val="nil"/>
            </w:tcBorders>
            <w:vAlign w:val="center"/>
          </w:tcPr>
          <w:p>
            <w:pPr>
              <w:spacing w:line="240" w:lineRule="auto"/>
              <w:ind w:firstLine="0" w:firstLineChars="0"/>
              <w:jc w:val="center"/>
              <w:rPr>
                <w:sz w:val="21"/>
                <w:szCs w:val="21"/>
              </w:rPr>
            </w:pPr>
            <w:r>
              <w:rPr>
                <w:sz w:val="21"/>
                <w:szCs w:val="21"/>
              </w:rPr>
              <w:t>ND</w:t>
            </w:r>
          </w:p>
        </w:tc>
        <w:tc>
          <w:tcPr>
            <w:tcW w:w="465" w:type="pct"/>
            <w:tcBorders>
              <w:tl2br w:val="nil"/>
              <w:tr2bl w:val="nil"/>
            </w:tcBorders>
            <w:vAlign w:val="center"/>
          </w:tcPr>
          <w:p>
            <w:pPr>
              <w:spacing w:line="240" w:lineRule="auto"/>
              <w:ind w:firstLine="0" w:firstLineChars="0"/>
              <w:jc w:val="center"/>
              <w:rPr>
                <w:sz w:val="21"/>
                <w:szCs w:val="21"/>
              </w:rPr>
            </w:pPr>
            <w:r>
              <w:rPr>
                <w:sz w:val="21"/>
                <w:szCs w:val="21"/>
              </w:rPr>
              <w:t>57</w:t>
            </w:r>
          </w:p>
        </w:tc>
        <w:tc>
          <w:tcPr>
            <w:tcW w:w="465" w:type="pct"/>
            <w:tcBorders>
              <w:tl2br w:val="nil"/>
              <w:tr2bl w:val="nil"/>
            </w:tcBorders>
            <w:vAlign w:val="center"/>
          </w:tcPr>
          <w:p>
            <w:pPr>
              <w:spacing w:line="240" w:lineRule="auto"/>
              <w:ind w:firstLine="0" w:firstLineChars="0"/>
              <w:jc w:val="center"/>
              <w:rPr>
                <w:sz w:val="21"/>
                <w:szCs w:val="21"/>
              </w:rPr>
            </w:pPr>
            <w:r>
              <w:rPr>
                <w:sz w:val="21"/>
                <w:szCs w:val="21"/>
              </w:rPr>
              <w:t>1.07</w:t>
            </w:r>
          </w:p>
        </w:tc>
      </w:tr>
    </w:tbl>
    <w:p>
      <w:pPr>
        <w:ind w:firstLine="480"/>
      </w:pPr>
      <w:r>
        <w:rPr>
          <w:rFonts w:hint="eastAsia"/>
          <w:szCs w:val="21"/>
        </w:rPr>
        <w:t>监测结果表明，验收监测期间，</w:t>
      </w:r>
      <w:r>
        <w:rPr>
          <w:rFonts w:hint="eastAsia"/>
          <w:color w:val="000000"/>
          <w:szCs w:val="21"/>
        </w:rPr>
        <w:t>废水总排口</w:t>
      </w:r>
      <w:r>
        <w:rPr>
          <w:rFonts w:hint="eastAsia"/>
          <w:szCs w:val="21"/>
        </w:rPr>
        <w:t>中的pH值、化学需氧量、悬浮物、氨氮、总磷、二氯甲烷、甲苯、甲醇监测值均达到扬州</w:t>
      </w:r>
      <w:r>
        <w:rPr>
          <w:rFonts w:hint="eastAsia" w:hAnsi="宋体"/>
        </w:rPr>
        <w:t>六圩污水处理厂污水接管标准</w:t>
      </w:r>
      <w:r>
        <w:rPr>
          <w:rFonts w:hint="eastAsia"/>
        </w:rPr>
        <w:t>。</w:t>
      </w:r>
    </w:p>
    <w:p>
      <w:pPr>
        <w:pStyle w:val="42"/>
      </w:pPr>
      <w:r>
        <w:t>9.2.2</w:t>
      </w:r>
      <w:r>
        <w:rPr>
          <w:rFonts w:hint="eastAsia"/>
        </w:rPr>
        <w:t>有组织</w:t>
      </w:r>
      <w:r>
        <w:t>废气监测结果及评价</w:t>
      </w:r>
    </w:p>
    <w:p>
      <w:pPr>
        <w:ind w:firstLine="0" w:firstLineChars="0"/>
        <w:jc w:val="center"/>
        <w:rPr>
          <w:b/>
          <w:szCs w:val="21"/>
        </w:rPr>
      </w:pPr>
      <w:r>
        <w:rPr>
          <w:b/>
          <w:szCs w:val="21"/>
        </w:rPr>
        <w:t>表9-</w:t>
      </w:r>
      <w:r>
        <w:rPr>
          <w:rFonts w:hint="eastAsia"/>
          <w:b/>
          <w:szCs w:val="21"/>
        </w:rPr>
        <w:t>2-2</w:t>
      </w:r>
      <w:r>
        <w:rPr>
          <w:b/>
          <w:szCs w:val="21"/>
        </w:rPr>
        <w:t xml:space="preserve"> 有组织排放废气监测结果统计表</w:t>
      </w:r>
    </w:p>
    <w:tbl>
      <w:tblPr>
        <w:tblStyle w:val="27"/>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132"/>
        <w:gridCol w:w="1192"/>
        <w:gridCol w:w="1946"/>
        <w:gridCol w:w="1877"/>
        <w:gridCol w:w="2029"/>
        <w:gridCol w:w="2029"/>
        <w:gridCol w:w="2041"/>
        <w:gridCol w:w="1216"/>
        <w:gridCol w:w="87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395" w:type="pct"/>
            <w:vAlign w:val="center"/>
          </w:tcPr>
          <w:p>
            <w:pPr>
              <w:spacing w:line="240" w:lineRule="auto"/>
              <w:ind w:firstLine="0" w:firstLineChars="0"/>
              <w:jc w:val="center"/>
              <w:rPr>
                <w:b/>
                <w:sz w:val="21"/>
                <w:szCs w:val="21"/>
              </w:rPr>
            </w:pPr>
            <w:r>
              <w:rPr>
                <w:b/>
                <w:sz w:val="21"/>
                <w:szCs w:val="21"/>
              </w:rPr>
              <w:t>监测</w:t>
            </w:r>
          </w:p>
          <w:p>
            <w:pPr>
              <w:spacing w:line="240" w:lineRule="auto"/>
              <w:ind w:firstLine="0" w:firstLineChars="0"/>
              <w:jc w:val="center"/>
              <w:rPr>
                <w:b/>
                <w:sz w:val="21"/>
                <w:szCs w:val="21"/>
              </w:rPr>
            </w:pPr>
            <w:r>
              <w:rPr>
                <w:b/>
                <w:sz w:val="21"/>
                <w:szCs w:val="21"/>
              </w:rPr>
              <w:t>点位</w:t>
            </w:r>
          </w:p>
        </w:tc>
        <w:tc>
          <w:tcPr>
            <w:tcW w:w="416" w:type="pct"/>
            <w:vAlign w:val="center"/>
          </w:tcPr>
          <w:p>
            <w:pPr>
              <w:spacing w:line="240" w:lineRule="auto"/>
              <w:ind w:firstLine="0" w:firstLineChars="0"/>
              <w:jc w:val="center"/>
              <w:rPr>
                <w:b/>
                <w:sz w:val="21"/>
                <w:szCs w:val="21"/>
              </w:rPr>
            </w:pPr>
            <w:r>
              <w:rPr>
                <w:b/>
                <w:sz w:val="21"/>
                <w:szCs w:val="21"/>
              </w:rPr>
              <w:t>监测</w:t>
            </w:r>
          </w:p>
          <w:p>
            <w:pPr>
              <w:spacing w:line="240" w:lineRule="auto"/>
              <w:ind w:firstLine="0" w:firstLineChars="0"/>
              <w:jc w:val="center"/>
              <w:rPr>
                <w:b/>
                <w:sz w:val="21"/>
                <w:szCs w:val="21"/>
              </w:rPr>
            </w:pPr>
            <w:r>
              <w:rPr>
                <w:b/>
                <w:sz w:val="21"/>
                <w:szCs w:val="21"/>
              </w:rPr>
              <w:t>项目</w:t>
            </w:r>
          </w:p>
        </w:tc>
        <w:tc>
          <w:tcPr>
            <w:tcW w:w="679" w:type="pct"/>
            <w:vAlign w:val="center"/>
          </w:tcPr>
          <w:p>
            <w:pPr>
              <w:spacing w:line="240" w:lineRule="auto"/>
              <w:ind w:firstLine="0" w:firstLineChars="0"/>
              <w:jc w:val="center"/>
              <w:rPr>
                <w:b/>
                <w:sz w:val="21"/>
                <w:szCs w:val="21"/>
              </w:rPr>
            </w:pPr>
            <w:r>
              <w:rPr>
                <w:b/>
                <w:sz w:val="21"/>
                <w:szCs w:val="21"/>
              </w:rPr>
              <w:t>监测日期</w:t>
            </w:r>
          </w:p>
        </w:tc>
        <w:tc>
          <w:tcPr>
            <w:tcW w:w="2783" w:type="pct"/>
            <w:gridSpan w:val="4"/>
            <w:vAlign w:val="center"/>
          </w:tcPr>
          <w:p>
            <w:pPr>
              <w:spacing w:line="240" w:lineRule="auto"/>
              <w:ind w:firstLine="0" w:firstLineChars="0"/>
              <w:jc w:val="center"/>
              <w:rPr>
                <w:b/>
                <w:sz w:val="21"/>
                <w:szCs w:val="21"/>
              </w:rPr>
            </w:pPr>
            <w:r>
              <w:rPr>
                <w:b/>
                <w:sz w:val="21"/>
                <w:szCs w:val="21"/>
              </w:rPr>
              <w:t>检测结果</w:t>
            </w:r>
          </w:p>
          <w:p>
            <w:pPr>
              <w:spacing w:line="240" w:lineRule="auto"/>
              <w:ind w:firstLine="0" w:firstLineChars="0"/>
              <w:jc w:val="center"/>
              <w:rPr>
                <w:b/>
                <w:sz w:val="21"/>
                <w:szCs w:val="21"/>
              </w:rPr>
            </w:pPr>
            <w:r>
              <w:rPr>
                <w:b/>
                <w:sz w:val="21"/>
                <w:szCs w:val="21"/>
              </w:rPr>
              <w:t>（单位：标干流量Nm</w:t>
            </w:r>
            <w:r>
              <w:rPr>
                <w:b/>
                <w:sz w:val="21"/>
                <w:szCs w:val="21"/>
                <w:vertAlign w:val="superscript"/>
              </w:rPr>
              <w:t>3</w:t>
            </w:r>
            <w:r>
              <w:rPr>
                <w:b/>
                <w:sz w:val="21"/>
                <w:szCs w:val="21"/>
              </w:rPr>
              <w:t>/h；排放浓度：mg/m</w:t>
            </w:r>
            <w:r>
              <w:rPr>
                <w:b/>
                <w:sz w:val="21"/>
                <w:szCs w:val="21"/>
                <w:vertAlign w:val="superscript"/>
              </w:rPr>
              <w:t>3</w:t>
            </w:r>
            <w:r>
              <w:rPr>
                <w:b/>
                <w:sz w:val="21"/>
                <w:szCs w:val="21"/>
              </w:rPr>
              <w:t>，排放速率：kg/h）</w:t>
            </w:r>
          </w:p>
        </w:tc>
        <w:tc>
          <w:tcPr>
            <w:tcW w:w="424" w:type="pct"/>
            <w:vAlign w:val="center"/>
          </w:tcPr>
          <w:p>
            <w:pPr>
              <w:spacing w:line="240" w:lineRule="auto"/>
              <w:ind w:firstLine="0" w:firstLineChars="0"/>
              <w:jc w:val="center"/>
              <w:rPr>
                <w:b/>
                <w:sz w:val="21"/>
                <w:szCs w:val="21"/>
              </w:rPr>
            </w:pPr>
            <w:r>
              <w:rPr>
                <w:b/>
                <w:sz w:val="21"/>
                <w:szCs w:val="21"/>
              </w:rPr>
              <w:t>标准限值</w:t>
            </w:r>
          </w:p>
        </w:tc>
        <w:tc>
          <w:tcPr>
            <w:tcW w:w="304" w:type="pct"/>
            <w:vAlign w:val="center"/>
          </w:tcPr>
          <w:p>
            <w:pPr>
              <w:spacing w:line="240" w:lineRule="auto"/>
              <w:ind w:firstLine="0" w:firstLineChars="0"/>
              <w:jc w:val="center"/>
              <w:rPr>
                <w:b/>
                <w:sz w:val="21"/>
                <w:szCs w:val="21"/>
              </w:rPr>
            </w:pPr>
            <w:r>
              <w:rPr>
                <w:b/>
                <w:sz w:val="21"/>
                <w:szCs w:val="21"/>
              </w:rPr>
              <w:t>判定</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restart"/>
            <w:vAlign w:val="center"/>
          </w:tcPr>
          <w:p>
            <w:pPr>
              <w:spacing w:line="240" w:lineRule="auto"/>
              <w:ind w:firstLine="0" w:firstLineChars="0"/>
              <w:jc w:val="center"/>
              <w:rPr>
                <w:sz w:val="21"/>
                <w:szCs w:val="21"/>
              </w:rPr>
            </w:pPr>
            <w:r>
              <w:rPr>
                <w:sz w:val="21"/>
                <w:szCs w:val="21"/>
              </w:rPr>
              <w:t>危废仓库6#排气筒出口</w:t>
            </w:r>
          </w:p>
        </w:tc>
        <w:tc>
          <w:tcPr>
            <w:tcW w:w="416" w:type="pct"/>
            <w:vMerge w:val="restart"/>
            <w:vAlign w:val="center"/>
          </w:tcPr>
          <w:p>
            <w:pPr>
              <w:spacing w:line="240" w:lineRule="auto"/>
              <w:ind w:firstLine="0" w:firstLineChars="0"/>
              <w:jc w:val="center"/>
              <w:rPr>
                <w:sz w:val="21"/>
                <w:szCs w:val="21"/>
              </w:rPr>
            </w:pPr>
            <w:r>
              <w:rPr>
                <w:sz w:val="21"/>
                <w:szCs w:val="21"/>
              </w:rPr>
              <w:t>非甲烷总烃</w:t>
            </w:r>
          </w:p>
        </w:tc>
        <w:tc>
          <w:tcPr>
            <w:tcW w:w="679" w:type="pct"/>
            <w:vMerge w:val="restart"/>
            <w:vAlign w:val="center"/>
          </w:tcPr>
          <w:p>
            <w:pPr>
              <w:spacing w:line="240" w:lineRule="auto"/>
              <w:ind w:firstLine="0" w:firstLineChars="0"/>
              <w:jc w:val="center"/>
              <w:rPr>
                <w:sz w:val="21"/>
                <w:szCs w:val="21"/>
              </w:rPr>
            </w:pPr>
            <w:r>
              <w:rPr>
                <w:sz w:val="21"/>
                <w:szCs w:val="21"/>
              </w:rPr>
              <w:t>2021.11.18</w:t>
            </w:r>
          </w:p>
        </w:tc>
        <w:tc>
          <w:tcPr>
            <w:tcW w:w="655" w:type="pct"/>
            <w:vAlign w:val="center"/>
          </w:tcPr>
          <w:p>
            <w:pPr>
              <w:spacing w:line="240" w:lineRule="auto"/>
              <w:ind w:firstLine="0" w:firstLineChars="0"/>
              <w:jc w:val="center"/>
              <w:rPr>
                <w:sz w:val="21"/>
                <w:szCs w:val="21"/>
              </w:rPr>
            </w:pPr>
            <w:r>
              <w:rPr>
                <w:sz w:val="21"/>
                <w:szCs w:val="21"/>
              </w:rPr>
              <w:t>标干流量</w:t>
            </w:r>
          </w:p>
        </w:tc>
        <w:tc>
          <w:tcPr>
            <w:tcW w:w="708" w:type="pct"/>
            <w:vAlign w:val="center"/>
          </w:tcPr>
          <w:p>
            <w:pPr>
              <w:spacing w:line="240" w:lineRule="auto"/>
              <w:ind w:firstLine="0" w:firstLineChars="0"/>
              <w:jc w:val="center"/>
              <w:rPr>
                <w:sz w:val="21"/>
                <w:szCs w:val="21"/>
              </w:rPr>
            </w:pPr>
            <w:r>
              <w:rPr>
                <w:sz w:val="21"/>
                <w:szCs w:val="21"/>
              </w:rPr>
              <w:t>28588</w:t>
            </w:r>
          </w:p>
        </w:tc>
        <w:tc>
          <w:tcPr>
            <w:tcW w:w="708" w:type="pct"/>
            <w:vAlign w:val="center"/>
          </w:tcPr>
          <w:p>
            <w:pPr>
              <w:spacing w:line="240" w:lineRule="auto"/>
              <w:ind w:firstLine="0" w:firstLineChars="0"/>
              <w:jc w:val="center"/>
              <w:rPr>
                <w:sz w:val="21"/>
                <w:szCs w:val="21"/>
              </w:rPr>
            </w:pPr>
            <w:r>
              <w:rPr>
                <w:sz w:val="21"/>
                <w:szCs w:val="21"/>
              </w:rPr>
              <w:t>27992</w:t>
            </w:r>
          </w:p>
        </w:tc>
        <w:tc>
          <w:tcPr>
            <w:tcW w:w="712" w:type="pct"/>
            <w:vAlign w:val="center"/>
          </w:tcPr>
          <w:p>
            <w:pPr>
              <w:spacing w:line="240" w:lineRule="auto"/>
              <w:ind w:firstLine="0" w:firstLineChars="0"/>
              <w:jc w:val="center"/>
              <w:rPr>
                <w:sz w:val="21"/>
                <w:szCs w:val="21"/>
              </w:rPr>
            </w:pPr>
            <w:r>
              <w:rPr>
                <w:sz w:val="21"/>
                <w:szCs w:val="21"/>
              </w:rPr>
              <w:t>28298</w:t>
            </w:r>
          </w:p>
        </w:tc>
        <w:tc>
          <w:tcPr>
            <w:tcW w:w="424" w:type="pct"/>
            <w:vAlign w:val="center"/>
          </w:tcPr>
          <w:p>
            <w:pPr>
              <w:spacing w:line="240" w:lineRule="auto"/>
              <w:ind w:firstLine="0" w:firstLineChars="0"/>
              <w:jc w:val="center"/>
              <w:rPr>
                <w:sz w:val="21"/>
                <w:szCs w:val="21"/>
              </w:rPr>
            </w:pPr>
            <w:r>
              <w:rPr>
                <w:sz w:val="21"/>
                <w:szCs w:val="21"/>
              </w:rPr>
              <w:t>/</w:t>
            </w:r>
          </w:p>
        </w:tc>
        <w:tc>
          <w:tcPr>
            <w:tcW w:w="304" w:type="pct"/>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continue"/>
            <w:vAlign w:val="center"/>
          </w:tcPr>
          <w:p>
            <w:pPr>
              <w:spacing w:line="240" w:lineRule="auto"/>
              <w:ind w:firstLine="0" w:firstLineChars="0"/>
              <w:jc w:val="center"/>
              <w:rPr>
                <w:sz w:val="21"/>
                <w:szCs w:val="21"/>
              </w:rPr>
            </w:pPr>
          </w:p>
        </w:tc>
        <w:tc>
          <w:tcPr>
            <w:tcW w:w="655" w:type="pct"/>
            <w:vAlign w:val="center"/>
          </w:tcPr>
          <w:p>
            <w:pPr>
              <w:spacing w:line="240" w:lineRule="auto"/>
              <w:ind w:firstLine="0" w:firstLineChars="0"/>
              <w:jc w:val="center"/>
              <w:rPr>
                <w:sz w:val="21"/>
                <w:szCs w:val="21"/>
              </w:rPr>
            </w:pPr>
            <w:r>
              <w:rPr>
                <w:sz w:val="21"/>
                <w:szCs w:val="21"/>
              </w:rPr>
              <w:t>排放浓度</w:t>
            </w:r>
          </w:p>
        </w:tc>
        <w:tc>
          <w:tcPr>
            <w:tcW w:w="708" w:type="pct"/>
            <w:vAlign w:val="center"/>
          </w:tcPr>
          <w:p>
            <w:pPr>
              <w:spacing w:line="240" w:lineRule="auto"/>
              <w:ind w:firstLine="0" w:firstLineChars="0"/>
              <w:jc w:val="center"/>
              <w:rPr>
                <w:sz w:val="21"/>
                <w:szCs w:val="21"/>
              </w:rPr>
            </w:pPr>
            <w:r>
              <w:rPr>
                <w:sz w:val="21"/>
                <w:szCs w:val="21"/>
              </w:rPr>
              <w:t>4.87</w:t>
            </w:r>
          </w:p>
        </w:tc>
        <w:tc>
          <w:tcPr>
            <w:tcW w:w="708" w:type="pct"/>
            <w:vAlign w:val="center"/>
          </w:tcPr>
          <w:p>
            <w:pPr>
              <w:spacing w:line="240" w:lineRule="auto"/>
              <w:ind w:firstLine="0" w:firstLineChars="0"/>
              <w:jc w:val="center"/>
              <w:rPr>
                <w:sz w:val="21"/>
                <w:szCs w:val="21"/>
              </w:rPr>
            </w:pPr>
            <w:r>
              <w:rPr>
                <w:sz w:val="21"/>
                <w:szCs w:val="21"/>
              </w:rPr>
              <w:t>5.01</w:t>
            </w:r>
          </w:p>
        </w:tc>
        <w:tc>
          <w:tcPr>
            <w:tcW w:w="712" w:type="pct"/>
            <w:vAlign w:val="center"/>
          </w:tcPr>
          <w:p>
            <w:pPr>
              <w:spacing w:line="240" w:lineRule="auto"/>
              <w:ind w:firstLine="0" w:firstLineChars="0"/>
              <w:jc w:val="center"/>
              <w:rPr>
                <w:sz w:val="21"/>
                <w:szCs w:val="21"/>
              </w:rPr>
            </w:pPr>
            <w:r>
              <w:rPr>
                <w:sz w:val="21"/>
                <w:szCs w:val="21"/>
              </w:rPr>
              <w:t>5.09</w:t>
            </w:r>
          </w:p>
        </w:tc>
        <w:tc>
          <w:tcPr>
            <w:tcW w:w="424" w:type="pct"/>
            <w:vAlign w:val="center"/>
          </w:tcPr>
          <w:p>
            <w:pPr>
              <w:spacing w:line="240" w:lineRule="auto"/>
              <w:ind w:firstLine="0" w:firstLineChars="0"/>
              <w:jc w:val="center"/>
              <w:rPr>
                <w:sz w:val="21"/>
                <w:szCs w:val="21"/>
              </w:rPr>
            </w:pPr>
            <w:r>
              <w:rPr>
                <w:rFonts w:hint="eastAsia"/>
                <w:sz w:val="21"/>
                <w:szCs w:val="21"/>
              </w:rPr>
              <w:t>60</w:t>
            </w:r>
          </w:p>
        </w:tc>
        <w:tc>
          <w:tcPr>
            <w:tcW w:w="304" w:type="pct"/>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continue"/>
            <w:vAlign w:val="center"/>
          </w:tcPr>
          <w:p>
            <w:pPr>
              <w:spacing w:line="240" w:lineRule="auto"/>
              <w:ind w:firstLine="0" w:firstLineChars="0"/>
              <w:jc w:val="center"/>
              <w:rPr>
                <w:sz w:val="21"/>
                <w:szCs w:val="21"/>
              </w:rPr>
            </w:pPr>
          </w:p>
        </w:tc>
        <w:tc>
          <w:tcPr>
            <w:tcW w:w="655" w:type="pct"/>
            <w:vAlign w:val="center"/>
          </w:tcPr>
          <w:p>
            <w:pPr>
              <w:spacing w:line="240" w:lineRule="auto"/>
              <w:ind w:firstLine="0" w:firstLineChars="0"/>
              <w:jc w:val="center"/>
              <w:rPr>
                <w:sz w:val="21"/>
                <w:szCs w:val="21"/>
              </w:rPr>
            </w:pPr>
            <w:r>
              <w:rPr>
                <w:sz w:val="21"/>
                <w:szCs w:val="21"/>
              </w:rPr>
              <w:t>排放速率</w:t>
            </w:r>
          </w:p>
        </w:tc>
        <w:tc>
          <w:tcPr>
            <w:tcW w:w="708" w:type="pct"/>
            <w:vAlign w:val="center"/>
          </w:tcPr>
          <w:p>
            <w:pPr>
              <w:spacing w:line="240" w:lineRule="auto"/>
              <w:ind w:firstLine="0" w:firstLineChars="0"/>
              <w:jc w:val="center"/>
              <w:rPr>
                <w:sz w:val="21"/>
                <w:szCs w:val="21"/>
              </w:rPr>
            </w:pPr>
            <w:r>
              <w:rPr>
                <w:sz w:val="21"/>
                <w:szCs w:val="21"/>
              </w:rPr>
              <w:t>0.139</w:t>
            </w:r>
          </w:p>
        </w:tc>
        <w:tc>
          <w:tcPr>
            <w:tcW w:w="708" w:type="pct"/>
            <w:vAlign w:val="center"/>
          </w:tcPr>
          <w:p>
            <w:pPr>
              <w:spacing w:line="240" w:lineRule="auto"/>
              <w:ind w:firstLine="0" w:firstLineChars="0"/>
              <w:jc w:val="center"/>
              <w:rPr>
                <w:sz w:val="21"/>
                <w:szCs w:val="21"/>
              </w:rPr>
            </w:pPr>
            <w:r>
              <w:rPr>
                <w:sz w:val="21"/>
                <w:szCs w:val="21"/>
              </w:rPr>
              <w:t>0.140</w:t>
            </w:r>
          </w:p>
        </w:tc>
        <w:tc>
          <w:tcPr>
            <w:tcW w:w="712" w:type="pct"/>
            <w:vAlign w:val="center"/>
          </w:tcPr>
          <w:p>
            <w:pPr>
              <w:spacing w:line="240" w:lineRule="auto"/>
              <w:ind w:firstLine="0" w:firstLineChars="0"/>
              <w:jc w:val="center"/>
              <w:rPr>
                <w:sz w:val="21"/>
                <w:szCs w:val="21"/>
              </w:rPr>
            </w:pPr>
            <w:r>
              <w:rPr>
                <w:sz w:val="21"/>
                <w:szCs w:val="21"/>
              </w:rPr>
              <w:t>0.144</w:t>
            </w:r>
          </w:p>
        </w:tc>
        <w:tc>
          <w:tcPr>
            <w:tcW w:w="424" w:type="pct"/>
            <w:vAlign w:val="center"/>
          </w:tcPr>
          <w:p>
            <w:pPr>
              <w:spacing w:line="240" w:lineRule="auto"/>
              <w:ind w:firstLine="0" w:firstLineChars="0"/>
              <w:jc w:val="center"/>
              <w:rPr>
                <w:sz w:val="21"/>
                <w:szCs w:val="21"/>
              </w:rPr>
            </w:pPr>
            <w:r>
              <w:rPr>
                <w:sz w:val="21"/>
                <w:szCs w:val="21"/>
              </w:rPr>
              <w:t>/</w:t>
            </w:r>
          </w:p>
        </w:tc>
        <w:tc>
          <w:tcPr>
            <w:tcW w:w="304" w:type="pct"/>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restart"/>
            <w:vAlign w:val="center"/>
          </w:tcPr>
          <w:p>
            <w:pPr>
              <w:spacing w:line="240" w:lineRule="auto"/>
              <w:ind w:firstLine="0" w:firstLineChars="0"/>
              <w:jc w:val="center"/>
              <w:rPr>
                <w:sz w:val="21"/>
                <w:szCs w:val="21"/>
              </w:rPr>
            </w:pPr>
            <w:r>
              <w:rPr>
                <w:sz w:val="21"/>
                <w:szCs w:val="21"/>
              </w:rPr>
              <w:t>2021.11.19</w:t>
            </w:r>
          </w:p>
        </w:tc>
        <w:tc>
          <w:tcPr>
            <w:tcW w:w="655" w:type="pct"/>
            <w:vAlign w:val="center"/>
          </w:tcPr>
          <w:p>
            <w:pPr>
              <w:spacing w:line="240" w:lineRule="auto"/>
              <w:ind w:firstLine="0" w:firstLineChars="0"/>
              <w:jc w:val="center"/>
              <w:rPr>
                <w:sz w:val="21"/>
                <w:szCs w:val="21"/>
              </w:rPr>
            </w:pPr>
            <w:r>
              <w:rPr>
                <w:sz w:val="21"/>
                <w:szCs w:val="21"/>
              </w:rPr>
              <w:t>标干流量</w:t>
            </w:r>
          </w:p>
        </w:tc>
        <w:tc>
          <w:tcPr>
            <w:tcW w:w="708" w:type="pct"/>
            <w:vAlign w:val="center"/>
          </w:tcPr>
          <w:p>
            <w:pPr>
              <w:spacing w:line="240" w:lineRule="auto"/>
              <w:ind w:firstLine="0" w:firstLineChars="0"/>
              <w:jc w:val="center"/>
              <w:rPr>
                <w:sz w:val="21"/>
                <w:szCs w:val="21"/>
              </w:rPr>
            </w:pPr>
            <w:r>
              <w:rPr>
                <w:sz w:val="21"/>
                <w:szCs w:val="21"/>
              </w:rPr>
              <w:t>34405</w:t>
            </w:r>
          </w:p>
        </w:tc>
        <w:tc>
          <w:tcPr>
            <w:tcW w:w="708" w:type="pct"/>
            <w:vAlign w:val="center"/>
          </w:tcPr>
          <w:p>
            <w:pPr>
              <w:spacing w:line="240" w:lineRule="auto"/>
              <w:ind w:firstLine="0" w:firstLineChars="0"/>
              <w:jc w:val="center"/>
              <w:rPr>
                <w:sz w:val="21"/>
                <w:szCs w:val="21"/>
              </w:rPr>
            </w:pPr>
            <w:r>
              <w:rPr>
                <w:sz w:val="21"/>
                <w:szCs w:val="21"/>
              </w:rPr>
              <w:t>34407</w:t>
            </w:r>
          </w:p>
        </w:tc>
        <w:tc>
          <w:tcPr>
            <w:tcW w:w="712" w:type="pct"/>
            <w:vAlign w:val="center"/>
          </w:tcPr>
          <w:p>
            <w:pPr>
              <w:spacing w:line="240" w:lineRule="auto"/>
              <w:ind w:firstLine="0" w:firstLineChars="0"/>
              <w:jc w:val="center"/>
              <w:rPr>
                <w:sz w:val="21"/>
                <w:szCs w:val="21"/>
              </w:rPr>
            </w:pPr>
            <w:r>
              <w:rPr>
                <w:sz w:val="21"/>
                <w:szCs w:val="21"/>
              </w:rPr>
              <w:t>33980</w:t>
            </w:r>
          </w:p>
        </w:tc>
        <w:tc>
          <w:tcPr>
            <w:tcW w:w="424" w:type="pct"/>
            <w:vAlign w:val="center"/>
          </w:tcPr>
          <w:p>
            <w:pPr>
              <w:spacing w:line="240" w:lineRule="auto"/>
              <w:ind w:firstLine="0" w:firstLineChars="0"/>
              <w:jc w:val="center"/>
              <w:rPr>
                <w:sz w:val="21"/>
                <w:szCs w:val="21"/>
              </w:rPr>
            </w:pPr>
            <w:r>
              <w:rPr>
                <w:sz w:val="21"/>
                <w:szCs w:val="21"/>
              </w:rPr>
              <w:t>/</w:t>
            </w:r>
          </w:p>
        </w:tc>
        <w:tc>
          <w:tcPr>
            <w:tcW w:w="304" w:type="pct"/>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continue"/>
            <w:vAlign w:val="center"/>
          </w:tcPr>
          <w:p>
            <w:pPr>
              <w:spacing w:line="240" w:lineRule="auto"/>
              <w:ind w:firstLine="0" w:firstLineChars="0"/>
              <w:jc w:val="center"/>
              <w:rPr>
                <w:sz w:val="21"/>
                <w:szCs w:val="21"/>
              </w:rPr>
            </w:pPr>
          </w:p>
        </w:tc>
        <w:tc>
          <w:tcPr>
            <w:tcW w:w="655" w:type="pct"/>
            <w:vAlign w:val="center"/>
          </w:tcPr>
          <w:p>
            <w:pPr>
              <w:spacing w:line="240" w:lineRule="auto"/>
              <w:ind w:firstLine="0" w:firstLineChars="0"/>
              <w:jc w:val="center"/>
              <w:rPr>
                <w:sz w:val="21"/>
                <w:szCs w:val="21"/>
              </w:rPr>
            </w:pPr>
            <w:r>
              <w:rPr>
                <w:sz w:val="21"/>
                <w:szCs w:val="21"/>
              </w:rPr>
              <w:t>排放浓度</w:t>
            </w:r>
          </w:p>
        </w:tc>
        <w:tc>
          <w:tcPr>
            <w:tcW w:w="708" w:type="pct"/>
            <w:vAlign w:val="center"/>
          </w:tcPr>
          <w:p>
            <w:pPr>
              <w:spacing w:line="240" w:lineRule="auto"/>
              <w:ind w:firstLine="0" w:firstLineChars="0"/>
              <w:jc w:val="center"/>
              <w:rPr>
                <w:sz w:val="21"/>
                <w:szCs w:val="21"/>
              </w:rPr>
            </w:pPr>
            <w:r>
              <w:rPr>
                <w:sz w:val="21"/>
                <w:szCs w:val="21"/>
              </w:rPr>
              <w:t>5.07</w:t>
            </w:r>
          </w:p>
        </w:tc>
        <w:tc>
          <w:tcPr>
            <w:tcW w:w="708" w:type="pct"/>
            <w:vAlign w:val="center"/>
          </w:tcPr>
          <w:p>
            <w:pPr>
              <w:spacing w:line="240" w:lineRule="auto"/>
              <w:ind w:firstLine="0" w:firstLineChars="0"/>
              <w:jc w:val="center"/>
              <w:rPr>
                <w:sz w:val="21"/>
                <w:szCs w:val="21"/>
              </w:rPr>
            </w:pPr>
            <w:r>
              <w:rPr>
                <w:sz w:val="21"/>
                <w:szCs w:val="21"/>
              </w:rPr>
              <w:t>5.11</w:t>
            </w:r>
          </w:p>
        </w:tc>
        <w:tc>
          <w:tcPr>
            <w:tcW w:w="712" w:type="pct"/>
            <w:vAlign w:val="center"/>
          </w:tcPr>
          <w:p>
            <w:pPr>
              <w:spacing w:line="240" w:lineRule="auto"/>
              <w:ind w:firstLine="0" w:firstLineChars="0"/>
              <w:jc w:val="center"/>
              <w:rPr>
                <w:sz w:val="21"/>
                <w:szCs w:val="21"/>
              </w:rPr>
            </w:pPr>
            <w:r>
              <w:rPr>
                <w:sz w:val="21"/>
                <w:szCs w:val="21"/>
              </w:rPr>
              <w:t>4.99</w:t>
            </w:r>
          </w:p>
        </w:tc>
        <w:tc>
          <w:tcPr>
            <w:tcW w:w="424" w:type="pct"/>
            <w:vAlign w:val="center"/>
          </w:tcPr>
          <w:p>
            <w:pPr>
              <w:spacing w:line="240" w:lineRule="auto"/>
              <w:ind w:firstLine="0" w:firstLineChars="0"/>
              <w:jc w:val="center"/>
              <w:rPr>
                <w:sz w:val="21"/>
                <w:szCs w:val="21"/>
              </w:rPr>
            </w:pPr>
            <w:r>
              <w:rPr>
                <w:rFonts w:hint="eastAsia"/>
                <w:sz w:val="21"/>
                <w:szCs w:val="21"/>
              </w:rPr>
              <w:t>60</w:t>
            </w:r>
          </w:p>
        </w:tc>
        <w:tc>
          <w:tcPr>
            <w:tcW w:w="304" w:type="pct"/>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continue"/>
            <w:vAlign w:val="center"/>
          </w:tcPr>
          <w:p>
            <w:pPr>
              <w:spacing w:line="240" w:lineRule="auto"/>
              <w:ind w:firstLine="0" w:firstLineChars="0"/>
              <w:jc w:val="center"/>
              <w:rPr>
                <w:sz w:val="21"/>
                <w:szCs w:val="21"/>
              </w:rPr>
            </w:pPr>
          </w:p>
        </w:tc>
        <w:tc>
          <w:tcPr>
            <w:tcW w:w="655" w:type="pct"/>
            <w:vAlign w:val="center"/>
          </w:tcPr>
          <w:p>
            <w:pPr>
              <w:spacing w:line="240" w:lineRule="auto"/>
              <w:ind w:firstLine="0" w:firstLineChars="0"/>
              <w:jc w:val="center"/>
              <w:rPr>
                <w:sz w:val="21"/>
                <w:szCs w:val="21"/>
              </w:rPr>
            </w:pPr>
            <w:r>
              <w:rPr>
                <w:sz w:val="21"/>
                <w:szCs w:val="21"/>
              </w:rPr>
              <w:t>排放速率</w:t>
            </w:r>
          </w:p>
        </w:tc>
        <w:tc>
          <w:tcPr>
            <w:tcW w:w="708" w:type="pct"/>
            <w:vAlign w:val="center"/>
          </w:tcPr>
          <w:p>
            <w:pPr>
              <w:spacing w:line="240" w:lineRule="auto"/>
              <w:ind w:firstLine="0" w:firstLineChars="0"/>
              <w:jc w:val="center"/>
              <w:rPr>
                <w:sz w:val="21"/>
                <w:szCs w:val="21"/>
              </w:rPr>
            </w:pPr>
            <w:r>
              <w:rPr>
                <w:sz w:val="21"/>
                <w:szCs w:val="21"/>
              </w:rPr>
              <w:t>0.174</w:t>
            </w:r>
          </w:p>
        </w:tc>
        <w:tc>
          <w:tcPr>
            <w:tcW w:w="708" w:type="pct"/>
            <w:vAlign w:val="center"/>
          </w:tcPr>
          <w:p>
            <w:pPr>
              <w:spacing w:line="240" w:lineRule="auto"/>
              <w:ind w:firstLine="0" w:firstLineChars="0"/>
              <w:jc w:val="center"/>
              <w:rPr>
                <w:sz w:val="21"/>
                <w:szCs w:val="21"/>
              </w:rPr>
            </w:pPr>
            <w:r>
              <w:rPr>
                <w:sz w:val="21"/>
                <w:szCs w:val="21"/>
              </w:rPr>
              <w:t>0.176</w:t>
            </w:r>
          </w:p>
        </w:tc>
        <w:tc>
          <w:tcPr>
            <w:tcW w:w="712" w:type="pct"/>
            <w:vAlign w:val="center"/>
          </w:tcPr>
          <w:p>
            <w:pPr>
              <w:spacing w:line="240" w:lineRule="auto"/>
              <w:ind w:firstLine="0" w:firstLineChars="0"/>
              <w:jc w:val="center"/>
              <w:rPr>
                <w:sz w:val="21"/>
                <w:szCs w:val="21"/>
              </w:rPr>
            </w:pPr>
            <w:r>
              <w:rPr>
                <w:sz w:val="21"/>
                <w:szCs w:val="21"/>
              </w:rPr>
              <w:t>0.170</w:t>
            </w:r>
          </w:p>
        </w:tc>
        <w:tc>
          <w:tcPr>
            <w:tcW w:w="424" w:type="pct"/>
            <w:vAlign w:val="center"/>
          </w:tcPr>
          <w:p>
            <w:pPr>
              <w:spacing w:line="240" w:lineRule="auto"/>
              <w:ind w:firstLine="0" w:firstLineChars="0"/>
              <w:jc w:val="center"/>
              <w:rPr>
                <w:sz w:val="21"/>
                <w:szCs w:val="21"/>
              </w:rPr>
            </w:pPr>
            <w:r>
              <w:rPr>
                <w:sz w:val="21"/>
                <w:szCs w:val="21"/>
              </w:rPr>
              <w:t>/</w:t>
            </w:r>
          </w:p>
        </w:tc>
        <w:tc>
          <w:tcPr>
            <w:tcW w:w="304" w:type="pct"/>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restart"/>
            <w:vAlign w:val="center"/>
          </w:tcPr>
          <w:p>
            <w:pPr>
              <w:spacing w:line="240" w:lineRule="auto"/>
              <w:ind w:firstLine="0" w:firstLineChars="0"/>
              <w:jc w:val="center"/>
              <w:rPr>
                <w:sz w:val="21"/>
                <w:szCs w:val="21"/>
              </w:rPr>
            </w:pPr>
            <w:r>
              <w:rPr>
                <w:sz w:val="21"/>
                <w:szCs w:val="21"/>
              </w:rPr>
              <w:t>污水处理站7#排气筒出口</w:t>
            </w:r>
          </w:p>
        </w:tc>
        <w:tc>
          <w:tcPr>
            <w:tcW w:w="416" w:type="pct"/>
            <w:vMerge w:val="restart"/>
            <w:vAlign w:val="center"/>
          </w:tcPr>
          <w:p>
            <w:pPr>
              <w:spacing w:line="240" w:lineRule="auto"/>
              <w:ind w:firstLine="0" w:firstLineChars="0"/>
              <w:jc w:val="center"/>
              <w:rPr>
                <w:sz w:val="21"/>
                <w:szCs w:val="21"/>
              </w:rPr>
            </w:pPr>
            <w:r>
              <w:rPr>
                <w:sz w:val="21"/>
                <w:szCs w:val="21"/>
              </w:rPr>
              <w:t>非甲烷总烃</w:t>
            </w:r>
          </w:p>
        </w:tc>
        <w:tc>
          <w:tcPr>
            <w:tcW w:w="679" w:type="pct"/>
            <w:vMerge w:val="restart"/>
            <w:vAlign w:val="center"/>
          </w:tcPr>
          <w:p>
            <w:pPr>
              <w:spacing w:line="240" w:lineRule="auto"/>
              <w:ind w:firstLine="0" w:firstLineChars="0"/>
              <w:jc w:val="center"/>
              <w:rPr>
                <w:sz w:val="21"/>
                <w:szCs w:val="21"/>
              </w:rPr>
            </w:pPr>
            <w:r>
              <w:rPr>
                <w:sz w:val="21"/>
                <w:szCs w:val="21"/>
              </w:rPr>
              <w:t>2021.11.18</w:t>
            </w:r>
          </w:p>
        </w:tc>
        <w:tc>
          <w:tcPr>
            <w:tcW w:w="655" w:type="pct"/>
            <w:vAlign w:val="center"/>
          </w:tcPr>
          <w:p>
            <w:pPr>
              <w:spacing w:line="240" w:lineRule="auto"/>
              <w:ind w:firstLine="0" w:firstLineChars="0"/>
              <w:jc w:val="center"/>
              <w:rPr>
                <w:sz w:val="21"/>
                <w:szCs w:val="21"/>
              </w:rPr>
            </w:pPr>
            <w:r>
              <w:rPr>
                <w:sz w:val="21"/>
                <w:szCs w:val="21"/>
              </w:rPr>
              <w:t>标干流量</w:t>
            </w:r>
          </w:p>
        </w:tc>
        <w:tc>
          <w:tcPr>
            <w:tcW w:w="708" w:type="pct"/>
            <w:vAlign w:val="center"/>
          </w:tcPr>
          <w:p>
            <w:pPr>
              <w:spacing w:line="240" w:lineRule="auto"/>
              <w:ind w:firstLine="0" w:firstLineChars="0"/>
              <w:jc w:val="center"/>
              <w:rPr>
                <w:sz w:val="21"/>
                <w:szCs w:val="21"/>
              </w:rPr>
            </w:pPr>
            <w:r>
              <w:rPr>
                <w:sz w:val="21"/>
                <w:szCs w:val="21"/>
              </w:rPr>
              <w:t>811</w:t>
            </w:r>
          </w:p>
        </w:tc>
        <w:tc>
          <w:tcPr>
            <w:tcW w:w="708" w:type="pct"/>
            <w:vAlign w:val="center"/>
          </w:tcPr>
          <w:p>
            <w:pPr>
              <w:spacing w:line="240" w:lineRule="auto"/>
              <w:ind w:firstLine="0" w:firstLineChars="0"/>
              <w:jc w:val="center"/>
              <w:rPr>
                <w:sz w:val="21"/>
                <w:szCs w:val="21"/>
              </w:rPr>
            </w:pPr>
            <w:r>
              <w:rPr>
                <w:sz w:val="21"/>
                <w:szCs w:val="21"/>
              </w:rPr>
              <w:t>810</w:t>
            </w:r>
          </w:p>
        </w:tc>
        <w:tc>
          <w:tcPr>
            <w:tcW w:w="712" w:type="pct"/>
            <w:vAlign w:val="center"/>
          </w:tcPr>
          <w:p>
            <w:pPr>
              <w:spacing w:line="240" w:lineRule="auto"/>
              <w:ind w:firstLine="0" w:firstLineChars="0"/>
              <w:jc w:val="center"/>
              <w:rPr>
                <w:sz w:val="21"/>
                <w:szCs w:val="21"/>
              </w:rPr>
            </w:pPr>
            <w:r>
              <w:rPr>
                <w:sz w:val="21"/>
                <w:szCs w:val="21"/>
              </w:rPr>
              <w:t>871</w:t>
            </w:r>
          </w:p>
        </w:tc>
        <w:tc>
          <w:tcPr>
            <w:tcW w:w="424" w:type="pct"/>
            <w:vAlign w:val="center"/>
          </w:tcPr>
          <w:p>
            <w:pPr>
              <w:spacing w:line="240" w:lineRule="auto"/>
              <w:ind w:firstLine="0" w:firstLineChars="0"/>
              <w:jc w:val="center"/>
              <w:rPr>
                <w:sz w:val="21"/>
                <w:szCs w:val="21"/>
              </w:rPr>
            </w:pPr>
            <w:r>
              <w:rPr>
                <w:sz w:val="21"/>
                <w:szCs w:val="21"/>
              </w:rPr>
              <w:t>/</w:t>
            </w:r>
          </w:p>
        </w:tc>
        <w:tc>
          <w:tcPr>
            <w:tcW w:w="304" w:type="pct"/>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continue"/>
            <w:vAlign w:val="center"/>
          </w:tcPr>
          <w:p>
            <w:pPr>
              <w:spacing w:line="240" w:lineRule="auto"/>
              <w:ind w:firstLine="0" w:firstLineChars="0"/>
              <w:jc w:val="center"/>
              <w:rPr>
                <w:sz w:val="21"/>
                <w:szCs w:val="21"/>
              </w:rPr>
            </w:pPr>
          </w:p>
        </w:tc>
        <w:tc>
          <w:tcPr>
            <w:tcW w:w="655" w:type="pct"/>
            <w:vAlign w:val="center"/>
          </w:tcPr>
          <w:p>
            <w:pPr>
              <w:spacing w:line="240" w:lineRule="auto"/>
              <w:ind w:firstLine="0" w:firstLineChars="0"/>
              <w:jc w:val="center"/>
              <w:rPr>
                <w:sz w:val="21"/>
                <w:szCs w:val="21"/>
              </w:rPr>
            </w:pPr>
            <w:r>
              <w:rPr>
                <w:sz w:val="21"/>
                <w:szCs w:val="21"/>
              </w:rPr>
              <w:t>排放浓度</w:t>
            </w:r>
          </w:p>
        </w:tc>
        <w:tc>
          <w:tcPr>
            <w:tcW w:w="708" w:type="pct"/>
            <w:vAlign w:val="center"/>
          </w:tcPr>
          <w:p>
            <w:pPr>
              <w:spacing w:line="240" w:lineRule="auto"/>
              <w:ind w:firstLine="0" w:firstLineChars="0"/>
              <w:jc w:val="center"/>
              <w:rPr>
                <w:sz w:val="21"/>
                <w:szCs w:val="21"/>
              </w:rPr>
            </w:pPr>
            <w:r>
              <w:rPr>
                <w:sz w:val="21"/>
                <w:szCs w:val="21"/>
              </w:rPr>
              <w:t>53.9</w:t>
            </w:r>
          </w:p>
        </w:tc>
        <w:tc>
          <w:tcPr>
            <w:tcW w:w="708" w:type="pct"/>
            <w:vAlign w:val="center"/>
          </w:tcPr>
          <w:p>
            <w:pPr>
              <w:spacing w:line="240" w:lineRule="auto"/>
              <w:ind w:firstLine="0" w:firstLineChars="0"/>
              <w:jc w:val="center"/>
              <w:rPr>
                <w:sz w:val="21"/>
                <w:szCs w:val="21"/>
              </w:rPr>
            </w:pPr>
            <w:r>
              <w:rPr>
                <w:sz w:val="21"/>
                <w:szCs w:val="21"/>
              </w:rPr>
              <w:t>54.7</w:t>
            </w:r>
          </w:p>
        </w:tc>
        <w:tc>
          <w:tcPr>
            <w:tcW w:w="712" w:type="pct"/>
            <w:vAlign w:val="center"/>
          </w:tcPr>
          <w:p>
            <w:pPr>
              <w:spacing w:line="240" w:lineRule="auto"/>
              <w:ind w:firstLine="0" w:firstLineChars="0"/>
              <w:jc w:val="center"/>
              <w:rPr>
                <w:sz w:val="21"/>
                <w:szCs w:val="21"/>
              </w:rPr>
            </w:pPr>
            <w:r>
              <w:rPr>
                <w:sz w:val="21"/>
                <w:szCs w:val="21"/>
              </w:rPr>
              <w:t>55.5</w:t>
            </w:r>
          </w:p>
        </w:tc>
        <w:tc>
          <w:tcPr>
            <w:tcW w:w="424" w:type="pct"/>
            <w:vAlign w:val="center"/>
          </w:tcPr>
          <w:p>
            <w:pPr>
              <w:spacing w:line="240" w:lineRule="auto"/>
              <w:ind w:firstLine="0" w:firstLineChars="0"/>
              <w:jc w:val="center"/>
              <w:rPr>
                <w:sz w:val="21"/>
                <w:szCs w:val="21"/>
              </w:rPr>
            </w:pPr>
            <w:r>
              <w:rPr>
                <w:rFonts w:hint="eastAsia"/>
                <w:sz w:val="21"/>
                <w:szCs w:val="21"/>
              </w:rPr>
              <w:t>60</w:t>
            </w:r>
          </w:p>
        </w:tc>
        <w:tc>
          <w:tcPr>
            <w:tcW w:w="304" w:type="pct"/>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continue"/>
            <w:vAlign w:val="center"/>
          </w:tcPr>
          <w:p>
            <w:pPr>
              <w:spacing w:line="240" w:lineRule="auto"/>
              <w:ind w:firstLine="0" w:firstLineChars="0"/>
              <w:jc w:val="center"/>
              <w:rPr>
                <w:sz w:val="21"/>
                <w:szCs w:val="21"/>
              </w:rPr>
            </w:pPr>
          </w:p>
        </w:tc>
        <w:tc>
          <w:tcPr>
            <w:tcW w:w="655" w:type="pct"/>
            <w:vAlign w:val="center"/>
          </w:tcPr>
          <w:p>
            <w:pPr>
              <w:spacing w:line="240" w:lineRule="auto"/>
              <w:ind w:firstLine="0" w:firstLineChars="0"/>
              <w:jc w:val="center"/>
              <w:rPr>
                <w:sz w:val="21"/>
                <w:szCs w:val="21"/>
              </w:rPr>
            </w:pPr>
            <w:r>
              <w:rPr>
                <w:sz w:val="21"/>
                <w:szCs w:val="21"/>
              </w:rPr>
              <w:t>排放速率</w:t>
            </w:r>
          </w:p>
        </w:tc>
        <w:tc>
          <w:tcPr>
            <w:tcW w:w="708" w:type="pct"/>
            <w:vAlign w:val="center"/>
          </w:tcPr>
          <w:p>
            <w:pPr>
              <w:spacing w:line="240" w:lineRule="auto"/>
              <w:ind w:firstLine="0" w:firstLineChars="0"/>
              <w:jc w:val="center"/>
              <w:rPr>
                <w:sz w:val="21"/>
                <w:szCs w:val="21"/>
              </w:rPr>
            </w:pPr>
            <w:r>
              <w:rPr>
                <w:sz w:val="21"/>
                <w:szCs w:val="21"/>
              </w:rPr>
              <w:t>0.0437</w:t>
            </w:r>
          </w:p>
        </w:tc>
        <w:tc>
          <w:tcPr>
            <w:tcW w:w="708" w:type="pct"/>
            <w:vAlign w:val="center"/>
          </w:tcPr>
          <w:p>
            <w:pPr>
              <w:spacing w:line="240" w:lineRule="auto"/>
              <w:ind w:firstLine="0" w:firstLineChars="0"/>
              <w:jc w:val="center"/>
              <w:rPr>
                <w:sz w:val="21"/>
                <w:szCs w:val="21"/>
              </w:rPr>
            </w:pPr>
            <w:r>
              <w:rPr>
                <w:sz w:val="21"/>
                <w:szCs w:val="21"/>
              </w:rPr>
              <w:t>0.0443</w:t>
            </w:r>
          </w:p>
        </w:tc>
        <w:tc>
          <w:tcPr>
            <w:tcW w:w="712" w:type="pct"/>
            <w:vAlign w:val="center"/>
          </w:tcPr>
          <w:p>
            <w:pPr>
              <w:spacing w:line="240" w:lineRule="auto"/>
              <w:ind w:firstLine="0" w:firstLineChars="0"/>
              <w:jc w:val="center"/>
              <w:rPr>
                <w:sz w:val="21"/>
                <w:szCs w:val="21"/>
              </w:rPr>
            </w:pPr>
            <w:r>
              <w:rPr>
                <w:sz w:val="21"/>
                <w:szCs w:val="21"/>
              </w:rPr>
              <w:t>0.0483</w:t>
            </w:r>
          </w:p>
        </w:tc>
        <w:tc>
          <w:tcPr>
            <w:tcW w:w="424" w:type="pct"/>
            <w:vAlign w:val="center"/>
          </w:tcPr>
          <w:p>
            <w:pPr>
              <w:spacing w:line="240" w:lineRule="auto"/>
              <w:ind w:firstLine="0" w:firstLineChars="0"/>
              <w:jc w:val="center"/>
              <w:rPr>
                <w:sz w:val="21"/>
                <w:szCs w:val="21"/>
              </w:rPr>
            </w:pPr>
            <w:r>
              <w:rPr>
                <w:sz w:val="21"/>
                <w:szCs w:val="21"/>
              </w:rPr>
              <w:t>/</w:t>
            </w:r>
          </w:p>
        </w:tc>
        <w:tc>
          <w:tcPr>
            <w:tcW w:w="304" w:type="pct"/>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restart"/>
            <w:vAlign w:val="center"/>
          </w:tcPr>
          <w:p>
            <w:pPr>
              <w:spacing w:line="240" w:lineRule="auto"/>
              <w:ind w:firstLine="0" w:firstLineChars="0"/>
              <w:jc w:val="center"/>
              <w:rPr>
                <w:sz w:val="21"/>
                <w:szCs w:val="21"/>
              </w:rPr>
            </w:pPr>
            <w:r>
              <w:rPr>
                <w:sz w:val="21"/>
                <w:szCs w:val="21"/>
              </w:rPr>
              <w:t>2021.11.19</w:t>
            </w:r>
          </w:p>
        </w:tc>
        <w:tc>
          <w:tcPr>
            <w:tcW w:w="655" w:type="pct"/>
            <w:vAlign w:val="center"/>
          </w:tcPr>
          <w:p>
            <w:pPr>
              <w:spacing w:line="240" w:lineRule="auto"/>
              <w:ind w:firstLine="0" w:firstLineChars="0"/>
              <w:jc w:val="center"/>
              <w:rPr>
                <w:sz w:val="21"/>
                <w:szCs w:val="21"/>
              </w:rPr>
            </w:pPr>
            <w:r>
              <w:rPr>
                <w:sz w:val="21"/>
                <w:szCs w:val="21"/>
              </w:rPr>
              <w:t>标干流量</w:t>
            </w:r>
          </w:p>
        </w:tc>
        <w:tc>
          <w:tcPr>
            <w:tcW w:w="708" w:type="pct"/>
            <w:vAlign w:val="center"/>
          </w:tcPr>
          <w:p>
            <w:pPr>
              <w:spacing w:line="240" w:lineRule="auto"/>
              <w:ind w:firstLine="0" w:firstLineChars="0"/>
              <w:jc w:val="center"/>
              <w:rPr>
                <w:sz w:val="21"/>
                <w:szCs w:val="21"/>
              </w:rPr>
            </w:pPr>
            <w:r>
              <w:rPr>
                <w:sz w:val="21"/>
                <w:szCs w:val="21"/>
              </w:rPr>
              <w:t>1113</w:t>
            </w:r>
          </w:p>
        </w:tc>
        <w:tc>
          <w:tcPr>
            <w:tcW w:w="708" w:type="pct"/>
            <w:vAlign w:val="center"/>
          </w:tcPr>
          <w:p>
            <w:pPr>
              <w:spacing w:line="240" w:lineRule="auto"/>
              <w:ind w:firstLine="0" w:firstLineChars="0"/>
              <w:jc w:val="center"/>
              <w:rPr>
                <w:sz w:val="21"/>
                <w:szCs w:val="21"/>
              </w:rPr>
            </w:pPr>
            <w:r>
              <w:rPr>
                <w:sz w:val="21"/>
                <w:szCs w:val="21"/>
              </w:rPr>
              <w:t>1173</w:t>
            </w:r>
          </w:p>
        </w:tc>
        <w:tc>
          <w:tcPr>
            <w:tcW w:w="712" w:type="pct"/>
            <w:vAlign w:val="center"/>
          </w:tcPr>
          <w:p>
            <w:pPr>
              <w:spacing w:line="240" w:lineRule="auto"/>
              <w:ind w:firstLine="0" w:firstLineChars="0"/>
              <w:jc w:val="center"/>
              <w:rPr>
                <w:sz w:val="21"/>
                <w:szCs w:val="21"/>
              </w:rPr>
            </w:pPr>
            <w:r>
              <w:rPr>
                <w:sz w:val="21"/>
                <w:szCs w:val="21"/>
              </w:rPr>
              <w:t>1231</w:t>
            </w:r>
          </w:p>
        </w:tc>
        <w:tc>
          <w:tcPr>
            <w:tcW w:w="424" w:type="pct"/>
            <w:vAlign w:val="center"/>
          </w:tcPr>
          <w:p>
            <w:pPr>
              <w:spacing w:line="240" w:lineRule="auto"/>
              <w:ind w:firstLine="0" w:firstLineChars="0"/>
              <w:jc w:val="center"/>
              <w:rPr>
                <w:sz w:val="21"/>
                <w:szCs w:val="21"/>
              </w:rPr>
            </w:pPr>
            <w:r>
              <w:rPr>
                <w:sz w:val="21"/>
                <w:szCs w:val="21"/>
              </w:rPr>
              <w:t>/</w:t>
            </w:r>
          </w:p>
        </w:tc>
        <w:tc>
          <w:tcPr>
            <w:tcW w:w="304" w:type="pct"/>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continue"/>
            <w:vAlign w:val="center"/>
          </w:tcPr>
          <w:p>
            <w:pPr>
              <w:spacing w:line="240" w:lineRule="auto"/>
              <w:ind w:firstLine="0" w:firstLineChars="0"/>
              <w:jc w:val="center"/>
              <w:rPr>
                <w:sz w:val="21"/>
                <w:szCs w:val="21"/>
              </w:rPr>
            </w:pPr>
          </w:p>
        </w:tc>
        <w:tc>
          <w:tcPr>
            <w:tcW w:w="655" w:type="pct"/>
            <w:vAlign w:val="center"/>
          </w:tcPr>
          <w:p>
            <w:pPr>
              <w:spacing w:line="240" w:lineRule="auto"/>
              <w:ind w:firstLine="0" w:firstLineChars="0"/>
              <w:jc w:val="center"/>
              <w:rPr>
                <w:sz w:val="21"/>
                <w:szCs w:val="21"/>
              </w:rPr>
            </w:pPr>
            <w:r>
              <w:rPr>
                <w:sz w:val="21"/>
                <w:szCs w:val="21"/>
              </w:rPr>
              <w:t>排放浓度</w:t>
            </w:r>
          </w:p>
        </w:tc>
        <w:tc>
          <w:tcPr>
            <w:tcW w:w="708" w:type="pct"/>
            <w:vAlign w:val="center"/>
          </w:tcPr>
          <w:p>
            <w:pPr>
              <w:spacing w:line="240" w:lineRule="auto"/>
              <w:ind w:firstLine="0" w:firstLineChars="0"/>
              <w:jc w:val="center"/>
              <w:rPr>
                <w:sz w:val="21"/>
                <w:szCs w:val="21"/>
              </w:rPr>
            </w:pPr>
            <w:r>
              <w:rPr>
                <w:sz w:val="21"/>
                <w:szCs w:val="21"/>
              </w:rPr>
              <w:t>54.6</w:t>
            </w:r>
          </w:p>
        </w:tc>
        <w:tc>
          <w:tcPr>
            <w:tcW w:w="708" w:type="pct"/>
            <w:vAlign w:val="center"/>
          </w:tcPr>
          <w:p>
            <w:pPr>
              <w:spacing w:line="240" w:lineRule="auto"/>
              <w:ind w:firstLine="0" w:firstLineChars="0"/>
              <w:jc w:val="center"/>
              <w:rPr>
                <w:sz w:val="21"/>
                <w:szCs w:val="21"/>
              </w:rPr>
            </w:pPr>
            <w:r>
              <w:rPr>
                <w:sz w:val="21"/>
                <w:szCs w:val="21"/>
              </w:rPr>
              <w:t>57.5</w:t>
            </w:r>
          </w:p>
        </w:tc>
        <w:tc>
          <w:tcPr>
            <w:tcW w:w="712" w:type="pct"/>
            <w:vAlign w:val="center"/>
          </w:tcPr>
          <w:p>
            <w:pPr>
              <w:spacing w:line="240" w:lineRule="auto"/>
              <w:ind w:firstLine="0" w:firstLineChars="0"/>
              <w:jc w:val="center"/>
              <w:rPr>
                <w:sz w:val="21"/>
                <w:szCs w:val="21"/>
              </w:rPr>
            </w:pPr>
            <w:r>
              <w:rPr>
                <w:sz w:val="21"/>
                <w:szCs w:val="21"/>
              </w:rPr>
              <w:t>55.5</w:t>
            </w:r>
          </w:p>
        </w:tc>
        <w:tc>
          <w:tcPr>
            <w:tcW w:w="424" w:type="pct"/>
            <w:vAlign w:val="center"/>
          </w:tcPr>
          <w:p>
            <w:pPr>
              <w:spacing w:line="240" w:lineRule="auto"/>
              <w:ind w:firstLine="0" w:firstLineChars="0"/>
              <w:jc w:val="center"/>
              <w:rPr>
                <w:sz w:val="21"/>
                <w:szCs w:val="21"/>
              </w:rPr>
            </w:pPr>
            <w:r>
              <w:rPr>
                <w:rFonts w:hint="eastAsia"/>
                <w:sz w:val="21"/>
                <w:szCs w:val="21"/>
              </w:rPr>
              <w:t>60</w:t>
            </w:r>
          </w:p>
        </w:tc>
        <w:tc>
          <w:tcPr>
            <w:tcW w:w="304" w:type="pct"/>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continue"/>
            <w:vAlign w:val="center"/>
          </w:tcPr>
          <w:p>
            <w:pPr>
              <w:spacing w:line="240" w:lineRule="auto"/>
              <w:ind w:firstLine="0" w:firstLineChars="0"/>
              <w:jc w:val="center"/>
              <w:rPr>
                <w:sz w:val="21"/>
                <w:szCs w:val="21"/>
              </w:rPr>
            </w:pPr>
          </w:p>
        </w:tc>
        <w:tc>
          <w:tcPr>
            <w:tcW w:w="655" w:type="pct"/>
            <w:vAlign w:val="center"/>
          </w:tcPr>
          <w:p>
            <w:pPr>
              <w:spacing w:line="240" w:lineRule="auto"/>
              <w:ind w:firstLine="0" w:firstLineChars="0"/>
              <w:jc w:val="center"/>
              <w:rPr>
                <w:sz w:val="21"/>
                <w:szCs w:val="21"/>
              </w:rPr>
            </w:pPr>
            <w:r>
              <w:rPr>
                <w:sz w:val="21"/>
                <w:szCs w:val="21"/>
              </w:rPr>
              <w:t>排放速率</w:t>
            </w:r>
          </w:p>
        </w:tc>
        <w:tc>
          <w:tcPr>
            <w:tcW w:w="708" w:type="pct"/>
            <w:vAlign w:val="center"/>
          </w:tcPr>
          <w:p>
            <w:pPr>
              <w:spacing w:line="240" w:lineRule="auto"/>
              <w:ind w:firstLine="0" w:firstLineChars="0"/>
              <w:jc w:val="center"/>
              <w:rPr>
                <w:sz w:val="21"/>
                <w:szCs w:val="21"/>
              </w:rPr>
            </w:pPr>
            <w:r>
              <w:rPr>
                <w:sz w:val="21"/>
                <w:szCs w:val="21"/>
              </w:rPr>
              <w:t>0.0608</w:t>
            </w:r>
          </w:p>
        </w:tc>
        <w:tc>
          <w:tcPr>
            <w:tcW w:w="708" w:type="pct"/>
            <w:vAlign w:val="center"/>
          </w:tcPr>
          <w:p>
            <w:pPr>
              <w:spacing w:line="240" w:lineRule="auto"/>
              <w:ind w:firstLine="0" w:firstLineChars="0"/>
              <w:jc w:val="center"/>
              <w:rPr>
                <w:sz w:val="21"/>
                <w:szCs w:val="21"/>
              </w:rPr>
            </w:pPr>
            <w:r>
              <w:rPr>
                <w:sz w:val="21"/>
                <w:szCs w:val="21"/>
              </w:rPr>
              <w:t>0.0674</w:t>
            </w:r>
          </w:p>
        </w:tc>
        <w:tc>
          <w:tcPr>
            <w:tcW w:w="712" w:type="pct"/>
            <w:vAlign w:val="center"/>
          </w:tcPr>
          <w:p>
            <w:pPr>
              <w:spacing w:line="240" w:lineRule="auto"/>
              <w:ind w:firstLine="0" w:firstLineChars="0"/>
              <w:jc w:val="center"/>
              <w:rPr>
                <w:sz w:val="21"/>
                <w:szCs w:val="21"/>
              </w:rPr>
            </w:pPr>
            <w:r>
              <w:rPr>
                <w:sz w:val="21"/>
                <w:szCs w:val="21"/>
              </w:rPr>
              <w:t>0.0683</w:t>
            </w:r>
          </w:p>
        </w:tc>
        <w:tc>
          <w:tcPr>
            <w:tcW w:w="424" w:type="pct"/>
            <w:vAlign w:val="center"/>
          </w:tcPr>
          <w:p>
            <w:pPr>
              <w:spacing w:line="240" w:lineRule="auto"/>
              <w:ind w:firstLine="0" w:firstLineChars="0"/>
              <w:jc w:val="center"/>
              <w:rPr>
                <w:sz w:val="21"/>
                <w:szCs w:val="21"/>
              </w:rPr>
            </w:pPr>
            <w:r>
              <w:rPr>
                <w:sz w:val="21"/>
                <w:szCs w:val="21"/>
              </w:rPr>
              <w:t>/</w:t>
            </w:r>
          </w:p>
        </w:tc>
        <w:tc>
          <w:tcPr>
            <w:tcW w:w="304" w:type="pct"/>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restart"/>
            <w:vAlign w:val="center"/>
          </w:tcPr>
          <w:p>
            <w:pPr>
              <w:spacing w:line="240" w:lineRule="auto"/>
              <w:ind w:firstLine="0" w:firstLineChars="0"/>
              <w:jc w:val="center"/>
              <w:rPr>
                <w:sz w:val="21"/>
                <w:szCs w:val="21"/>
              </w:rPr>
            </w:pPr>
            <w:r>
              <w:rPr>
                <w:sz w:val="21"/>
                <w:szCs w:val="21"/>
              </w:rPr>
              <w:t>总生产8#排气筒出口</w:t>
            </w:r>
          </w:p>
        </w:tc>
        <w:tc>
          <w:tcPr>
            <w:tcW w:w="416" w:type="pct"/>
            <w:vMerge w:val="restart"/>
            <w:vAlign w:val="center"/>
          </w:tcPr>
          <w:p>
            <w:pPr>
              <w:spacing w:line="240" w:lineRule="auto"/>
              <w:ind w:firstLine="0" w:firstLineChars="0"/>
              <w:jc w:val="center"/>
              <w:rPr>
                <w:sz w:val="21"/>
                <w:szCs w:val="21"/>
              </w:rPr>
            </w:pPr>
            <w:r>
              <w:rPr>
                <w:sz w:val="21"/>
                <w:szCs w:val="21"/>
              </w:rPr>
              <w:t>氯化氢</w:t>
            </w:r>
          </w:p>
        </w:tc>
        <w:tc>
          <w:tcPr>
            <w:tcW w:w="679" w:type="pct"/>
            <w:vMerge w:val="restart"/>
            <w:vAlign w:val="center"/>
          </w:tcPr>
          <w:p>
            <w:pPr>
              <w:spacing w:line="240" w:lineRule="auto"/>
              <w:ind w:firstLine="0" w:firstLineChars="0"/>
              <w:jc w:val="center"/>
              <w:rPr>
                <w:sz w:val="21"/>
                <w:szCs w:val="21"/>
              </w:rPr>
            </w:pPr>
            <w:r>
              <w:rPr>
                <w:sz w:val="21"/>
                <w:szCs w:val="21"/>
              </w:rPr>
              <w:t>2021.11.18</w:t>
            </w:r>
          </w:p>
        </w:tc>
        <w:tc>
          <w:tcPr>
            <w:tcW w:w="655" w:type="pct"/>
            <w:vAlign w:val="center"/>
          </w:tcPr>
          <w:p>
            <w:pPr>
              <w:spacing w:line="240" w:lineRule="auto"/>
              <w:ind w:firstLine="0" w:firstLineChars="0"/>
              <w:jc w:val="center"/>
              <w:rPr>
                <w:sz w:val="21"/>
                <w:szCs w:val="21"/>
              </w:rPr>
            </w:pPr>
            <w:r>
              <w:rPr>
                <w:sz w:val="21"/>
                <w:szCs w:val="21"/>
              </w:rPr>
              <w:t>标干流量</w:t>
            </w:r>
          </w:p>
        </w:tc>
        <w:tc>
          <w:tcPr>
            <w:tcW w:w="708" w:type="pct"/>
            <w:vAlign w:val="center"/>
          </w:tcPr>
          <w:p>
            <w:pPr>
              <w:spacing w:line="240" w:lineRule="auto"/>
              <w:ind w:firstLine="0" w:firstLineChars="0"/>
              <w:jc w:val="center"/>
              <w:rPr>
                <w:sz w:val="21"/>
                <w:szCs w:val="21"/>
              </w:rPr>
            </w:pPr>
            <w:r>
              <w:rPr>
                <w:sz w:val="21"/>
                <w:szCs w:val="21"/>
              </w:rPr>
              <w:t>19140</w:t>
            </w:r>
          </w:p>
        </w:tc>
        <w:tc>
          <w:tcPr>
            <w:tcW w:w="708" w:type="pct"/>
            <w:vAlign w:val="center"/>
          </w:tcPr>
          <w:p>
            <w:pPr>
              <w:spacing w:line="240" w:lineRule="auto"/>
              <w:ind w:firstLine="0" w:firstLineChars="0"/>
              <w:jc w:val="center"/>
              <w:rPr>
                <w:sz w:val="21"/>
                <w:szCs w:val="21"/>
              </w:rPr>
            </w:pPr>
            <w:r>
              <w:rPr>
                <w:sz w:val="21"/>
                <w:szCs w:val="21"/>
              </w:rPr>
              <w:t>18611</w:t>
            </w:r>
          </w:p>
        </w:tc>
        <w:tc>
          <w:tcPr>
            <w:tcW w:w="712" w:type="pct"/>
            <w:vAlign w:val="center"/>
          </w:tcPr>
          <w:p>
            <w:pPr>
              <w:spacing w:line="240" w:lineRule="auto"/>
              <w:ind w:firstLine="0" w:firstLineChars="0"/>
              <w:jc w:val="center"/>
              <w:rPr>
                <w:sz w:val="21"/>
                <w:szCs w:val="21"/>
              </w:rPr>
            </w:pPr>
            <w:r>
              <w:rPr>
                <w:sz w:val="21"/>
                <w:szCs w:val="21"/>
              </w:rPr>
              <w:t>17317</w:t>
            </w:r>
          </w:p>
        </w:tc>
        <w:tc>
          <w:tcPr>
            <w:tcW w:w="424" w:type="pct"/>
            <w:vAlign w:val="center"/>
          </w:tcPr>
          <w:p>
            <w:pPr>
              <w:spacing w:line="240" w:lineRule="auto"/>
              <w:ind w:firstLine="0" w:firstLineChars="0"/>
              <w:jc w:val="center"/>
              <w:rPr>
                <w:sz w:val="21"/>
                <w:szCs w:val="21"/>
              </w:rPr>
            </w:pPr>
            <w:r>
              <w:rPr>
                <w:sz w:val="21"/>
                <w:szCs w:val="21"/>
              </w:rPr>
              <w:t>/</w:t>
            </w:r>
          </w:p>
        </w:tc>
        <w:tc>
          <w:tcPr>
            <w:tcW w:w="304" w:type="pct"/>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continue"/>
            <w:vAlign w:val="center"/>
          </w:tcPr>
          <w:p>
            <w:pPr>
              <w:spacing w:line="240" w:lineRule="auto"/>
              <w:ind w:firstLine="0" w:firstLineChars="0"/>
              <w:jc w:val="center"/>
              <w:rPr>
                <w:sz w:val="21"/>
                <w:szCs w:val="21"/>
              </w:rPr>
            </w:pPr>
          </w:p>
        </w:tc>
        <w:tc>
          <w:tcPr>
            <w:tcW w:w="655" w:type="pct"/>
            <w:vAlign w:val="center"/>
          </w:tcPr>
          <w:p>
            <w:pPr>
              <w:spacing w:line="240" w:lineRule="auto"/>
              <w:ind w:firstLine="0" w:firstLineChars="0"/>
              <w:jc w:val="center"/>
              <w:rPr>
                <w:sz w:val="21"/>
                <w:szCs w:val="21"/>
              </w:rPr>
            </w:pPr>
            <w:r>
              <w:rPr>
                <w:sz w:val="21"/>
                <w:szCs w:val="21"/>
              </w:rPr>
              <w:t>排放浓度</w:t>
            </w:r>
          </w:p>
        </w:tc>
        <w:tc>
          <w:tcPr>
            <w:tcW w:w="708" w:type="pct"/>
            <w:vAlign w:val="center"/>
          </w:tcPr>
          <w:p>
            <w:pPr>
              <w:spacing w:line="240" w:lineRule="auto"/>
              <w:ind w:firstLine="0" w:firstLineChars="0"/>
              <w:jc w:val="center"/>
              <w:rPr>
                <w:sz w:val="21"/>
                <w:szCs w:val="21"/>
              </w:rPr>
            </w:pPr>
            <w:r>
              <w:rPr>
                <w:sz w:val="21"/>
                <w:szCs w:val="21"/>
              </w:rPr>
              <w:t>0.48</w:t>
            </w:r>
          </w:p>
        </w:tc>
        <w:tc>
          <w:tcPr>
            <w:tcW w:w="708" w:type="pct"/>
            <w:vAlign w:val="center"/>
          </w:tcPr>
          <w:p>
            <w:pPr>
              <w:spacing w:line="240" w:lineRule="auto"/>
              <w:ind w:firstLine="0" w:firstLineChars="0"/>
              <w:jc w:val="center"/>
              <w:rPr>
                <w:sz w:val="21"/>
                <w:szCs w:val="21"/>
              </w:rPr>
            </w:pPr>
            <w:r>
              <w:rPr>
                <w:sz w:val="21"/>
                <w:szCs w:val="21"/>
              </w:rPr>
              <w:t>0.40</w:t>
            </w:r>
          </w:p>
        </w:tc>
        <w:tc>
          <w:tcPr>
            <w:tcW w:w="712" w:type="pct"/>
            <w:vAlign w:val="center"/>
          </w:tcPr>
          <w:p>
            <w:pPr>
              <w:spacing w:line="240" w:lineRule="auto"/>
              <w:ind w:firstLine="0" w:firstLineChars="0"/>
              <w:jc w:val="center"/>
              <w:rPr>
                <w:sz w:val="21"/>
                <w:szCs w:val="21"/>
              </w:rPr>
            </w:pPr>
            <w:r>
              <w:rPr>
                <w:sz w:val="21"/>
                <w:szCs w:val="21"/>
              </w:rPr>
              <w:t>0.60</w:t>
            </w:r>
          </w:p>
        </w:tc>
        <w:tc>
          <w:tcPr>
            <w:tcW w:w="424" w:type="pct"/>
            <w:vAlign w:val="center"/>
          </w:tcPr>
          <w:p>
            <w:pPr>
              <w:spacing w:line="240" w:lineRule="auto"/>
              <w:ind w:firstLine="0" w:firstLineChars="0"/>
              <w:jc w:val="center"/>
              <w:rPr>
                <w:sz w:val="21"/>
                <w:szCs w:val="21"/>
              </w:rPr>
            </w:pPr>
            <w:r>
              <w:rPr>
                <w:rFonts w:hint="eastAsia"/>
                <w:sz w:val="21"/>
                <w:szCs w:val="21"/>
              </w:rPr>
              <w:t>30</w:t>
            </w:r>
          </w:p>
        </w:tc>
        <w:tc>
          <w:tcPr>
            <w:tcW w:w="304" w:type="pct"/>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continue"/>
            <w:vAlign w:val="center"/>
          </w:tcPr>
          <w:p>
            <w:pPr>
              <w:spacing w:line="240" w:lineRule="auto"/>
              <w:ind w:firstLine="0" w:firstLineChars="0"/>
              <w:jc w:val="center"/>
              <w:rPr>
                <w:sz w:val="21"/>
                <w:szCs w:val="21"/>
              </w:rPr>
            </w:pPr>
          </w:p>
        </w:tc>
        <w:tc>
          <w:tcPr>
            <w:tcW w:w="655" w:type="pct"/>
            <w:vAlign w:val="center"/>
          </w:tcPr>
          <w:p>
            <w:pPr>
              <w:spacing w:line="240" w:lineRule="auto"/>
              <w:ind w:firstLine="0" w:firstLineChars="0"/>
              <w:jc w:val="center"/>
              <w:rPr>
                <w:sz w:val="21"/>
                <w:szCs w:val="21"/>
              </w:rPr>
            </w:pPr>
            <w:r>
              <w:rPr>
                <w:sz w:val="21"/>
                <w:szCs w:val="21"/>
              </w:rPr>
              <w:t>排放速率</w:t>
            </w:r>
          </w:p>
        </w:tc>
        <w:tc>
          <w:tcPr>
            <w:tcW w:w="708" w:type="pct"/>
            <w:vAlign w:val="center"/>
          </w:tcPr>
          <w:p>
            <w:pPr>
              <w:spacing w:line="240" w:lineRule="auto"/>
              <w:ind w:firstLine="0" w:firstLineChars="0"/>
              <w:jc w:val="center"/>
              <w:rPr>
                <w:color w:val="000000"/>
                <w:sz w:val="21"/>
                <w:szCs w:val="21"/>
              </w:rPr>
            </w:pPr>
            <w:r>
              <w:rPr>
                <w:sz w:val="21"/>
                <w:szCs w:val="21"/>
              </w:rPr>
              <w:t>9.19×10</w:t>
            </w:r>
            <w:r>
              <w:rPr>
                <w:color w:val="000000"/>
                <w:sz w:val="21"/>
                <w:szCs w:val="21"/>
                <w:vertAlign w:val="superscript"/>
              </w:rPr>
              <w:t>-3</w:t>
            </w:r>
          </w:p>
        </w:tc>
        <w:tc>
          <w:tcPr>
            <w:tcW w:w="708" w:type="pct"/>
            <w:vAlign w:val="center"/>
          </w:tcPr>
          <w:p>
            <w:pPr>
              <w:spacing w:line="240" w:lineRule="auto"/>
              <w:ind w:firstLine="0" w:firstLineChars="0"/>
              <w:jc w:val="center"/>
              <w:rPr>
                <w:color w:val="000000"/>
                <w:sz w:val="21"/>
                <w:szCs w:val="21"/>
              </w:rPr>
            </w:pPr>
            <w:r>
              <w:rPr>
                <w:sz w:val="21"/>
                <w:szCs w:val="21"/>
              </w:rPr>
              <w:t>7.44×10</w:t>
            </w:r>
            <w:r>
              <w:rPr>
                <w:color w:val="000000"/>
                <w:sz w:val="21"/>
                <w:szCs w:val="21"/>
                <w:vertAlign w:val="superscript"/>
              </w:rPr>
              <w:t>-3</w:t>
            </w:r>
          </w:p>
        </w:tc>
        <w:tc>
          <w:tcPr>
            <w:tcW w:w="712" w:type="pct"/>
            <w:vAlign w:val="center"/>
          </w:tcPr>
          <w:p>
            <w:pPr>
              <w:spacing w:line="240" w:lineRule="auto"/>
              <w:ind w:firstLine="0" w:firstLineChars="0"/>
              <w:jc w:val="center"/>
              <w:rPr>
                <w:color w:val="000000"/>
                <w:sz w:val="21"/>
                <w:szCs w:val="21"/>
              </w:rPr>
            </w:pPr>
            <w:r>
              <w:rPr>
                <w:color w:val="000000"/>
                <w:sz w:val="21"/>
                <w:szCs w:val="21"/>
              </w:rPr>
              <w:t>0.0104</w:t>
            </w:r>
          </w:p>
        </w:tc>
        <w:tc>
          <w:tcPr>
            <w:tcW w:w="424" w:type="pct"/>
            <w:vAlign w:val="center"/>
          </w:tcPr>
          <w:p>
            <w:pPr>
              <w:spacing w:line="240" w:lineRule="auto"/>
              <w:ind w:firstLine="0" w:firstLineChars="0"/>
              <w:jc w:val="center"/>
              <w:rPr>
                <w:sz w:val="21"/>
                <w:szCs w:val="21"/>
              </w:rPr>
            </w:pPr>
            <w:r>
              <w:rPr>
                <w:rFonts w:hint="eastAsia"/>
                <w:sz w:val="21"/>
                <w:szCs w:val="21"/>
              </w:rPr>
              <w:t>0.915</w:t>
            </w:r>
          </w:p>
        </w:tc>
        <w:tc>
          <w:tcPr>
            <w:tcW w:w="304" w:type="pct"/>
            <w:vAlign w:val="center"/>
          </w:tcPr>
          <w:p>
            <w:pPr>
              <w:spacing w:line="240" w:lineRule="auto"/>
              <w:ind w:firstLine="0" w:firstLineChars="0"/>
              <w:jc w:val="center"/>
              <w:rPr>
                <w:sz w:val="21"/>
                <w:szCs w:val="21"/>
              </w:rPr>
            </w:pPr>
            <w:r>
              <w:rPr>
                <w:rFonts w:hint="eastAsia"/>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restart"/>
            <w:vAlign w:val="center"/>
          </w:tcPr>
          <w:p>
            <w:pPr>
              <w:spacing w:line="240" w:lineRule="auto"/>
              <w:ind w:firstLine="0" w:firstLineChars="0"/>
              <w:jc w:val="center"/>
              <w:rPr>
                <w:sz w:val="21"/>
                <w:szCs w:val="21"/>
              </w:rPr>
            </w:pPr>
            <w:r>
              <w:rPr>
                <w:sz w:val="21"/>
                <w:szCs w:val="21"/>
              </w:rPr>
              <w:t>2021.11.19</w:t>
            </w:r>
          </w:p>
        </w:tc>
        <w:tc>
          <w:tcPr>
            <w:tcW w:w="655" w:type="pct"/>
            <w:vAlign w:val="center"/>
          </w:tcPr>
          <w:p>
            <w:pPr>
              <w:spacing w:line="240" w:lineRule="auto"/>
              <w:ind w:firstLine="0" w:firstLineChars="0"/>
              <w:jc w:val="center"/>
              <w:rPr>
                <w:sz w:val="21"/>
                <w:szCs w:val="21"/>
              </w:rPr>
            </w:pPr>
            <w:r>
              <w:rPr>
                <w:sz w:val="21"/>
                <w:szCs w:val="21"/>
              </w:rPr>
              <w:t>标干流量</w:t>
            </w:r>
          </w:p>
        </w:tc>
        <w:tc>
          <w:tcPr>
            <w:tcW w:w="708" w:type="pct"/>
            <w:vAlign w:val="center"/>
          </w:tcPr>
          <w:p>
            <w:pPr>
              <w:widowControl/>
              <w:spacing w:line="240" w:lineRule="auto"/>
              <w:ind w:firstLine="0" w:firstLineChars="0"/>
              <w:jc w:val="center"/>
              <w:textAlignment w:val="bottom"/>
              <w:rPr>
                <w:sz w:val="21"/>
                <w:szCs w:val="21"/>
              </w:rPr>
            </w:pPr>
            <w:r>
              <w:rPr>
                <w:sz w:val="21"/>
                <w:szCs w:val="21"/>
              </w:rPr>
              <w:t>17580</w:t>
            </w:r>
          </w:p>
        </w:tc>
        <w:tc>
          <w:tcPr>
            <w:tcW w:w="708" w:type="pct"/>
            <w:vAlign w:val="center"/>
          </w:tcPr>
          <w:p>
            <w:pPr>
              <w:widowControl/>
              <w:spacing w:line="240" w:lineRule="auto"/>
              <w:ind w:firstLine="0" w:firstLineChars="0"/>
              <w:jc w:val="center"/>
              <w:textAlignment w:val="bottom"/>
              <w:rPr>
                <w:sz w:val="21"/>
                <w:szCs w:val="21"/>
              </w:rPr>
            </w:pPr>
            <w:r>
              <w:rPr>
                <w:sz w:val="21"/>
                <w:szCs w:val="21"/>
              </w:rPr>
              <w:t>17869</w:t>
            </w:r>
          </w:p>
        </w:tc>
        <w:tc>
          <w:tcPr>
            <w:tcW w:w="712" w:type="pct"/>
            <w:vAlign w:val="center"/>
          </w:tcPr>
          <w:p>
            <w:pPr>
              <w:widowControl/>
              <w:spacing w:line="240" w:lineRule="auto"/>
              <w:ind w:firstLine="0" w:firstLineChars="0"/>
              <w:jc w:val="center"/>
              <w:textAlignment w:val="bottom"/>
              <w:rPr>
                <w:sz w:val="21"/>
                <w:szCs w:val="21"/>
              </w:rPr>
            </w:pPr>
            <w:r>
              <w:rPr>
                <w:sz w:val="21"/>
                <w:szCs w:val="21"/>
              </w:rPr>
              <w:t>18339</w:t>
            </w:r>
          </w:p>
        </w:tc>
        <w:tc>
          <w:tcPr>
            <w:tcW w:w="424" w:type="pct"/>
            <w:vAlign w:val="center"/>
          </w:tcPr>
          <w:p>
            <w:pPr>
              <w:spacing w:line="240" w:lineRule="auto"/>
              <w:ind w:firstLine="0" w:firstLineChars="0"/>
              <w:jc w:val="center"/>
              <w:rPr>
                <w:sz w:val="21"/>
                <w:szCs w:val="21"/>
              </w:rPr>
            </w:pPr>
            <w:r>
              <w:rPr>
                <w:sz w:val="21"/>
                <w:szCs w:val="21"/>
              </w:rPr>
              <w:t>/</w:t>
            </w:r>
          </w:p>
        </w:tc>
        <w:tc>
          <w:tcPr>
            <w:tcW w:w="304" w:type="pct"/>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continue"/>
            <w:vAlign w:val="center"/>
          </w:tcPr>
          <w:p>
            <w:pPr>
              <w:spacing w:line="240" w:lineRule="auto"/>
              <w:ind w:firstLine="0" w:firstLineChars="0"/>
              <w:jc w:val="center"/>
              <w:rPr>
                <w:sz w:val="21"/>
                <w:szCs w:val="21"/>
              </w:rPr>
            </w:pPr>
          </w:p>
        </w:tc>
        <w:tc>
          <w:tcPr>
            <w:tcW w:w="655" w:type="pct"/>
            <w:vAlign w:val="center"/>
          </w:tcPr>
          <w:p>
            <w:pPr>
              <w:spacing w:line="240" w:lineRule="auto"/>
              <w:ind w:firstLine="0" w:firstLineChars="0"/>
              <w:jc w:val="center"/>
              <w:rPr>
                <w:sz w:val="21"/>
                <w:szCs w:val="21"/>
              </w:rPr>
            </w:pPr>
            <w:r>
              <w:rPr>
                <w:sz w:val="21"/>
                <w:szCs w:val="21"/>
              </w:rPr>
              <w:t>排放浓度</w:t>
            </w:r>
          </w:p>
        </w:tc>
        <w:tc>
          <w:tcPr>
            <w:tcW w:w="708" w:type="pct"/>
            <w:vAlign w:val="center"/>
          </w:tcPr>
          <w:p>
            <w:pPr>
              <w:widowControl/>
              <w:spacing w:line="240" w:lineRule="auto"/>
              <w:ind w:firstLine="0" w:firstLineChars="0"/>
              <w:jc w:val="center"/>
              <w:textAlignment w:val="bottom"/>
              <w:rPr>
                <w:sz w:val="21"/>
                <w:szCs w:val="21"/>
              </w:rPr>
            </w:pPr>
            <w:r>
              <w:rPr>
                <w:sz w:val="21"/>
                <w:szCs w:val="21"/>
              </w:rPr>
              <w:t>0.43</w:t>
            </w:r>
          </w:p>
        </w:tc>
        <w:tc>
          <w:tcPr>
            <w:tcW w:w="708" w:type="pct"/>
            <w:vAlign w:val="center"/>
          </w:tcPr>
          <w:p>
            <w:pPr>
              <w:widowControl/>
              <w:spacing w:line="240" w:lineRule="auto"/>
              <w:ind w:firstLine="0" w:firstLineChars="0"/>
              <w:jc w:val="center"/>
              <w:textAlignment w:val="bottom"/>
              <w:rPr>
                <w:sz w:val="21"/>
                <w:szCs w:val="21"/>
              </w:rPr>
            </w:pPr>
            <w:r>
              <w:rPr>
                <w:sz w:val="21"/>
                <w:szCs w:val="21"/>
              </w:rPr>
              <w:t>0.52</w:t>
            </w:r>
          </w:p>
        </w:tc>
        <w:tc>
          <w:tcPr>
            <w:tcW w:w="712" w:type="pct"/>
            <w:vAlign w:val="center"/>
          </w:tcPr>
          <w:p>
            <w:pPr>
              <w:widowControl/>
              <w:spacing w:line="240" w:lineRule="auto"/>
              <w:ind w:firstLine="0" w:firstLineChars="0"/>
              <w:jc w:val="center"/>
              <w:textAlignment w:val="bottom"/>
              <w:rPr>
                <w:sz w:val="21"/>
                <w:szCs w:val="21"/>
              </w:rPr>
            </w:pPr>
            <w:r>
              <w:rPr>
                <w:sz w:val="21"/>
                <w:szCs w:val="21"/>
              </w:rPr>
              <w:t>0.66</w:t>
            </w:r>
          </w:p>
        </w:tc>
        <w:tc>
          <w:tcPr>
            <w:tcW w:w="424" w:type="pct"/>
            <w:vAlign w:val="center"/>
          </w:tcPr>
          <w:p>
            <w:pPr>
              <w:spacing w:line="240" w:lineRule="auto"/>
              <w:ind w:firstLine="0" w:firstLineChars="0"/>
              <w:jc w:val="center"/>
              <w:rPr>
                <w:sz w:val="21"/>
                <w:szCs w:val="21"/>
              </w:rPr>
            </w:pPr>
            <w:r>
              <w:rPr>
                <w:rFonts w:hint="eastAsia"/>
                <w:sz w:val="21"/>
                <w:szCs w:val="21"/>
              </w:rPr>
              <w:t>30</w:t>
            </w:r>
          </w:p>
        </w:tc>
        <w:tc>
          <w:tcPr>
            <w:tcW w:w="304" w:type="pct"/>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continue"/>
            <w:vAlign w:val="center"/>
          </w:tcPr>
          <w:p>
            <w:pPr>
              <w:spacing w:line="240" w:lineRule="auto"/>
              <w:ind w:firstLine="0" w:firstLineChars="0"/>
              <w:jc w:val="center"/>
              <w:rPr>
                <w:sz w:val="21"/>
                <w:szCs w:val="21"/>
              </w:rPr>
            </w:pPr>
          </w:p>
        </w:tc>
        <w:tc>
          <w:tcPr>
            <w:tcW w:w="655" w:type="pct"/>
            <w:vAlign w:val="center"/>
          </w:tcPr>
          <w:p>
            <w:pPr>
              <w:spacing w:line="240" w:lineRule="auto"/>
              <w:ind w:firstLine="0" w:firstLineChars="0"/>
              <w:jc w:val="center"/>
              <w:rPr>
                <w:sz w:val="21"/>
                <w:szCs w:val="21"/>
              </w:rPr>
            </w:pPr>
            <w:r>
              <w:rPr>
                <w:sz w:val="21"/>
                <w:szCs w:val="21"/>
              </w:rPr>
              <w:t>排放速率</w:t>
            </w:r>
          </w:p>
        </w:tc>
        <w:tc>
          <w:tcPr>
            <w:tcW w:w="708" w:type="pct"/>
            <w:vAlign w:val="center"/>
          </w:tcPr>
          <w:p>
            <w:pPr>
              <w:spacing w:line="240" w:lineRule="auto"/>
              <w:ind w:firstLine="0" w:firstLineChars="0"/>
              <w:jc w:val="center"/>
              <w:rPr>
                <w:color w:val="000000"/>
                <w:sz w:val="21"/>
                <w:szCs w:val="21"/>
              </w:rPr>
            </w:pPr>
            <w:r>
              <w:rPr>
                <w:sz w:val="21"/>
                <w:szCs w:val="21"/>
              </w:rPr>
              <w:t>7.56×10</w:t>
            </w:r>
            <w:r>
              <w:rPr>
                <w:color w:val="000000"/>
                <w:sz w:val="21"/>
                <w:szCs w:val="21"/>
                <w:vertAlign w:val="superscript"/>
              </w:rPr>
              <w:t>-3</w:t>
            </w:r>
          </w:p>
        </w:tc>
        <w:tc>
          <w:tcPr>
            <w:tcW w:w="708" w:type="pct"/>
            <w:vAlign w:val="center"/>
          </w:tcPr>
          <w:p>
            <w:pPr>
              <w:spacing w:line="240" w:lineRule="auto"/>
              <w:ind w:firstLine="0" w:firstLineChars="0"/>
              <w:jc w:val="center"/>
              <w:rPr>
                <w:color w:val="000000"/>
                <w:sz w:val="21"/>
                <w:szCs w:val="21"/>
              </w:rPr>
            </w:pPr>
            <w:r>
              <w:rPr>
                <w:sz w:val="21"/>
                <w:szCs w:val="21"/>
              </w:rPr>
              <w:t>9.29×10</w:t>
            </w:r>
            <w:r>
              <w:rPr>
                <w:color w:val="000000"/>
                <w:sz w:val="21"/>
                <w:szCs w:val="21"/>
                <w:vertAlign w:val="superscript"/>
              </w:rPr>
              <w:t>-3</w:t>
            </w:r>
          </w:p>
        </w:tc>
        <w:tc>
          <w:tcPr>
            <w:tcW w:w="712" w:type="pct"/>
            <w:vAlign w:val="center"/>
          </w:tcPr>
          <w:p>
            <w:pPr>
              <w:widowControl/>
              <w:spacing w:line="240" w:lineRule="auto"/>
              <w:ind w:firstLine="0" w:firstLineChars="0"/>
              <w:jc w:val="center"/>
              <w:textAlignment w:val="bottom"/>
              <w:rPr>
                <w:sz w:val="21"/>
                <w:szCs w:val="21"/>
              </w:rPr>
            </w:pPr>
            <w:r>
              <w:rPr>
                <w:sz w:val="21"/>
                <w:szCs w:val="21"/>
              </w:rPr>
              <w:t>0.0121</w:t>
            </w:r>
          </w:p>
        </w:tc>
        <w:tc>
          <w:tcPr>
            <w:tcW w:w="424" w:type="pct"/>
            <w:vAlign w:val="center"/>
          </w:tcPr>
          <w:p>
            <w:pPr>
              <w:spacing w:line="240" w:lineRule="auto"/>
              <w:ind w:firstLine="0" w:firstLineChars="0"/>
              <w:jc w:val="center"/>
              <w:rPr>
                <w:sz w:val="21"/>
                <w:szCs w:val="21"/>
              </w:rPr>
            </w:pPr>
            <w:r>
              <w:rPr>
                <w:rFonts w:hint="eastAsia"/>
                <w:sz w:val="21"/>
                <w:szCs w:val="21"/>
              </w:rPr>
              <w:t>0.915</w:t>
            </w:r>
          </w:p>
        </w:tc>
        <w:tc>
          <w:tcPr>
            <w:tcW w:w="304" w:type="pct"/>
            <w:vAlign w:val="center"/>
          </w:tcPr>
          <w:p>
            <w:pPr>
              <w:spacing w:line="240" w:lineRule="auto"/>
              <w:ind w:firstLine="0" w:firstLineChars="0"/>
              <w:jc w:val="center"/>
              <w:rPr>
                <w:sz w:val="21"/>
                <w:szCs w:val="21"/>
              </w:rPr>
            </w:pPr>
            <w:r>
              <w:rPr>
                <w:rFonts w:hint="eastAsia"/>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restart"/>
            <w:vAlign w:val="center"/>
          </w:tcPr>
          <w:p>
            <w:pPr>
              <w:spacing w:line="240" w:lineRule="auto"/>
              <w:ind w:firstLine="0" w:firstLineChars="0"/>
              <w:jc w:val="center"/>
              <w:rPr>
                <w:sz w:val="21"/>
                <w:szCs w:val="21"/>
              </w:rPr>
            </w:pPr>
            <w:r>
              <w:rPr>
                <w:sz w:val="21"/>
                <w:szCs w:val="21"/>
              </w:rPr>
              <w:t>甲苯</w:t>
            </w:r>
          </w:p>
        </w:tc>
        <w:tc>
          <w:tcPr>
            <w:tcW w:w="679" w:type="pct"/>
            <w:vMerge w:val="restart"/>
            <w:vAlign w:val="center"/>
          </w:tcPr>
          <w:p>
            <w:pPr>
              <w:spacing w:line="240" w:lineRule="auto"/>
              <w:ind w:firstLine="0" w:firstLineChars="0"/>
              <w:jc w:val="center"/>
              <w:rPr>
                <w:sz w:val="21"/>
                <w:szCs w:val="21"/>
              </w:rPr>
            </w:pPr>
            <w:r>
              <w:rPr>
                <w:sz w:val="21"/>
                <w:szCs w:val="21"/>
              </w:rPr>
              <w:t>2021.11.18</w:t>
            </w:r>
          </w:p>
        </w:tc>
        <w:tc>
          <w:tcPr>
            <w:tcW w:w="655" w:type="pct"/>
            <w:vAlign w:val="center"/>
          </w:tcPr>
          <w:p>
            <w:pPr>
              <w:spacing w:line="240" w:lineRule="auto"/>
              <w:ind w:firstLine="0" w:firstLineChars="0"/>
              <w:jc w:val="center"/>
              <w:rPr>
                <w:sz w:val="21"/>
                <w:szCs w:val="21"/>
              </w:rPr>
            </w:pPr>
            <w:r>
              <w:rPr>
                <w:sz w:val="21"/>
                <w:szCs w:val="21"/>
              </w:rPr>
              <w:t>标干流量</w:t>
            </w:r>
          </w:p>
        </w:tc>
        <w:tc>
          <w:tcPr>
            <w:tcW w:w="708" w:type="pct"/>
            <w:vAlign w:val="center"/>
          </w:tcPr>
          <w:p>
            <w:pPr>
              <w:widowControl/>
              <w:spacing w:line="240" w:lineRule="auto"/>
              <w:ind w:firstLine="0" w:firstLineChars="0"/>
              <w:jc w:val="center"/>
              <w:textAlignment w:val="bottom"/>
              <w:rPr>
                <w:sz w:val="21"/>
                <w:szCs w:val="21"/>
              </w:rPr>
            </w:pPr>
            <w:r>
              <w:rPr>
                <w:sz w:val="21"/>
                <w:szCs w:val="21"/>
              </w:rPr>
              <w:t>19140</w:t>
            </w:r>
          </w:p>
        </w:tc>
        <w:tc>
          <w:tcPr>
            <w:tcW w:w="708" w:type="pct"/>
            <w:vAlign w:val="center"/>
          </w:tcPr>
          <w:p>
            <w:pPr>
              <w:widowControl/>
              <w:spacing w:line="240" w:lineRule="auto"/>
              <w:ind w:firstLine="0" w:firstLineChars="0"/>
              <w:jc w:val="center"/>
              <w:textAlignment w:val="bottom"/>
              <w:rPr>
                <w:sz w:val="21"/>
                <w:szCs w:val="21"/>
              </w:rPr>
            </w:pPr>
            <w:r>
              <w:rPr>
                <w:sz w:val="21"/>
                <w:szCs w:val="21"/>
              </w:rPr>
              <w:t>18611</w:t>
            </w:r>
          </w:p>
        </w:tc>
        <w:tc>
          <w:tcPr>
            <w:tcW w:w="712" w:type="pct"/>
            <w:vAlign w:val="center"/>
          </w:tcPr>
          <w:p>
            <w:pPr>
              <w:widowControl/>
              <w:spacing w:line="240" w:lineRule="auto"/>
              <w:ind w:firstLine="0" w:firstLineChars="0"/>
              <w:jc w:val="center"/>
              <w:textAlignment w:val="bottom"/>
              <w:rPr>
                <w:sz w:val="21"/>
                <w:szCs w:val="21"/>
              </w:rPr>
            </w:pPr>
            <w:r>
              <w:rPr>
                <w:sz w:val="21"/>
                <w:szCs w:val="21"/>
              </w:rPr>
              <w:t>17317</w:t>
            </w:r>
          </w:p>
        </w:tc>
        <w:tc>
          <w:tcPr>
            <w:tcW w:w="424" w:type="pct"/>
            <w:vAlign w:val="center"/>
          </w:tcPr>
          <w:p>
            <w:pPr>
              <w:spacing w:line="240" w:lineRule="auto"/>
              <w:ind w:firstLine="0" w:firstLineChars="0"/>
              <w:jc w:val="center"/>
              <w:rPr>
                <w:sz w:val="21"/>
                <w:szCs w:val="21"/>
              </w:rPr>
            </w:pPr>
            <w:r>
              <w:rPr>
                <w:sz w:val="21"/>
                <w:szCs w:val="21"/>
              </w:rPr>
              <w:t>/</w:t>
            </w:r>
          </w:p>
        </w:tc>
        <w:tc>
          <w:tcPr>
            <w:tcW w:w="304" w:type="pct"/>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continue"/>
            <w:vAlign w:val="center"/>
          </w:tcPr>
          <w:p>
            <w:pPr>
              <w:spacing w:line="240" w:lineRule="auto"/>
              <w:ind w:firstLine="0" w:firstLineChars="0"/>
              <w:jc w:val="center"/>
              <w:rPr>
                <w:sz w:val="21"/>
                <w:szCs w:val="21"/>
              </w:rPr>
            </w:pPr>
          </w:p>
        </w:tc>
        <w:tc>
          <w:tcPr>
            <w:tcW w:w="655" w:type="pct"/>
            <w:vAlign w:val="center"/>
          </w:tcPr>
          <w:p>
            <w:pPr>
              <w:spacing w:line="240" w:lineRule="auto"/>
              <w:ind w:firstLine="0" w:firstLineChars="0"/>
              <w:jc w:val="center"/>
              <w:rPr>
                <w:sz w:val="21"/>
                <w:szCs w:val="21"/>
              </w:rPr>
            </w:pPr>
            <w:r>
              <w:rPr>
                <w:sz w:val="21"/>
                <w:szCs w:val="21"/>
              </w:rPr>
              <w:t>排放浓度</w:t>
            </w:r>
          </w:p>
        </w:tc>
        <w:tc>
          <w:tcPr>
            <w:tcW w:w="708" w:type="pct"/>
            <w:vAlign w:val="center"/>
          </w:tcPr>
          <w:p>
            <w:pPr>
              <w:widowControl/>
              <w:spacing w:line="240" w:lineRule="auto"/>
              <w:ind w:firstLine="0" w:firstLineChars="0"/>
              <w:jc w:val="center"/>
              <w:textAlignment w:val="bottom"/>
              <w:rPr>
                <w:sz w:val="21"/>
                <w:szCs w:val="21"/>
              </w:rPr>
            </w:pPr>
            <w:r>
              <w:rPr>
                <w:sz w:val="21"/>
                <w:szCs w:val="21"/>
              </w:rPr>
              <w:t>1.22</w:t>
            </w:r>
          </w:p>
        </w:tc>
        <w:tc>
          <w:tcPr>
            <w:tcW w:w="708" w:type="pct"/>
            <w:vAlign w:val="center"/>
          </w:tcPr>
          <w:p>
            <w:pPr>
              <w:widowControl/>
              <w:spacing w:line="240" w:lineRule="auto"/>
              <w:ind w:firstLine="0" w:firstLineChars="0"/>
              <w:jc w:val="center"/>
              <w:textAlignment w:val="bottom"/>
              <w:rPr>
                <w:sz w:val="21"/>
                <w:szCs w:val="21"/>
              </w:rPr>
            </w:pPr>
            <w:r>
              <w:rPr>
                <w:sz w:val="21"/>
                <w:szCs w:val="21"/>
              </w:rPr>
              <w:t>1.22</w:t>
            </w:r>
          </w:p>
        </w:tc>
        <w:tc>
          <w:tcPr>
            <w:tcW w:w="712" w:type="pct"/>
            <w:vAlign w:val="center"/>
          </w:tcPr>
          <w:p>
            <w:pPr>
              <w:widowControl/>
              <w:spacing w:line="240" w:lineRule="auto"/>
              <w:ind w:firstLine="0" w:firstLineChars="0"/>
              <w:jc w:val="center"/>
              <w:textAlignment w:val="bottom"/>
              <w:rPr>
                <w:sz w:val="21"/>
                <w:szCs w:val="21"/>
              </w:rPr>
            </w:pPr>
            <w:r>
              <w:rPr>
                <w:sz w:val="21"/>
                <w:szCs w:val="21"/>
              </w:rPr>
              <w:t>1.29</w:t>
            </w:r>
          </w:p>
        </w:tc>
        <w:tc>
          <w:tcPr>
            <w:tcW w:w="424" w:type="pct"/>
            <w:vAlign w:val="center"/>
          </w:tcPr>
          <w:p>
            <w:pPr>
              <w:spacing w:line="240" w:lineRule="auto"/>
              <w:ind w:firstLine="0" w:firstLineChars="0"/>
              <w:jc w:val="center"/>
              <w:rPr>
                <w:sz w:val="21"/>
                <w:szCs w:val="21"/>
              </w:rPr>
            </w:pPr>
            <w:r>
              <w:rPr>
                <w:rFonts w:hint="eastAsia"/>
                <w:sz w:val="21"/>
                <w:szCs w:val="21"/>
              </w:rPr>
              <w:t>40</w:t>
            </w:r>
          </w:p>
        </w:tc>
        <w:tc>
          <w:tcPr>
            <w:tcW w:w="304" w:type="pct"/>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continue"/>
            <w:vAlign w:val="center"/>
          </w:tcPr>
          <w:p>
            <w:pPr>
              <w:spacing w:line="240" w:lineRule="auto"/>
              <w:ind w:firstLine="0" w:firstLineChars="0"/>
              <w:jc w:val="center"/>
              <w:rPr>
                <w:sz w:val="21"/>
                <w:szCs w:val="21"/>
              </w:rPr>
            </w:pPr>
          </w:p>
        </w:tc>
        <w:tc>
          <w:tcPr>
            <w:tcW w:w="655" w:type="pct"/>
            <w:vAlign w:val="center"/>
          </w:tcPr>
          <w:p>
            <w:pPr>
              <w:spacing w:line="240" w:lineRule="auto"/>
              <w:ind w:firstLine="0" w:firstLineChars="0"/>
              <w:jc w:val="center"/>
              <w:rPr>
                <w:sz w:val="21"/>
                <w:szCs w:val="21"/>
              </w:rPr>
            </w:pPr>
            <w:r>
              <w:rPr>
                <w:sz w:val="21"/>
                <w:szCs w:val="21"/>
              </w:rPr>
              <w:t>排放速率</w:t>
            </w:r>
          </w:p>
        </w:tc>
        <w:tc>
          <w:tcPr>
            <w:tcW w:w="708" w:type="pct"/>
            <w:vAlign w:val="center"/>
          </w:tcPr>
          <w:p>
            <w:pPr>
              <w:widowControl/>
              <w:spacing w:line="240" w:lineRule="auto"/>
              <w:ind w:firstLine="0" w:firstLineChars="0"/>
              <w:jc w:val="center"/>
              <w:textAlignment w:val="bottom"/>
              <w:rPr>
                <w:sz w:val="21"/>
                <w:szCs w:val="21"/>
              </w:rPr>
            </w:pPr>
            <w:r>
              <w:rPr>
                <w:sz w:val="21"/>
                <w:szCs w:val="21"/>
              </w:rPr>
              <w:t>0.0234</w:t>
            </w:r>
          </w:p>
        </w:tc>
        <w:tc>
          <w:tcPr>
            <w:tcW w:w="708" w:type="pct"/>
            <w:vAlign w:val="center"/>
          </w:tcPr>
          <w:p>
            <w:pPr>
              <w:widowControl/>
              <w:spacing w:line="240" w:lineRule="auto"/>
              <w:ind w:firstLine="0" w:firstLineChars="0"/>
              <w:jc w:val="center"/>
              <w:textAlignment w:val="bottom"/>
              <w:rPr>
                <w:sz w:val="21"/>
                <w:szCs w:val="21"/>
              </w:rPr>
            </w:pPr>
            <w:r>
              <w:rPr>
                <w:sz w:val="21"/>
                <w:szCs w:val="21"/>
              </w:rPr>
              <w:t>0.0227</w:t>
            </w:r>
          </w:p>
        </w:tc>
        <w:tc>
          <w:tcPr>
            <w:tcW w:w="712" w:type="pct"/>
            <w:vAlign w:val="center"/>
          </w:tcPr>
          <w:p>
            <w:pPr>
              <w:widowControl/>
              <w:spacing w:line="240" w:lineRule="auto"/>
              <w:ind w:firstLine="0" w:firstLineChars="0"/>
              <w:jc w:val="center"/>
              <w:textAlignment w:val="bottom"/>
              <w:rPr>
                <w:sz w:val="21"/>
                <w:szCs w:val="21"/>
              </w:rPr>
            </w:pPr>
            <w:r>
              <w:rPr>
                <w:sz w:val="21"/>
                <w:szCs w:val="21"/>
              </w:rPr>
              <w:t>0.0223</w:t>
            </w:r>
          </w:p>
        </w:tc>
        <w:tc>
          <w:tcPr>
            <w:tcW w:w="424" w:type="pct"/>
            <w:vAlign w:val="center"/>
          </w:tcPr>
          <w:p>
            <w:pPr>
              <w:spacing w:line="240" w:lineRule="auto"/>
              <w:ind w:firstLine="0" w:firstLineChars="0"/>
              <w:jc w:val="center"/>
              <w:rPr>
                <w:sz w:val="21"/>
                <w:szCs w:val="21"/>
              </w:rPr>
            </w:pPr>
            <w:r>
              <w:rPr>
                <w:rFonts w:hint="eastAsia"/>
                <w:sz w:val="21"/>
                <w:szCs w:val="21"/>
              </w:rPr>
              <w:t>11.6</w:t>
            </w:r>
          </w:p>
        </w:tc>
        <w:tc>
          <w:tcPr>
            <w:tcW w:w="304" w:type="pct"/>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restart"/>
            <w:vAlign w:val="center"/>
          </w:tcPr>
          <w:p>
            <w:pPr>
              <w:spacing w:line="240" w:lineRule="auto"/>
              <w:ind w:firstLine="0" w:firstLineChars="0"/>
              <w:jc w:val="center"/>
              <w:rPr>
                <w:sz w:val="21"/>
                <w:szCs w:val="21"/>
              </w:rPr>
            </w:pPr>
            <w:r>
              <w:rPr>
                <w:sz w:val="21"/>
                <w:szCs w:val="21"/>
              </w:rPr>
              <w:t>2021.11.19</w:t>
            </w:r>
          </w:p>
        </w:tc>
        <w:tc>
          <w:tcPr>
            <w:tcW w:w="655" w:type="pct"/>
            <w:vAlign w:val="center"/>
          </w:tcPr>
          <w:p>
            <w:pPr>
              <w:spacing w:line="240" w:lineRule="auto"/>
              <w:ind w:firstLine="0" w:firstLineChars="0"/>
              <w:jc w:val="center"/>
              <w:rPr>
                <w:sz w:val="21"/>
                <w:szCs w:val="21"/>
              </w:rPr>
            </w:pPr>
            <w:r>
              <w:rPr>
                <w:sz w:val="21"/>
                <w:szCs w:val="21"/>
              </w:rPr>
              <w:t>标干流量</w:t>
            </w:r>
          </w:p>
        </w:tc>
        <w:tc>
          <w:tcPr>
            <w:tcW w:w="708" w:type="pct"/>
            <w:vAlign w:val="center"/>
          </w:tcPr>
          <w:p>
            <w:pPr>
              <w:widowControl/>
              <w:spacing w:line="240" w:lineRule="auto"/>
              <w:ind w:firstLine="0" w:firstLineChars="0"/>
              <w:jc w:val="center"/>
              <w:textAlignment w:val="bottom"/>
              <w:rPr>
                <w:sz w:val="21"/>
                <w:szCs w:val="21"/>
              </w:rPr>
            </w:pPr>
            <w:r>
              <w:rPr>
                <w:sz w:val="21"/>
                <w:szCs w:val="21"/>
              </w:rPr>
              <w:t>17580</w:t>
            </w:r>
          </w:p>
        </w:tc>
        <w:tc>
          <w:tcPr>
            <w:tcW w:w="708" w:type="pct"/>
            <w:vAlign w:val="center"/>
          </w:tcPr>
          <w:p>
            <w:pPr>
              <w:widowControl/>
              <w:spacing w:line="240" w:lineRule="auto"/>
              <w:ind w:firstLine="0" w:firstLineChars="0"/>
              <w:jc w:val="center"/>
              <w:textAlignment w:val="bottom"/>
              <w:rPr>
                <w:sz w:val="21"/>
                <w:szCs w:val="21"/>
              </w:rPr>
            </w:pPr>
            <w:r>
              <w:rPr>
                <w:sz w:val="21"/>
                <w:szCs w:val="21"/>
              </w:rPr>
              <w:t>17869</w:t>
            </w:r>
          </w:p>
        </w:tc>
        <w:tc>
          <w:tcPr>
            <w:tcW w:w="712" w:type="pct"/>
            <w:vAlign w:val="center"/>
          </w:tcPr>
          <w:p>
            <w:pPr>
              <w:widowControl/>
              <w:spacing w:line="240" w:lineRule="auto"/>
              <w:ind w:firstLine="0" w:firstLineChars="0"/>
              <w:jc w:val="center"/>
              <w:textAlignment w:val="bottom"/>
              <w:rPr>
                <w:sz w:val="21"/>
                <w:szCs w:val="21"/>
              </w:rPr>
            </w:pPr>
            <w:r>
              <w:rPr>
                <w:sz w:val="21"/>
                <w:szCs w:val="21"/>
              </w:rPr>
              <w:t>18339</w:t>
            </w:r>
          </w:p>
        </w:tc>
        <w:tc>
          <w:tcPr>
            <w:tcW w:w="424" w:type="pct"/>
            <w:vAlign w:val="center"/>
          </w:tcPr>
          <w:p>
            <w:pPr>
              <w:spacing w:line="240" w:lineRule="auto"/>
              <w:ind w:firstLine="0" w:firstLineChars="0"/>
              <w:jc w:val="center"/>
              <w:rPr>
                <w:sz w:val="21"/>
                <w:szCs w:val="21"/>
              </w:rPr>
            </w:pPr>
            <w:r>
              <w:rPr>
                <w:sz w:val="21"/>
                <w:szCs w:val="21"/>
              </w:rPr>
              <w:t>/</w:t>
            </w:r>
          </w:p>
        </w:tc>
        <w:tc>
          <w:tcPr>
            <w:tcW w:w="304" w:type="pct"/>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continue"/>
            <w:vAlign w:val="center"/>
          </w:tcPr>
          <w:p>
            <w:pPr>
              <w:spacing w:line="240" w:lineRule="auto"/>
              <w:ind w:firstLine="0" w:firstLineChars="0"/>
              <w:jc w:val="center"/>
              <w:rPr>
                <w:sz w:val="21"/>
                <w:szCs w:val="21"/>
              </w:rPr>
            </w:pPr>
          </w:p>
        </w:tc>
        <w:tc>
          <w:tcPr>
            <w:tcW w:w="655" w:type="pct"/>
            <w:vAlign w:val="center"/>
          </w:tcPr>
          <w:p>
            <w:pPr>
              <w:spacing w:line="240" w:lineRule="auto"/>
              <w:ind w:firstLine="0" w:firstLineChars="0"/>
              <w:jc w:val="center"/>
              <w:rPr>
                <w:sz w:val="21"/>
                <w:szCs w:val="21"/>
              </w:rPr>
            </w:pPr>
            <w:r>
              <w:rPr>
                <w:sz w:val="21"/>
                <w:szCs w:val="21"/>
              </w:rPr>
              <w:t>排放浓度</w:t>
            </w:r>
          </w:p>
        </w:tc>
        <w:tc>
          <w:tcPr>
            <w:tcW w:w="708" w:type="pct"/>
            <w:vAlign w:val="center"/>
          </w:tcPr>
          <w:p>
            <w:pPr>
              <w:widowControl/>
              <w:spacing w:line="240" w:lineRule="auto"/>
              <w:ind w:firstLine="0" w:firstLineChars="0"/>
              <w:jc w:val="center"/>
              <w:textAlignment w:val="bottom"/>
              <w:rPr>
                <w:sz w:val="21"/>
                <w:szCs w:val="21"/>
              </w:rPr>
            </w:pPr>
            <w:r>
              <w:rPr>
                <w:sz w:val="21"/>
                <w:szCs w:val="21"/>
              </w:rPr>
              <w:t>2.36</w:t>
            </w:r>
          </w:p>
        </w:tc>
        <w:tc>
          <w:tcPr>
            <w:tcW w:w="708" w:type="pct"/>
            <w:vAlign w:val="center"/>
          </w:tcPr>
          <w:p>
            <w:pPr>
              <w:widowControl/>
              <w:spacing w:line="240" w:lineRule="auto"/>
              <w:ind w:firstLine="0" w:firstLineChars="0"/>
              <w:jc w:val="center"/>
              <w:textAlignment w:val="bottom"/>
              <w:rPr>
                <w:sz w:val="21"/>
                <w:szCs w:val="21"/>
              </w:rPr>
            </w:pPr>
            <w:r>
              <w:rPr>
                <w:sz w:val="21"/>
                <w:szCs w:val="21"/>
              </w:rPr>
              <w:t>2.13</w:t>
            </w:r>
          </w:p>
        </w:tc>
        <w:tc>
          <w:tcPr>
            <w:tcW w:w="712" w:type="pct"/>
            <w:vAlign w:val="center"/>
          </w:tcPr>
          <w:p>
            <w:pPr>
              <w:widowControl/>
              <w:spacing w:line="240" w:lineRule="auto"/>
              <w:ind w:firstLine="0" w:firstLineChars="0"/>
              <w:jc w:val="center"/>
              <w:textAlignment w:val="bottom"/>
              <w:rPr>
                <w:sz w:val="21"/>
                <w:szCs w:val="21"/>
              </w:rPr>
            </w:pPr>
            <w:r>
              <w:rPr>
                <w:sz w:val="21"/>
                <w:szCs w:val="21"/>
              </w:rPr>
              <w:t>2.26</w:t>
            </w:r>
          </w:p>
        </w:tc>
        <w:tc>
          <w:tcPr>
            <w:tcW w:w="424" w:type="pct"/>
            <w:vAlign w:val="center"/>
          </w:tcPr>
          <w:p>
            <w:pPr>
              <w:spacing w:line="240" w:lineRule="auto"/>
              <w:ind w:firstLine="0" w:firstLineChars="0"/>
              <w:jc w:val="center"/>
              <w:rPr>
                <w:sz w:val="21"/>
                <w:szCs w:val="21"/>
              </w:rPr>
            </w:pPr>
            <w:r>
              <w:rPr>
                <w:rFonts w:hint="eastAsia"/>
                <w:sz w:val="21"/>
                <w:szCs w:val="21"/>
              </w:rPr>
              <w:t>40</w:t>
            </w:r>
          </w:p>
        </w:tc>
        <w:tc>
          <w:tcPr>
            <w:tcW w:w="304" w:type="pct"/>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continue"/>
            <w:vAlign w:val="center"/>
          </w:tcPr>
          <w:p>
            <w:pPr>
              <w:spacing w:line="240" w:lineRule="auto"/>
              <w:ind w:firstLine="0" w:firstLineChars="0"/>
              <w:jc w:val="center"/>
              <w:rPr>
                <w:sz w:val="21"/>
                <w:szCs w:val="21"/>
              </w:rPr>
            </w:pPr>
          </w:p>
        </w:tc>
        <w:tc>
          <w:tcPr>
            <w:tcW w:w="655" w:type="pct"/>
            <w:vAlign w:val="center"/>
          </w:tcPr>
          <w:p>
            <w:pPr>
              <w:spacing w:line="240" w:lineRule="auto"/>
              <w:ind w:firstLine="0" w:firstLineChars="0"/>
              <w:jc w:val="center"/>
              <w:rPr>
                <w:sz w:val="21"/>
                <w:szCs w:val="21"/>
              </w:rPr>
            </w:pPr>
            <w:r>
              <w:rPr>
                <w:sz w:val="21"/>
                <w:szCs w:val="21"/>
              </w:rPr>
              <w:t>排放速率</w:t>
            </w:r>
          </w:p>
        </w:tc>
        <w:tc>
          <w:tcPr>
            <w:tcW w:w="708" w:type="pct"/>
            <w:vAlign w:val="center"/>
          </w:tcPr>
          <w:p>
            <w:pPr>
              <w:widowControl/>
              <w:spacing w:line="240" w:lineRule="auto"/>
              <w:ind w:firstLine="0" w:firstLineChars="0"/>
              <w:jc w:val="center"/>
              <w:textAlignment w:val="bottom"/>
              <w:rPr>
                <w:sz w:val="21"/>
                <w:szCs w:val="21"/>
              </w:rPr>
            </w:pPr>
            <w:r>
              <w:rPr>
                <w:sz w:val="21"/>
                <w:szCs w:val="21"/>
              </w:rPr>
              <w:t>0.0415</w:t>
            </w:r>
          </w:p>
        </w:tc>
        <w:tc>
          <w:tcPr>
            <w:tcW w:w="708" w:type="pct"/>
            <w:vAlign w:val="center"/>
          </w:tcPr>
          <w:p>
            <w:pPr>
              <w:widowControl/>
              <w:spacing w:line="240" w:lineRule="auto"/>
              <w:ind w:firstLine="0" w:firstLineChars="0"/>
              <w:jc w:val="center"/>
              <w:textAlignment w:val="bottom"/>
              <w:rPr>
                <w:sz w:val="21"/>
                <w:szCs w:val="21"/>
              </w:rPr>
            </w:pPr>
            <w:r>
              <w:rPr>
                <w:sz w:val="21"/>
                <w:szCs w:val="21"/>
              </w:rPr>
              <w:t>0.0381</w:t>
            </w:r>
          </w:p>
        </w:tc>
        <w:tc>
          <w:tcPr>
            <w:tcW w:w="712" w:type="pct"/>
            <w:vAlign w:val="center"/>
          </w:tcPr>
          <w:p>
            <w:pPr>
              <w:widowControl/>
              <w:spacing w:line="240" w:lineRule="auto"/>
              <w:ind w:firstLine="0" w:firstLineChars="0"/>
              <w:jc w:val="center"/>
              <w:textAlignment w:val="bottom"/>
              <w:rPr>
                <w:sz w:val="21"/>
                <w:szCs w:val="21"/>
              </w:rPr>
            </w:pPr>
            <w:r>
              <w:rPr>
                <w:sz w:val="21"/>
                <w:szCs w:val="21"/>
              </w:rPr>
              <w:t>0.0414</w:t>
            </w:r>
          </w:p>
        </w:tc>
        <w:tc>
          <w:tcPr>
            <w:tcW w:w="424" w:type="pct"/>
            <w:vAlign w:val="center"/>
          </w:tcPr>
          <w:p>
            <w:pPr>
              <w:spacing w:line="240" w:lineRule="auto"/>
              <w:ind w:firstLine="0" w:firstLineChars="0"/>
              <w:jc w:val="center"/>
              <w:rPr>
                <w:sz w:val="21"/>
                <w:szCs w:val="21"/>
              </w:rPr>
            </w:pPr>
            <w:r>
              <w:rPr>
                <w:rFonts w:hint="eastAsia"/>
                <w:sz w:val="21"/>
                <w:szCs w:val="21"/>
              </w:rPr>
              <w:t>11.6</w:t>
            </w:r>
          </w:p>
        </w:tc>
        <w:tc>
          <w:tcPr>
            <w:tcW w:w="304" w:type="pct"/>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restart"/>
            <w:vAlign w:val="center"/>
          </w:tcPr>
          <w:p>
            <w:pPr>
              <w:spacing w:line="240" w:lineRule="auto"/>
              <w:ind w:firstLine="0" w:firstLineChars="0"/>
              <w:jc w:val="center"/>
              <w:rPr>
                <w:sz w:val="21"/>
                <w:szCs w:val="21"/>
              </w:rPr>
            </w:pPr>
            <w:r>
              <w:rPr>
                <w:sz w:val="21"/>
                <w:szCs w:val="21"/>
              </w:rPr>
              <w:t>甲醇</w:t>
            </w:r>
          </w:p>
        </w:tc>
        <w:tc>
          <w:tcPr>
            <w:tcW w:w="679" w:type="pct"/>
            <w:vMerge w:val="restart"/>
            <w:vAlign w:val="center"/>
          </w:tcPr>
          <w:p>
            <w:pPr>
              <w:spacing w:line="240" w:lineRule="auto"/>
              <w:ind w:firstLine="0" w:firstLineChars="0"/>
              <w:jc w:val="center"/>
              <w:rPr>
                <w:sz w:val="21"/>
                <w:szCs w:val="21"/>
              </w:rPr>
            </w:pPr>
            <w:r>
              <w:rPr>
                <w:sz w:val="21"/>
                <w:szCs w:val="21"/>
              </w:rPr>
              <w:t>2021.11.18</w:t>
            </w:r>
          </w:p>
        </w:tc>
        <w:tc>
          <w:tcPr>
            <w:tcW w:w="655" w:type="pct"/>
            <w:vAlign w:val="center"/>
          </w:tcPr>
          <w:p>
            <w:pPr>
              <w:spacing w:line="240" w:lineRule="auto"/>
              <w:ind w:firstLine="0" w:firstLineChars="0"/>
              <w:jc w:val="center"/>
              <w:rPr>
                <w:sz w:val="21"/>
                <w:szCs w:val="21"/>
              </w:rPr>
            </w:pPr>
            <w:r>
              <w:rPr>
                <w:sz w:val="21"/>
                <w:szCs w:val="21"/>
              </w:rPr>
              <w:t>标干流量</w:t>
            </w:r>
          </w:p>
        </w:tc>
        <w:tc>
          <w:tcPr>
            <w:tcW w:w="708" w:type="pct"/>
            <w:vAlign w:val="center"/>
          </w:tcPr>
          <w:p>
            <w:pPr>
              <w:widowControl/>
              <w:spacing w:line="240" w:lineRule="auto"/>
              <w:ind w:firstLine="0" w:firstLineChars="0"/>
              <w:jc w:val="center"/>
              <w:textAlignment w:val="bottom"/>
              <w:rPr>
                <w:sz w:val="21"/>
                <w:szCs w:val="21"/>
              </w:rPr>
            </w:pPr>
            <w:r>
              <w:rPr>
                <w:sz w:val="21"/>
                <w:szCs w:val="21"/>
              </w:rPr>
              <w:t>19140</w:t>
            </w:r>
          </w:p>
        </w:tc>
        <w:tc>
          <w:tcPr>
            <w:tcW w:w="708" w:type="pct"/>
            <w:vAlign w:val="center"/>
          </w:tcPr>
          <w:p>
            <w:pPr>
              <w:widowControl/>
              <w:spacing w:line="240" w:lineRule="auto"/>
              <w:ind w:firstLine="0" w:firstLineChars="0"/>
              <w:jc w:val="center"/>
              <w:textAlignment w:val="bottom"/>
              <w:rPr>
                <w:sz w:val="21"/>
                <w:szCs w:val="21"/>
              </w:rPr>
            </w:pPr>
            <w:r>
              <w:rPr>
                <w:sz w:val="21"/>
                <w:szCs w:val="21"/>
              </w:rPr>
              <w:t>18611</w:t>
            </w:r>
          </w:p>
        </w:tc>
        <w:tc>
          <w:tcPr>
            <w:tcW w:w="712" w:type="pct"/>
            <w:vAlign w:val="center"/>
          </w:tcPr>
          <w:p>
            <w:pPr>
              <w:widowControl/>
              <w:spacing w:line="240" w:lineRule="auto"/>
              <w:ind w:firstLine="0" w:firstLineChars="0"/>
              <w:jc w:val="center"/>
              <w:textAlignment w:val="bottom"/>
              <w:rPr>
                <w:sz w:val="21"/>
                <w:szCs w:val="21"/>
              </w:rPr>
            </w:pPr>
            <w:r>
              <w:rPr>
                <w:sz w:val="21"/>
                <w:szCs w:val="21"/>
              </w:rPr>
              <w:t>17317</w:t>
            </w:r>
          </w:p>
        </w:tc>
        <w:tc>
          <w:tcPr>
            <w:tcW w:w="424" w:type="pct"/>
            <w:vAlign w:val="center"/>
          </w:tcPr>
          <w:p>
            <w:pPr>
              <w:spacing w:line="240" w:lineRule="auto"/>
              <w:ind w:firstLine="0" w:firstLineChars="0"/>
              <w:jc w:val="center"/>
              <w:rPr>
                <w:sz w:val="21"/>
                <w:szCs w:val="21"/>
              </w:rPr>
            </w:pPr>
            <w:r>
              <w:rPr>
                <w:sz w:val="21"/>
                <w:szCs w:val="21"/>
              </w:rPr>
              <w:t>/</w:t>
            </w:r>
          </w:p>
        </w:tc>
        <w:tc>
          <w:tcPr>
            <w:tcW w:w="304" w:type="pct"/>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continue"/>
            <w:vAlign w:val="center"/>
          </w:tcPr>
          <w:p>
            <w:pPr>
              <w:spacing w:line="240" w:lineRule="auto"/>
              <w:ind w:firstLine="0" w:firstLineChars="0"/>
              <w:jc w:val="center"/>
              <w:rPr>
                <w:sz w:val="21"/>
                <w:szCs w:val="21"/>
              </w:rPr>
            </w:pPr>
          </w:p>
        </w:tc>
        <w:tc>
          <w:tcPr>
            <w:tcW w:w="655" w:type="pct"/>
            <w:vAlign w:val="center"/>
          </w:tcPr>
          <w:p>
            <w:pPr>
              <w:spacing w:line="240" w:lineRule="auto"/>
              <w:ind w:firstLine="0" w:firstLineChars="0"/>
              <w:jc w:val="center"/>
              <w:rPr>
                <w:sz w:val="21"/>
                <w:szCs w:val="21"/>
              </w:rPr>
            </w:pPr>
            <w:r>
              <w:rPr>
                <w:sz w:val="21"/>
                <w:szCs w:val="21"/>
              </w:rPr>
              <w:t>排放浓度</w:t>
            </w:r>
          </w:p>
        </w:tc>
        <w:tc>
          <w:tcPr>
            <w:tcW w:w="708" w:type="pct"/>
            <w:vAlign w:val="center"/>
          </w:tcPr>
          <w:p>
            <w:pPr>
              <w:widowControl/>
              <w:spacing w:line="240" w:lineRule="auto"/>
              <w:ind w:firstLine="0" w:firstLineChars="0"/>
              <w:jc w:val="center"/>
              <w:textAlignment w:val="bottom"/>
              <w:rPr>
                <w:sz w:val="21"/>
                <w:szCs w:val="21"/>
              </w:rPr>
            </w:pPr>
            <w:r>
              <w:rPr>
                <w:sz w:val="21"/>
                <w:szCs w:val="21"/>
              </w:rPr>
              <w:t>ND</w:t>
            </w:r>
          </w:p>
        </w:tc>
        <w:tc>
          <w:tcPr>
            <w:tcW w:w="708" w:type="pct"/>
            <w:vAlign w:val="center"/>
          </w:tcPr>
          <w:p>
            <w:pPr>
              <w:widowControl/>
              <w:spacing w:line="240" w:lineRule="auto"/>
              <w:ind w:firstLine="0" w:firstLineChars="0"/>
              <w:jc w:val="center"/>
              <w:textAlignment w:val="bottom"/>
              <w:rPr>
                <w:sz w:val="21"/>
                <w:szCs w:val="21"/>
              </w:rPr>
            </w:pPr>
            <w:r>
              <w:rPr>
                <w:sz w:val="21"/>
                <w:szCs w:val="21"/>
              </w:rPr>
              <w:t>ND</w:t>
            </w:r>
          </w:p>
        </w:tc>
        <w:tc>
          <w:tcPr>
            <w:tcW w:w="712" w:type="pct"/>
            <w:vAlign w:val="center"/>
          </w:tcPr>
          <w:p>
            <w:pPr>
              <w:widowControl/>
              <w:spacing w:line="240" w:lineRule="auto"/>
              <w:ind w:firstLine="0" w:firstLineChars="0"/>
              <w:jc w:val="center"/>
              <w:textAlignment w:val="bottom"/>
              <w:rPr>
                <w:sz w:val="21"/>
                <w:szCs w:val="21"/>
              </w:rPr>
            </w:pPr>
            <w:r>
              <w:rPr>
                <w:sz w:val="21"/>
                <w:szCs w:val="21"/>
              </w:rPr>
              <w:t>ND</w:t>
            </w:r>
          </w:p>
        </w:tc>
        <w:tc>
          <w:tcPr>
            <w:tcW w:w="424" w:type="pct"/>
            <w:vAlign w:val="center"/>
          </w:tcPr>
          <w:p>
            <w:pPr>
              <w:spacing w:line="240" w:lineRule="auto"/>
              <w:ind w:firstLine="0" w:firstLineChars="0"/>
              <w:jc w:val="center"/>
              <w:rPr>
                <w:sz w:val="21"/>
                <w:szCs w:val="21"/>
              </w:rPr>
            </w:pPr>
            <w:r>
              <w:rPr>
                <w:rFonts w:hint="eastAsia"/>
                <w:sz w:val="21"/>
                <w:szCs w:val="21"/>
              </w:rPr>
              <w:t>190</w:t>
            </w:r>
          </w:p>
        </w:tc>
        <w:tc>
          <w:tcPr>
            <w:tcW w:w="304" w:type="pct"/>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continue"/>
            <w:vAlign w:val="center"/>
          </w:tcPr>
          <w:p>
            <w:pPr>
              <w:spacing w:line="240" w:lineRule="auto"/>
              <w:ind w:firstLine="0" w:firstLineChars="0"/>
              <w:jc w:val="center"/>
              <w:rPr>
                <w:sz w:val="21"/>
                <w:szCs w:val="21"/>
              </w:rPr>
            </w:pPr>
          </w:p>
        </w:tc>
        <w:tc>
          <w:tcPr>
            <w:tcW w:w="655" w:type="pct"/>
            <w:vAlign w:val="center"/>
          </w:tcPr>
          <w:p>
            <w:pPr>
              <w:spacing w:line="240" w:lineRule="auto"/>
              <w:ind w:firstLine="0" w:firstLineChars="0"/>
              <w:jc w:val="center"/>
              <w:rPr>
                <w:sz w:val="21"/>
                <w:szCs w:val="21"/>
              </w:rPr>
            </w:pPr>
            <w:r>
              <w:rPr>
                <w:sz w:val="21"/>
                <w:szCs w:val="21"/>
              </w:rPr>
              <w:t>排放速率</w:t>
            </w:r>
          </w:p>
        </w:tc>
        <w:tc>
          <w:tcPr>
            <w:tcW w:w="708" w:type="pct"/>
            <w:vAlign w:val="center"/>
          </w:tcPr>
          <w:p>
            <w:pPr>
              <w:widowControl/>
              <w:spacing w:line="240" w:lineRule="auto"/>
              <w:ind w:firstLine="0" w:firstLineChars="0"/>
              <w:jc w:val="center"/>
              <w:textAlignment w:val="bottom"/>
              <w:rPr>
                <w:sz w:val="21"/>
                <w:szCs w:val="21"/>
              </w:rPr>
            </w:pPr>
            <w:r>
              <w:rPr>
                <w:sz w:val="21"/>
                <w:szCs w:val="21"/>
              </w:rPr>
              <w:t>/</w:t>
            </w:r>
          </w:p>
        </w:tc>
        <w:tc>
          <w:tcPr>
            <w:tcW w:w="708" w:type="pct"/>
            <w:vAlign w:val="center"/>
          </w:tcPr>
          <w:p>
            <w:pPr>
              <w:widowControl/>
              <w:spacing w:line="240" w:lineRule="auto"/>
              <w:ind w:firstLine="0" w:firstLineChars="0"/>
              <w:jc w:val="center"/>
              <w:textAlignment w:val="bottom"/>
              <w:rPr>
                <w:sz w:val="21"/>
                <w:szCs w:val="21"/>
              </w:rPr>
            </w:pPr>
            <w:r>
              <w:rPr>
                <w:sz w:val="21"/>
                <w:szCs w:val="21"/>
              </w:rPr>
              <w:t>/</w:t>
            </w:r>
          </w:p>
        </w:tc>
        <w:tc>
          <w:tcPr>
            <w:tcW w:w="712" w:type="pct"/>
            <w:vAlign w:val="center"/>
          </w:tcPr>
          <w:p>
            <w:pPr>
              <w:widowControl/>
              <w:spacing w:line="240" w:lineRule="auto"/>
              <w:ind w:firstLine="0" w:firstLineChars="0"/>
              <w:jc w:val="center"/>
              <w:textAlignment w:val="bottom"/>
              <w:rPr>
                <w:sz w:val="21"/>
                <w:szCs w:val="21"/>
              </w:rPr>
            </w:pPr>
            <w:r>
              <w:rPr>
                <w:sz w:val="21"/>
                <w:szCs w:val="21"/>
              </w:rPr>
              <w:t>/</w:t>
            </w:r>
          </w:p>
        </w:tc>
        <w:tc>
          <w:tcPr>
            <w:tcW w:w="424" w:type="pct"/>
            <w:vAlign w:val="center"/>
          </w:tcPr>
          <w:p>
            <w:pPr>
              <w:spacing w:line="240" w:lineRule="auto"/>
              <w:ind w:firstLine="0" w:firstLineChars="0"/>
              <w:jc w:val="center"/>
              <w:rPr>
                <w:sz w:val="21"/>
                <w:szCs w:val="21"/>
              </w:rPr>
            </w:pPr>
            <w:r>
              <w:rPr>
                <w:rFonts w:hint="eastAsia"/>
                <w:sz w:val="21"/>
                <w:szCs w:val="21"/>
              </w:rPr>
              <w:t>18.8</w:t>
            </w:r>
          </w:p>
        </w:tc>
        <w:tc>
          <w:tcPr>
            <w:tcW w:w="304" w:type="pct"/>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restart"/>
            <w:vAlign w:val="center"/>
          </w:tcPr>
          <w:p>
            <w:pPr>
              <w:spacing w:line="240" w:lineRule="auto"/>
              <w:ind w:firstLine="0" w:firstLineChars="0"/>
              <w:jc w:val="center"/>
              <w:rPr>
                <w:sz w:val="21"/>
                <w:szCs w:val="21"/>
              </w:rPr>
            </w:pPr>
            <w:r>
              <w:rPr>
                <w:sz w:val="21"/>
                <w:szCs w:val="21"/>
              </w:rPr>
              <w:t>2021.11.19</w:t>
            </w:r>
          </w:p>
        </w:tc>
        <w:tc>
          <w:tcPr>
            <w:tcW w:w="655" w:type="pct"/>
            <w:vAlign w:val="center"/>
          </w:tcPr>
          <w:p>
            <w:pPr>
              <w:spacing w:line="240" w:lineRule="auto"/>
              <w:ind w:firstLine="0" w:firstLineChars="0"/>
              <w:jc w:val="center"/>
              <w:rPr>
                <w:sz w:val="21"/>
                <w:szCs w:val="21"/>
              </w:rPr>
            </w:pPr>
            <w:r>
              <w:rPr>
                <w:sz w:val="21"/>
                <w:szCs w:val="21"/>
              </w:rPr>
              <w:t>标干流量</w:t>
            </w:r>
          </w:p>
        </w:tc>
        <w:tc>
          <w:tcPr>
            <w:tcW w:w="708" w:type="pct"/>
            <w:vAlign w:val="center"/>
          </w:tcPr>
          <w:p>
            <w:pPr>
              <w:widowControl/>
              <w:spacing w:line="240" w:lineRule="auto"/>
              <w:ind w:firstLine="0" w:firstLineChars="0"/>
              <w:jc w:val="center"/>
              <w:textAlignment w:val="bottom"/>
              <w:rPr>
                <w:sz w:val="21"/>
                <w:szCs w:val="21"/>
              </w:rPr>
            </w:pPr>
            <w:r>
              <w:rPr>
                <w:sz w:val="21"/>
                <w:szCs w:val="21"/>
              </w:rPr>
              <w:t>17580</w:t>
            </w:r>
          </w:p>
        </w:tc>
        <w:tc>
          <w:tcPr>
            <w:tcW w:w="708" w:type="pct"/>
            <w:vAlign w:val="center"/>
          </w:tcPr>
          <w:p>
            <w:pPr>
              <w:widowControl/>
              <w:spacing w:line="240" w:lineRule="auto"/>
              <w:ind w:firstLine="0" w:firstLineChars="0"/>
              <w:jc w:val="center"/>
              <w:textAlignment w:val="bottom"/>
              <w:rPr>
                <w:sz w:val="21"/>
                <w:szCs w:val="21"/>
              </w:rPr>
            </w:pPr>
            <w:r>
              <w:rPr>
                <w:sz w:val="21"/>
                <w:szCs w:val="21"/>
              </w:rPr>
              <w:t>17869</w:t>
            </w:r>
          </w:p>
        </w:tc>
        <w:tc>
          <w:tcPr>
            <w:tcW w:w="712" w:type="pct"/>
            <w:vAlign w:val="center"/>
          </w:tcPr>
          <w:p>
            <w:pPr>
              <w:widowControl/>
              <w:spacing w:line="240" w:lineRule="auto"/>
              <w:ind w:firstLine="0" w:firstLineChars="0"/>
              <w:jc w:val="center"/>
              <w:textAlignment w:val="bottom"/>
              <w:rPr>
                <w:sz w:val="21"/>
                <w:szCs w:val="21"/>
              </w:rPr>
            </w:pPr>
            <w:r>
              <w:rPr>
                <w:sz w:val="21"/>
                <w:szCs w:val="21"/>
              </w:rPr>
              <w:t>18339</w:t>
            </w:r>
          </w:p>
        </w:tc>
        <w:tc>
          <w:tcPr>
            <w:tcW w:w="424" w:type="pct"/>
            <w:vAlign w:val="center"/>
          </w:tcPr>
          <w:p>
            <w:pPr>
              <w:spacing w:line="240" w:lineRule="auto"/>
              <w:ind w:firstLine="0" w:firstLineChars="0"/>
              <w:jc w:val="center"/>
              <w:rPr>
                <w:sz w:val="21"/>
                <w:szCs w:val="21"/>
              </w:rPr>
            </w:pPr>
            <w:r>
              <w:rPr>
                <w:sz w:val="21"/>
                <w:szCs w:val="21"/>
              </w:rPr>
              <w:t>/</w:t>
            </w:r>
          </w:p>
        </w:tc>
        <w:tc>
          <w:tcPr>
            <w:tcW w:w="304" w:type="pct"/>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continue"/>
            <w:vAlign w:val="center"/>
          </w:tcPr>
          <w:p>
            <w:pPr>
              <w:spacing w:line="240" w:lineRule="auto"/>
              <w:ind w:firstLine="0" w:firstLineChars="0"/>
              <w:jc w:val="center"/>
              <w:rPr>
                <w:sz w:val="21"/>
                <w:szCs w:val="21"/>
              </w:rPr>
            </w:pPr>
          </w:p>
        </w:tc>
        <w:tc>
          <w:tcPr>
            <w:tcW w:w="655" w:type="pct"/>
            <w:vAlign w:val="center"/>
          </w:tcPr>
          <w:p>
            <w:pPr>
              <w:spacing w:line="240" w:lineRule="auto"/>
              <w:ind w:firstLine="0" w:firstLineChars="0"/>
              <w:jc w:val="center"/>
              <w:rPr>
                <w:sz w:val="21"/>
                <w:szCs w:val="21"/>
              </w:rPr>
            </w:pPr>
            <w:r>
              <w:rPr>
                <w:sz w:val="21"/>
                <w:szCs w:val="21"/>
              </w:rPr>
              <w:t>排放浓度</w:t>
            </w:r>
          </w:p>
        </w:tc>
        <w:tc>
          <w:tcPr>
            <w:tcW w:w="708" w:type="pct"/>
            <w:vAlign w:val="center"/>
          </w:tcPr>
          <w:p>
            <w:pPr>
              <w:widowControl/>
              <w:spacing w:line="240" w:lineRule="auto"/>
              <w:ind w:firstLine="0" w:firstLineChars="0"/>
              <w:jc w:val="center"/>
              <w:textAlignment w:val="bottom"/>
              <w:rPr>
                <w:sz w:val="21"/>
                <w:szCs w:val="21"/>
              </w:rPr>
            </w:pPr>
            <w:r>
              <w:rPr>
                <w:sz w:val="21"/>
                <w:szCs w:val="21"/>
              </w:rPr>
              <w:t>ND</w:t>
            </w:r>
          </w:p>
        </w:tc>
        <w:tc>
          <w:tcPr>
            <w:tcW w:w="708" w:type="pct"/>
            <w:vAlign w:val="center"/>
          </w:tcPr>
          <w:p>
            <w:pPr>
              <w:widowControl/>
              <w:spacing w:line="240" w:lineRule="auto"/>
              <w:ind w:firstLine="0" w:firstLineChars="0"/>
              <w:jc w:val="center"/>
              <w:textAlignment w:val="bottom"/>
              <w:rPr>
                <w:sz w:val="21"/>
                <w:szCs w:val="21"/>
              </w:rPr>
            </w:pPr>
            <w:r>
              <w:rPr>
                <w:sz w:val="21"/>
                <w:szCs w:val="21"/>
              </w:rPr>
              <w:t>ND</w:t>
            </w:r>
          </w:p>
        </w:tc>
        <w:tc>
          <w:tcPr>
            <w:tcW w:w="712" w:type="pct"/>
            <w:vAlign w:val="center"/>
          </w:tcPr>
          <w:p>
            <w:pPr>
              <w:widowControl/>
              <w:spacing w:line="240" w:lineRule="auto"/>
              <w:ind w:firstLine="0" w:firstLineChars="0"/>
              <w:jc w:val="center"/>
              <w:textAlignment w:val="bottom"/>
              <w:rPr>
                <w:sz w:val="21"/>
                <w:szCs w:val="21"/>
              </w:rPr>
            </w:pPr>
            <w:r>
              <w:rPr>
                <w:sz w:val="21"/>
                <w:szCs w:val="21"/>
              </w:rPr>
              <w:t>ND</w:t>
            </w:r>
          </w:p>
        </w:tc>
        <w:tc>
          <w:tcPr>
            <w:tcW w:w="424" w:type="pct"/>
            <w:vAlign w:val="center"/>
          </w:tcPr>
          <w:p>
            <w:pPr>
              <w:spacing w:line="240" w:lineRule="auto"/>
              <w:ind w:firstLine="0" w:firstLineChars="0"/>
              <w:jc w:val="center"/>
              <w:rPr>
                <w:sz w:val="21"/>
                <w:szCs w:val="21"/>
              </w:rPr>
            </w:pPr>
            <w:r>
              <w:rPr>
                <w:rFonts w:hint="eastAsia"/>
                <w:sz w:val="21"/>
                <w:szCs w:val="21"/>
              </w:rPr>
              <w:t>190</w:t>
            </w:r>
          </w:p>
        </w:tc>
        <w:tc>
          <w:tcPr>
            <w:tcW w:w="304" w:type="pct"/>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continue"/>
            <w:vAlign w:val="center"/>
          </w:tcPr>
          <w:p>
            <w:pPr>
              <w:spacing w:line="240" w:lineRule="auto"/>
              <w:ind w:firstLine="0" w:firstLineChars="0"/>
              <w:jc w:val="center"/>
              <w:rPr>
                <w:sz w:val="21"/>
                <w:szCs w:val="21"/>
              </w:rPr>
            </w:pPr>
          </w:p>
        </w:tc>
        <w:tc>
          <w:tcPr>
            <w:tcW w:w="655" w:type="pct"/>
            <w:vAlign w:val="center"/>
          </w:tcPr>
          <w:p>
            <w:pPr>
              <w:spacing w:line="240" w:lineRule="auto"/>
              <w:ind w:firstLine="0" w:firstLineChars="0"/>
              <w:jc w:val="center"/>
              <w:rPr>
                <w:sz w:val="21"/>
                <w:szCs w:val="21"/>
              </w:rPr>
            </w:pPr>
            <w:r>
              <w:rPr>
                <w:sz w:val="21"/>
                <w:szCs w:val="21"/>
              </w:rPr>
              <w:t>排放速率</w:t>
            </w:r>
          </w:p>
        </w:tc>
        <w:tc>
          <w:tcPr>
            <w:tcW w:w="708" w:type="pct"/>
            <w:vAlign w:val="center"/>
          </w:tcPr>
          <w:p>
            <w:pPr>
              <w:widowControl/>
              <w:spacing w:line="240" w:lineRule="auto"/>
              <w:ind w:firstLine="0" w:firstLineChars="0"/>
              <w:jc w:val="center"/>
              <w:textAlignment w:val="bottom"/>
              <w:rPr>
                <w:sz w:val="21"/>
                <w:szCs w:val="21"/>
              </w:rPr>
            </w:pPr>
            <w:r>
              <w:rPr>
                <w:sz w:val="21"/>
                <w:szCs w:val="21"/>
              </w:rPr>
              <w:t>/</w:t>
            </w:r>
          </w:p>
        </w:tc>
        <w:tc>
          <w:tcPr>
            <w:tcW w:w="708" w:type="pct"/>
            <w:vAlign w:val="center"/>
          </w:tcPr>
          <w:p>
            <w:pPr>
              <w:widowControl/>
              <w:spacing w:line="240" w:lineRule="auto"/>
              <w:ind w:firstLine="0" w:firstLineChars="0"/>
              <w:jc w:val="center"/>
              <w:textAlignment w:val="bottom"/>
              <w:rPr>
                <w:sz w:val="21"/>
                <w:szCs w:val="21"/>
              </w:rPr>
            </w:pPr>
            <w:r>
              <w:rPr>
                <w:sz w:val="21"/>
                <w:szCs w:val="21"/>
              </w:rPr>
              <w:t>/</w:t>
            </w:r>
          </w:p>
        </w:tc>
        <w:tc>
          <w:tcPr>
            <w:tcW w:w="712" w:type="pct"/>
            <w:vAlign w:val="center"/>
          </w:tcPr>
          <w:p>
            <w:pPr>
              <w:widowControl/>
              <w:spacing w:line="240" w:lineRule="auto"/>
              <w:ind w:firstLine="0" w:firstLineChars="0"/>
              <w:jc w:val="center"/>
              <w:textAlignment w:val="bottom"/>
              <w:rPr>
                <w:sz w:val="21"/>
                <w:szCs w:val="21"/>
              </w:rPr>
            </w:pPr>
            <w:r>
              <w:rPr>
                <w:sz w:val="21"/>
                <w:szCs w:val="21"/>
              </w:rPr>
              <w:t>/</w:t>
            </w:r>
          </w:p>
        </w:tc>
        <w:tc>
          <w:tcPr>
            <w:tcW w:w="424" w:type="pct"/>
            <w:vAlign w:val="center"/>
          </w:tcPr>
          <w:p>
            <w:pPr>
              <w:spacing w:line="240" w:lineRule="auto"/>
              <w:ind w:firstLine="0" w:firstLineChars="0"/>
              <w:jc w:val="center"/>
              <w:rPr>
                <w:sz w:val="21"/>
                <w:szCs w:val="21"/>
              </w:rPr>
            </w:pPr>
            <w:r>
              <w:rPr>
                <w:rFonts w:hint="eastAsia"/>
                <w:sz w:val="21"/>
                <w:szCs w:val="21"/>
              </w:rPr>
              <w:t>18.8</w:t>
            </w:r>
          </w:p>
        </w:tc>
        <w:tc>
          <w:tcPr>
            <w:tcW w:w="304" w:type="pct"/>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restart"/>
            <w:vAlign w:val="center"/>
          </w:tcPr>
          <w:p>
            <w:pPr>
              <w:spacing w:line="240" w:lineRule="auto"/>
              <w:ind w:firstLine="0" w:firstLineChars="0"/>
              <w:jc w:val="center"/>
              <w:rPr>
                <w:sz w:val="21"/>
                <w:szCs w:val="21"/>
              </w:rPr>
            </w:pPr>
            <w:r>
              <w:rPr>
                <w:sz w:val="21"/>
                <w:szCs w:val="21"/>
              </w:rPr>
              <w:t>二氯甲烷</w:t>
            </w:r>
          </w:p>
        </w:tc>
        <w:tc>
          <w:tcPr>
            <w:tcW w:w="679" w:type="pct"/>
            <w:vMerge w:val="restart"/>
            <w:vAlign w:val="center"/>
          </w:tcPr>
          <w:p>
            <w:pPr>
              <w:spacing w:line="240" w:lineRule="auto"/>
              <w:ind w:firstLine="0" w:firstLineChars="0"/>
              <w:jc w:val="center"/>
              <w:rPr>
                <w:sz w:val="21"/>
                <w:szCs w:val="21"/>
              </w:rPr>
            </w:pPr>
            <w:r>
              <w:rPr>
                <w:sz w:val="21"/>
                <w:szCs w:val="21"/>
              </w:rPr>
              <w:t>2021.11.18</w:t>
            </w:r>
          </w:p>
        </w:tc>
        <w:tc>
          <w:tcPr>
            <w:tcW w:w="655" w:type="pct"/>
            <w:vAlign w:val="center"/>
          </w:tcPr>
          <w:p>
            <w:pPr>
              <w:spacing w:line="240" w:lineRule="auto"/>
              <w:ind w:firstLine="0" w:firstLineChars="0"/>
              <w:jc w:val="center"/>
              <w:rPr>
                <w:sz w:val="21"/>
                <w:szCs w:val="21"/>
              </w:rPr>
            </w:pPr>
            <w:r>
              <w:rPr>
                <w:sz w:val="21"/>
                <w:szCs w:val="21"/>
              </w:rPr>
              <w:t>标干流量</w:t>
            </w:r>
          </w:p>
        </w:tc>
        <w:tc>
          <w:tcPr>
            <w:tcW w:w="708" w:type="pct"/>
            <w:vAlign w:val="center"/>
          </w:tcPr>
          <w:p>
            <w:pPr>
              <w:widowControl/>
              <w:spacing w:line="240" w:lineRule="auto"/>
              <w:ind w:firstLine="0" w:firstLineChars="0"/>
              <w:jc w:val="center"/>
              <w:textAlignment w:val="bottom"/>
              <w:rPr>
                <w:sz w:val="21"/>
                <w:szCs w:val="21"/>
              </w:rPr>
            </w:pPr>
            <w:r>
              <w:rPr>
                <w:sz w:val="21"/>
                <w:szCs w:val="21"/>
              </w:rPr>
              <w:t>18123</w:t>
            </w:r>
          </w:p>
        </w:tc>
        <w:tc>
          <w:tcPr>
            <w:tcW w:w="708" w:type="pct"/>
            <w:vAlign w:val="center"/>
          </w:tcPr>
          <w:p>
            <w:pPr>
              <w:widowControl/>
              <w:spacing w:line="240" w:lineRule="auto"/>
              <w:ind w:firstLine="0" w:firstLineChars="0"/>
              <w:jc w:val="center"/>
              <w:textAlignment w:val="bottom"/>
              <w:rPr>
                <w:sz w:val="21"/>
                <w:szCs w:val="21"/>
              </w:rPr>
            </w:pPr>
            <w:r>
              <w:rPr>
                <w:sz w:val="21"/>
                <w:szCs w:val="21"/>
              </w:rPr>
              <w:t>17528</w:t>
            </w:r>
          </w:p>
        </w:tc>
        <w:tc>
          <w:tcPr>
            <w:tcW w:w="712" w:type="pct"/>
            <w:vAlign w:val="center"/>
          </w:tcPr>
          <w:p>
            <w:pPr>
              <w:widowControl/>
              <w:spacing w:line="240" w:lineRule="auto"/>
              <w:ind w:firstLine="0" w:firstLineChars="0"/>
              <w:jc w:val="center"/>
              <w:textAlignment w:val="bottom"/>
              <w:rPr>
                <w:sz w:val="21"/>
                <w:szCs w:val="21"/>
              </w:rPr>
            </w:pPr>
            <w:r>
              <w:rPr>
                <w:sz w:val="21"/>
                <w:szCs w:val="21"/>
              </w:rPr>
              <w:t>17797</w:t>
            </w:r>
          </w:p>
        </w:tc>
        <w:tc>
          <w:tcPr>
            <w:tcW w:w="424" w:type="pct"/>
            <w:vAlign w:val="center"/>
          </w:tcPr>
          <w:p>
            <w:pPr>
              <w:spacing w:line="240" w:lineRule="auto"/>
              <w:ind w:firstLine="0" w:firstLineChars="0"/>
              <w:jc w:val="center"/>
              <w:rPr>
                <w:sz w:val="21"/>
                <w:szCs w:val="21"/>
              </w:rPr>
            </w:pPr>
            <w:r>
              <w:rPr>
                <w:sz w:val="21"/>
                <w:szCs w:val="21"/>
              </w:rPr>
              <w:t>/</w:t>
            </w:r>
          </w:p>
        </w:tc>
        <w:tc>
          <w:tcPr>
            <w:tcW w:w="304" w:type="pct"/>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continue"/>
            <w:vAlign w:val="center"/>
          </w:tcPr>
          <w:p>
            <w:pPr>
              <w:spacing w:line="240" w:lineRule="auto"/>
              <w:ind w:firstLine="0" w:firstLineChars="0"/>
              <w:jc w:val="center"/>
              <w:rPr>
                <w:sz w:val="21"/>
                <w:szCs w:val="21"/>
              </w:rPr>
            </w:pPr>
          </w:p>
        </w:tc>
        <w:tc>
          <w:tcPr>
            <w:tcW w:w="655" w:type="pct"/>
            <w:vAlign w:val="center"/>
          </w:tcPr>
          <w:p>
            <w:pPr>
              <w:spacing w:line="240" w:lineRule="auto"/>
              <w:ind w:firstLine="0" w:firstLineChars="0"/>
              <w:jc w:val="center"/>
              <w:rPr>
                <w:sz w:val="21"/>
                <w:szCs w:val="21"/>
              </w:rPr>
            </w:pPr>
            <w:r>
              <w:rPr>
                <w:sz w:val="21"/>
                <w:szCs w:val="21"/>
              </w:rPr>
              <w:t>排放浓度</w:t>
            </w:r>
          </w:p>
        </w:tc>
        <w:tc>
          <w:tcPr>
            <w:tcW w:w="708" w:type="pct"/>
            <w:vAlign w:val="center"/>
          </w:tcPr>
          <w:p>
            <w:pPr>
              <w:widowControl/>
              <w:spacing w:line="240" w:lineRule="auto"/>
              <w:ind w:firstLine="0" w:firstLineChars="0"/>
              <w:jc w:val="center"/>
              <w:textAlignment w:val="bottom"/>
              <w:rPr>
                <w:sz w:val="21"/>
                <w:szCs w:val="21"/>
              </w:rPr>
            </w:pPr>
            <w:r>
              <w:rPr>
                <w:sz w:val="21"/>
                <w:szCs w:val="21"/>
              </w:rPr>
              <w:t>6.5</w:t>
            </w:r>
          </w:p>
        </w:tc>
        <w:tc>
          <w:tcPr>
            <w:tcW w:w="708" w:type="pct"/>
            <w:vAlign w:val="center"/>
          </w:tcPr>
          <w:p>
            <w:pPr>
              <w:widowControl/>
              <w:spacing w:line="240" w:lineRule="auto"/>
              <w:ind w:firstLine="0" w:firstLineChars="0"/>
              <w:jc w:val="center"/>
              <w:textAlignment w:val="bottom"/>
              <w:rPr>
                <w:sz w:val="21"/>
                <w:szCs w:val="21"/>
              </w:rPr>
            </w:pPr>
            <w:r>
              <w:rPr>
                <w:sz w:val="21"/>
                <w:szCs w:val="21"/>
              </w:rPr>
              <w:t>6.9</w:t>
            </w:r>
          </w:p>
        </w:tc>
        <w:tc>
          <w:tcPr>
            <w:tcW w:w="712" w:type="pct"/>
            <w:vAlign w:val="center"/>
          </w:tcPr>
          <w:p>
            <w:pPr>
              <w:widowControl/>
              <w:spacing w:line="240" w:lineRule="auto"/>
              <w:ind w:firstLine="0" w:firstLineChars="0"/>
              <w:jc w:val="center"/>
              <w:textAlignment w:val="bottom"/>
              <w:rPr>
                <w:sz w:val="21"/>
                <w:szCs w:val="21"/>
              </w:rPr>
            </w:pPr>
            <w:r>
              <w:rPr>
                <w:sz w:val="21"/>
                <w:szCs w:val="21"/>
              </w:rPr>
              <w:t>6.3</w:t>
            </w:r>
          </w:p>
        </w:tc>
        <w:tc>
          <w:tcPr>
            <w:tcW w:w="424" w:type="pct"/>
            <w:vAlign w:val="center"/>
          </w:tcPr>
          <w:p>
            <w:pPr>
              <w:spacing w:line="240" w:lineRule="auto"/>
              <w:ind w:firstLine="0" w:firstLineChars="0"/>
              <w:jc w:val="center"/>
              <w:rPr>
                <w:sz w:val="21"/>
                <w:szCs w:val="21"/>
              </w:rPr>
            </w:pPr>
            <w:r>
              <w:rPr>
                <w:rFonts w:hint="eastAsia"/>
                <w:sz w:val="21"/>
                <w:szCs w:val="21"/>
              </w:rPr>
              <w:t>72</w:t>
            </w:r>
          </w:p>
        </w:tc>
        <w:tc>
          <w:tcPr>
            <w:tcW w:w="304" w:type="pct"/>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continue"/>
            <w:vAlign w:val="center"/>
          </w:tcPr>
          <w:p>
            <w:pPr>
              <w:spacing w:line="240" w:lineRule="auto"/>
              <w:ind w:firstLine="0" w:firstLineChars="0"/>
              <w:jc w:val="center"/>
              <w:rPr>
                <w:sz w:val="21"/>
                <w:szCs w:val="21"/>
              </w:rPr>
            </w:pPr>
          </w:p>
        </w:tc>
        <w:tc>
          <w:tcPr>
            <w:tcW w:w="655" w:type="pct"/>
            <w:vAlign w:val="center"/>
          </w:tcPr>
          <w:p>
            <w:pPr>
              <w:spacing w:line="240" w:lineRule="auto"/>
              <w:ind w:firstLine="0" w:firstLineChars="0"/>
              <w:jc w:val="center"/>
              <w:rPr>
                <w:sz w:val="21"/>
                <w:szCs w:val="21"/>
              </w:rPr>
            </w:pPr>
            <w:r>
              <w:rPr>
                <w:sz w:val="21"/>
                <w:szCs w:val="21"/>
              </w:rPr>
              <w:t>排放速率</w:t>
            </w:r>
          </w:p>
        </w:tc>
        <w:tc>
          <w:tcPr>
            <w:tcW w:w="708" w:type="pct"/>
            <w:vAlign w:val="center"/>
          </w:tcPr>
          <w:p>
            <w:pPr>
              <w:widowControl/>
              <w:spacing w:line="240" w:lineRule="auto"/>
              <w:ind w:firstLine="0" w:firstLineChars="0"/>
              <w:jc w:val="center"/>
              <w:textAlignment w:val="bottom"/>
              <w:rPr>
                <w:sz w:val="21"/>
                <w:szCs w:val="21"/>
              </w:rPr>
            </w:pPr>
            <w:r>
              <w:rPr>
                <w:sz w:val="21"/>
                <w:szCs w:val="21"/>
              </w:rPr>
              <w:t>0.118</w:t>
            </w:r>
          </w:p>
        </w:tc>
        <w:tc>
          <w:tcPr>
            <w:tcW w:w="708" w:type="pct"/>
            <w:vAlign w:val="center"/>
          </w:tcPr>
          <w:p>
            <w:pPr>
              <w:widowControl/>
              <w:spacing w:line="240" w:lineRule="auto"/>
              <w:ind w:firstLine="0" w:firstLineChars="0"/>
              <w:jc w:val="center"/>
              <w:textAlignment w:val="bottom"/>
              <w:rPr>
                <w:sz w:val="21"/>
                <w:szCs w:val="21"/>
              </w:rPr>
            </w:pPr>
            <w:r>
              <w:rPr>
                <w:sz w:val="21"/>
                <w:szCs w:val="21"/>
              </w:rPr>
              <w:t>0.121</w:t>
            </w:r>
          </w:p>
        </w:tc>
        <w:tc>
          <w:tcPr>
            <w:tcW w:w="712" w:type="pct"/>
            <w:vAlign w:val="center"/>
          </w:tcPr>
          <w:p>
            <w:pPr>
              <w:widowControl/>
              <w:spacing w:line="240" w:lineRule="auto"/>
              <w:ind w:firstLine="0" w:firstLineChars="0"/>
              <w:jc w:val="center"/>
              <w:textAlignment w:val="bottom"/>
              <w:rPr>
                <w:sz w:val="21"/>
                <w:szCs w:val="21"/>
              </w:rPr>
            </w:pPr>
            <w:r>
              <w:rPr>
                <w:sz w:val="21"/>
                <w:szCs w:val="21"/>
              </w:rPr>
              <w:t>0.112</w:t>
            </w:r>
          </w:p>
        </w:tc>
        <w:tc>
          <w:tcPr>
            <w:tcW w:w="424" w:type="pct"/>
            <w:vAlign w:val="center"/>
          </w:tcPr>
          <w:p>
            <w:pPr>
              <w:spacing w:line="240" w:lineRule="auto"/>
              <w:ind w:firstLine="0" w:firstLineChars="0"/>
              <w:jc w:val="center"/>
              <w:rPr>
                <w:sz w:val="21"/>
                <w:szCs w:val="21"/>
              </w:rPr>
            </w:pPr>
            <w:r>
              <w:rPr>
                <w:rFonts w:hint="eastAsia"/>
                <w:sz w:val="21"/>
                <w:szCs w:val="21"/>
              </w:rPr>
              <w:t>6.66</w:t>
            </w:r>
          </w:p>
        </w:tc>
        <w:tc>
          <w:tcPr>
            <w:tcW w:w="304" w:type="pct"/>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restart"/>
            <w:vAlign w:val="center"/>
          </w:tcPr>
          <w:p>
            <w:pPr>
              <w:spacing w:line="240" w:lineRule="auto"/>
              <w:ind w:firstLine="0" w:firstLineChars="0"/>
              <w:jc w:val="center"/>
              <w:rPr>
                <w:sz w:val="21"/>
                <w:szCs w:val="21"/>
              </w:rPr>
            </w:pPr>
            <w:r>
              <w:rPr>
                <w:sz w:val="21"/>
                <w:szCs w:val="21"/>
              </w:rPr>
              <w:t>2021.11.19</w:t>
            </w:r>
          </w:p>
        </w:tc>
        <w:tc>
          <w:tcPr>
            <w:tcW w:w="655" w:type="pct"/>
            <w:vAlign w:val="center"/>
          </w:tcPr>
          <w:p>
            <w:pPr>
              <w:spacing w:line="240" w:lineRule="auto"/>
              <w:ind w:firstLine="0" w:firstLineChars="0"/>
              <w:jc w:val="center"/>
              <w:rPr>
                <w:sz w:val="21"/>
                <w:szCs w:val="21"/>
              </w:rPr>
            </w:pPr>
            <w:r>
              <w:rPr>
                <w:sz w:val="21"/>
                <w:szCs w:val="21"/>
              </w:rPr>
              <w:t>标干流量</w:t>
            </w:r>
          </w:p>
        </w:tc>
        <w:tc>
          <w:tcPr>
            <w:tcW w:w="708" w:type="pct"/>
            <w:vAlign w:val="center"/>
          </w:tcPr>
          <w:p>
            <w:pPr>
              <w:spacing w:line="240" w:lineRule="auto"/>
              <w:ind w:firstLine="0" w:firstLineChars="0"/>
              <w:jc w:val="center"/>
              <w:rPr>
                <w:color w:val="000000"/>
                <w:sz w:val="21"/>
                <w:szCs w:val="21"/>
              </w:rPr>
            </w:pPr>
            <w:r>
              <w:rPr>
                <w:color w:val="000000"/>
                <w:sz w:val="21"/>
                <w:szCs w:val="21"/>
              </w:rPr>
              <w:t>17046</w:t>
            </w:r>
          </w:p>
        </w:tc>
        <w:tc>
          <w:tcPr>
            <w:tcW w:w="708" w:type="pct"/>
            <w:vAlign w:val="center"/>
          </w:tcPr>
          <w:p>
            <w:pPr>
              <w:spacing w:line="240" w:lineRule="auto"/>
              <w:ind w:firstLine="0" w:firstLineChars="0"/>
              <w:jc w:val="center"/>
              <w:rPr>
                <w:color w:val="000000"/>
                <w:sz w:val="21"/>
                <w:szCs w:val="21"/>
              </w:rPr>
            </w:pPr>
            <w:r>
              <w:rPr>
                <w:color w:val="000000"/>
                <w:sz w:val="21"/>
                <w:szCs w:val="21"/>
              </w:rPr>
              <w:t>18289</w:t>
            </w:r>
          </w:p>
        </w:tc>
        <w:tc>
          <w:tcPr>
            <w:tcW w:w="712" w:type="pct"/>
            <w:vAlign w:val="center"/>
          </w:tcPr>
          <w:p>
            <w:pPr>
              <w:spacing w:line="240" w:lineRule="auto"/>
              <w:ind w:firstLine="0" w:firstLineChars="0"/>
              <w:jc w:val="center"/>
              <w:rPr>
                <w:color w:val="000000"/>
                <w:sz w:val="21"/>
                <w:szCs w:val="21"/>
              </w:rPr>
            </w:pPr>
            <w:r>
              <w:rPr>
                <w:color w:val="000000"/>
                <w:sz w:val="21"/>
                <w:szCs w:val="21"/>
              </w:rPr>
              <w:t>17894</w:t>
            </w:r>
          </w:p>
        </w:tc>
        <w:tc>
          <w:tcPr>
            <w:tcW w:w="424" w:type="pct"/>
            <w:vAlign w:val="center"/>
          </w:tcPr>
          <w:p>
            <w:pPr>
              <w:spacing w:line="240" w:lineRule="auto"/>
              <w:ind w:firstLine="0" w:firstLineChars="0"/>
              <w:jc w:val="center"/>
              <w:rPr>
                <w:sz w:val="21"/>
                <w:szCs w:val="21"/>
              </w:rPr>
            </w:pPr>
            <w:r>
              <w:rPr>
                <w:sz w:val="21"/>
                <w:szCs w:val="21"/>
              </w:rPr>
              <w:t>/</w:t>
            </w:r>
          </w:p>
        </w:tc>
        <w:tc>
          <w:tcPr>
            <w:tcW w:w="304" w:type="pct"/>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continue"/>
            <w:vAlign w:val="center"/>
          </w:tcPr>
          <w:p>
            <w:pPr>
              <w:spacing w:line="240" w:lineRule="auto"/>
              <w:ind w:firstLine="0" w:firstLineChars="0"/>
              <w:jc w:val="center"/>
              <w:rPr>
                <w:sz w:val="21"/>
                <w:szCs w:val="21"/>
              </w:rPr>
            </w:pPr>
          </w:p>
        </w:tc>
        <w:tc>
          <w:tcPr>
            <w:tcW w:w="655" w:type="pct"/>
            <w:vAlign w:val="center"/>
          </w:tcPr>
          <w:p>
            <w:pPr>
              <w:spacing w:line="240" w:lineRule="auto"/>
              <w:ind w:firstLine="0" w:firstLineChars="0"/>
              <w:jc w:val="center"/>
              <w:rPr>
                <w:sz w:val="21"/>
                <w:szCs w:val="21"/>
              </w:rPr>
            </w:pPr>
            <w:r>
              <w:rPr>
                <w:sz w:val="21"/>
                <w:szCs w:val="21"/>
              </w:rPr>
              <w:t>排放浓度</w:t>
            </w:r>
          </w:p>
        </w:tc>
        <w:tc>
          <w:tcPr>
            <w:tcW w:w="708" w:type="pct"/>
            <w:vAlign w:val="center"/>
          </w:tcPr>
          <w:p>
            <w:pPr>
              <w:widowControl/>
              <w:spacing w:line="240" w:lineRule="auto"/>
              <w:ind w:firstLine="0" w:firstLineChars="0"/>
              <w:jc w:val="center"/>
              <w:textAlignment w:val="bottom"/>
              <w:rPr>
                <w:sz w:val="21"/>
                <w:szCs w:val="21"/>
              </w:rPr>
            </w:pPr>
            <w:r>
              <w:rPr>
                <w:sz w:val="21"/>
                <w:szCs w:val="21"/>
              </w:rPr>
              <w:t>11.1</w:t>
            </w:r>
          </w:p>
        </w:tc>
        <w:tc>
          <w:tcPr>
            <w:tcW w:w="708" w:type="pct"/>
            <w:vAlign w:val="center"/>
          </w:tcPr>
          <w:p>
            <w:pPr>
              <w:widowControl/>
              <w:spacing w:line="240" w:lineRule="auto"/>
              <w:ind w:firstLine="0" w:firstLineChars="0"/>
              <w:jc w:val="center"/>
              <w:textAlignment w:val="bottom"/>
              <w:rPr>
                <w:sz w:val="21"/>
                <w:szCs w:val="21"/>
              </w:rPr>
            </w:pPr>
            <w:r>
              <w:rPr>
                <w:sz w:val="21"/>
                <w:szCs w:val="21"/>
              </w:rPr>
              <w:t>11.0</w:t>
            </w:r>
          </w:p>
        </w:tc>
        <w:tc>
          <w:tcPr>
            <w:tcW w:w="712" w:type="pct"/>
            <w:vAlign w:val="center"/>
          </w:tcPr>
          <w:p>
            <w:pPr>
              <w:widowControl/>
              <w:spacing w:line="240" w:lineRule="auto"/>
              <w:ind w:firstLine="0" w:firstLineChars="0"/>
              <w:jc w:val="center"/>
              <w:textAlignment w:val="bottom"/>
              <w:rPr>
                <w:sz w:val="21"/>
                <w:szCs w:val="21"/>
              </w:rPr>
            </w:pPr>
            <w:r>
              <w:rPr>
                <w:sz w:val="21"/>
                <w:szCs w:val="21"/>
              </w:rPr>
              <w:t>11.1</w:t>
            </w:r>
          </w:p>
        </w:tc>
        <w:tc>
          <w:tcPr>
            <w:tcW w:w="424" w:type="pct"/>
            <w:vAlign w:val="center"/>
          </w:tcPr>
          <w:p>
            <w:pPr>
              <w:spacing w:line="240" w:lineRule="auto"/>
              <w:ind w:firstLine="0" w:firstLineChars="0"/>
              <w:jc w:val="center"/>
              <w:rPr>
                <w:sz w:val="21"/>
                <w:szCs w:val="21"/>
              </w:rPr>
            </w:pPr>
            <w:r>
              <w:rPr>
                <w:rFonts w:hint="eastAsia"/>
                <w:sz w:val="21"/>
                <w:szCs w:val="21"/>
              </w:rPr>
              <w:t>72</w:t>
            </w:r>
          </w:p>
        </w:tc>
        <w:tc>
          <w:tcPr>
            <w:tcW w:w="304" w:type="pct"/>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continue"/>
            <w:vAlign w:val="center"/>
          </w:tcPr>
          <w:p>
            <w:pPr>
              <w:spacing w:line="240" w:lineRule="auto"/>
              <w:ind w:firstLine="0" w:firstLineChars="0"/>
              <w:jc w:val="center"/>
              <w:rPr>
                <w:sz w:val="21"/>
                <w:szCs w:val="21"/>
              </w:rPr>
            </w:pPr>
          </w:p>
        </w:tc>
        <w:tc>
          <w:tcPr>
            <w:tcW w:w="655" w:type="pct"/>
            <w:vAlign w:val="center"/>
          </w:tcPr>
          <w:p>
            <w:pPr>
              <w:spacing w:line="240" w:lineRule="auto"/>
              <w:ind w:firstLine="0" w:firstLineChars="0"/>
              <w:jc w:val="center"/>
              <w:rPr>
                <w:sz w:val="21"/>
                <w:szCs w:val="21"/>
              </w:rPr>
            </w:pPr>
            <w:r>
              <w:rPr>
                <w:sz w:val="21"/>
                <w:szCs w:val="21"/>
              </w:rPr>
              <w:t>排放速率</w:t>
            </w:r>
          </w:p>
        </w:tc>
        <w:tc>
          <w:tcPr>
            <w:tcW w:w="708" w:type="pct"/>
            <w:vAlign w:val="center"/>
          </w:tcPr>
          <w:p>
            <w:pPr>
              <w:widowControl/>
              <w:spacing w:line="240" w:lineRule="auto"/>
              <w:ind w:firstLine="0" w:firstLineChars="0"/>
              <w:jc w:val="center"/>
              <w:textAlignment w:val="bottom"/>
              <w:rPr>
                <w:sz w:val="21"/>
                <w:szCs w:val="21"/>
              </w:rPr>
            </w:pPr>
            <w:r>
              <w:rPr>
                <w:sz w:val="21"/>
                <w:szCs w:val="21"/>
              </w:rPr>
              <w:t>0.189</w:t>
            </w:r>
          </w:p>
        </w:tc>
        <w:tc>
          <w:tcPr>
            <w:tcW w:w="708" w:type="pct"/>
            <w:vAlign w:val="center"/>
          </w:tcPr>
          <w:p>
            <w:pPr>
              <w:widowControl/>
              <w:spacing w:line="240" w:lineRule="auto"/>
              <w:ind w:firstLine="0" w:firstLineChars="0"/>
              <w:jc w:val="center"/>
              <w:textAlignment w:val="bottom"/>
              <w:rPr>
                <w:sz w:val="21"/>
                <w:szCs w:val="21"/>
              </w:rPr>
            </w:pPr>
            <w:r>
              <w:rPr>
                <w:sz w:val="21"/>
                <w:szCs w:val="21"/>
              </w:rPr>
              <w:t>0.201</w:t>
            </w:r>
          </w:p>
        </w:tc>
        <w:tc>
          <w:tcPr>
            <w:tcW w:w="712" w:type="pct"/>
            <w:vAlign w:val="center"/>
          </w:tcPr>
          <w:p>
            <w:pPr>
              <w:widowControl/>
              <w:spacing w:line="240" w:lineRule="auto"/>
              <w:ind w:firstLine="0" w:firstLineChars="0"/>
              <w:jc w:val="center"/>
              <w:textAlignment w:val="bottom"/>
              <w:rPr>
                <w:sz w:val="21"/>
                <w:szCs w:val="21"/>
              </w:rPr>
            </w:pPr>
            <w:r>
              <w:rPr>
                <w:sz w:val="21"/>
                <w:szCs w:val="21"/>
              </w:rPr>
              <w:t>0.199</w:t>
            </w:r>
          </w:p>
        </w:tc>
        <w:tc>
          <w:tcPr>
            <w:tcW w:w="424" w:type="pct"/>
            <w:vAlign w:val="center"/>
          </w:tcPr>
          <w:p>
            <w:pPr>
              <w:spacing w:line="240" w:lineRule="auto"/>
              <w:ind w:firstLine="0" w:firstLineChars="0"/>
              <w:jc w:val="center"/>
              <w:rPr>
                <w:sz w:val="21"/>
                <w:szCs w:val="21"/>
              </w:rPr>
            </w:pPr>
            <w:r>
              <w:rPr>
                <w:rFonts w:hint="eastAsia"/>
                <w:sz w:val="21"/>
                <w:szCs w:val="21"/>
              </w:rPr>
              <w:t>6.66</w:t>
            </w:r>
          </w:p>
        </w:tc>
        <w:tc>
          <w:tcPr>
            <w:tcW w:w="304" w:type="pct"/>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restart"/>
            <w:vAlign w:val="center"/>
          </w:tcPr>
          <w:p>
            <w:pPr>
              <w:spacing w:line="240" w:lineRule="auto"/>
              <w:ind w:firstLine="0" w:firstLineChars="0"/>
              <w:jc w:val="center"/>
              <w:rPr>
                <w:color w:val="000000"/>
                <w:sz w:val="21"/>
                <w:szCs w:val="21"/>
              </w:rPr>
            </w:pPr>
            <w:r>
              <w:rPr>
                <w:sz w:val="21"/>
                <w:szCs w:val="21"/>
              </w:rPr>
              <w:t>非甲烷总烃</w:t>
            </w:r>
          </w:p>
        </w:tc>
        <w:tc>
          <w:tcPr>
            <w:tcW w:w="679" w:type="pct"/>
            <w:vMerge w:val="restart"/>
            <w:vAlign w:val="center"/>
          </w:tcPr>
          <w:p>
            <w:pPr>
              <w:spacing w:line="240" w:lineRule="auto"/>
              <w:ind w:firstLine="0" w:firstLineChars="0"/>
              <w:jc w:val="center"/>
              <w:rPr>
                <w:sz w:val="21"/>
                <w:szCs w:val="21"/>
              </w:rPr>
            </w:pPr>
            <w:r>
              <w:rPr>
                <w:sz w:val="21"/>
                <w:szCs w:val="21"/>
              </w:rPr>
              <w:t>2021.11.18</w:t>
            </w:r>
          </w:p>
        </w:tc>
        <w:tc>
          <w:tcPr>
            <w:tcW w:w="655" w:type="pct"/>
            <w:vAlign w:val="center"/>
          </w:tcPr>
          <w:p>
            <w:pPr>
              <w:spacing w:line="240" w:lineRule="auto"/>
              <w:ind w:firstLine="0" w:firstLineChars="0"/>
              <w:jc w:val="center"/>
              <w:rPr>
                <w:sz w:val="21"/>
                <w:szCs w:val="21"/>
              </w:rPr>
            </w:pPr>
            <w:r>
              <w:rPr>
                <w:sz w:val="21"/>
                <w:szCs w:val="21"/>
              </w:rPr>
              <w:t>标干流量</w:t>
            </w:r>
          </w:p>
        </w:tc>
        <w:tc>
          <w:tcPr>
            <w:tcW w:w="708" w:type="pct"/>
            <w:vAlign w:val="center"/>
          </w:tcPr>
          <w:p>
            <w:pPr>
              <w:widowControl/>
              <w:spacing w:line="240" w:lineRule="auto"/>
              <w:ind w:firstLine="0" w:firstLineChars="0"/>
              <w:jc w:val="center"/>
              <w:textAlignment w:val="bottom"/>
              <w:rPr>
                <w:sz w:val="21"/>
                <w:szCs w:val="21"/>
              </w:rPr>
            </w:pPr>
            <w:r>
              <w:rPr>
                <w:sz w:val="21"/>
                <w:szCs w:val="21"/>
              </w:rPr>
              <w:t>18123</w:t>
            </w:r>
          </w:p>
        </w:tc>
        <w:tc>
          <w:tcPr>
            <w:tcW w:w="708" w:type="pct"/>
            <w:vAlign w:val="center"/>
          </w:tcPr>
          <w:p>
            <w:pPr>
              <w:widowControl/>
              <w:spacing w:line="240" w:lineRule="auto"/>
              <w:ind w:firstLine="0" w:firstLineChars="0"/>
              <w:jc w:val="center"/>
              <w:textAlignment w:val="bottom"/>
              <w:rPr>
                <w:sz w:val="21"/>
                <w:szCs w:val="21"/>
              </w:rPr>
            </w:pPr>
            <w:r>
              <w:rPr>
                <w:sz w:val="21"/>
                <w:szCs w:val="21"/>
              </w:rPr>
              <w:t>17528</w:t>
            </w:r>
          </w:p>
        </w:tc>
        <w:tc>
          <w:tcPr>
            <w:tcW w:w="712" w:type="pct"/>
            <w:vAlign w:val="center"/>
          </w:tcPr>
          <w:p>
            <w:pPr>
              <w:widowControl/>
              <w:spacing w:line="240" w:lineRule="auto"/>
              <w:ind w:firstLine="0" w:firstLineChars="0"/>
              <w:jc w:val="center"/>
              <w:textAlignment w:val="bottom"/>
              <w:rPr>
                <w:sz w:val="21"/>
                <w:szCs w:val="21"/>
              </w:rPr>
            </w:pPr>
            <w:r>
              <w:rPr>
                <w:sz w:val="21"/>
                <w:szCs w:val="21"/>
              </w:rPr>
              <w:t>17797</w:t>
            </w:r>
          </w:p>
        </w:tc>
        <w:tc>
          <w:tcPr>
            <w:tcW w:w="424" w:type="pct"/>
            <w:vAlign w:val="center"/>
          </w:tcPr>
          <w:p>
            <w:pPr>
              <w:spacing w:line="240" w:lineRule="auto"/>
              <w:ind w:firstLine="0" w:firstLineChars="0"/>
              <w:jc w:val="center"/>
              <w:rPr>
                <w:sz w:val="21"/>
                <w:szCs w:val="21"/>
              </w:rPr>
            </w:pPr>
            <w:r>
              <w:rPr>
                <w:sz w:val="21"/>
                <w:szCs w:val="21"/>
              </w:rPr>
              <w:t>/</w:t>
            </w:r>
          </w:p>
        </w:tc>
        <w:tc>
          <w:tcPr>
            <w:tcW w:w="304" w:type="pct"/>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continue"/>
            <w:vAlign w:val="center"/>
          </w:tcPr>
          <w:p>
            <w:pPr>
              <w:spacing w:line="240" w:lineRule="auto"/>
              <w:ind w:firstLine="0" w:firstLineChars="0"/>
              <w:jc w:val="center"/>
              <w:rPr>
                <w:sz w:val="21"/>
                <w:szCs w:val="21"/>
              </w:rPr>
            </w:pPr>
          </w:p>
        </w:tc>
        <w:tc>
          <w:tcPr>
            <w:tcW w:w="655" w:type="pct"/>
            <w:vAlign w:val="center"/>
          </w:tcPr>
          <w:p>
            <w:pPr>
              <w:spacing w:line="240" w:lineRule="auto"/>
              <w:ind w:firstLine="0" w:firstLineChars="0"/>
              <w:jc w:val="center"/>
              <w:rPr>
                <w:sz w:val="21"/>
                <w:szCs w:val="21"/>
              </w:rPr>
            </w:pPr>
            <w:r>
              <w:rPr>
                <w:sz w:val="21"/>
                <w:szCs w:val="21"/>
              </w:rPr>
              <w:t>排放浓度</w:t>
            </w:r>
          </w:p>
        </w:tc>
        <w:tc>
          <w:tcPr>
            <w:tcW w:w="708" w:type="pct"/>
            <w:vAlign w:val="center"/>
          </w:tcPr>
          <w:p>
            <w:pPr>
              <w:widowControl/>
              <w:spacing w:line="240" w:lineRule="auto"/>
              <w:ind w:firstLine="0" w:firstLineChars="0"/>
              <w:jc w:val="center"/>
              <w:textAlignment w:val="bottom"/>
              <w:rPr>
                <w:sz w:val="21"/>
                <w:szCs w:val="21"/>
              </w:rPr>
            </w:pPr>
            <w:r>
              <w:rPr>
                <w:sz w:val="21"/>
                <w:szCs w:val="21"/>
              </w:rPr>
              <w:t>8.06</w:t>
            </w:r>
          </w:p>
        </w:tc>
        <w:tc>
          <w:tcPr>
            <w:tcW w:w="708" w:type="pct"/>
            <w:vAlign w:val="center"/>
          </w:tcPr>
          <w:p>
            <w:pPr>
              <w:widowControl/>
              <w:spacing w:line="240" w:lineRule="auto"/>
              <w:ind w:firstLine="0" w:firstLineChars="0"/>
              <w:jc w:val="center"/>
              <w:textAlignment w:val="bottom"/>
              <w:rPr>
                <w:sz w:val="21"/>
                <w:szCs w:val="21"/>
              </w:rPr>
            </w:pPr>
            <w:r>
              <w:rPr>
                <w:sz w:val="21"/>
                <w:szCs w:val="21"/>
              </w:rPr>
              <w:t>9.04</w:t>
            </w:r>
          </w:p>
        </w:tc>
        <w:tc>
          <w:tcPr>
            <w:tcW w:w="712" w:type="pct"/>
            <w:vAlign w:val="center"/>
          </w:tcPr>
          <w:p>
            <w:pPr>
              <w:widowControl/>
              <w:spacing w:line="240" w:lineRule="auto"/>
              <w:ind w:firstLine="0" w:firstLineChars="0"/>
              <w:jc w:val="center"/>
              <w:textAlignment w:val="bottom"/>
              <w:rPr>
                <w:sz w:val="21"/>
                <w:szCs w:val="21"/>
              </w:rPr>
            </w:pPr>
            <w:r>
              <w:rPr>
                <w:sz w:val="21"/>
                <w:szCs w:val="21"/>
              </w:rPr>
              <w:t>7.98</w:t>
            </w:r>
          </w:p>
        </w:tc>
        <w:tc>
          <w:tcPr>
            <w:tcW w:w="424" w:type="pct"/>
            <w:vAlign w:val="center"/>
          </w:tcPr>
          <w:p>
            <w:pPr>
              <w:spacing w:line="240" w:lineRule="auto"/>
              <w:ind w:firstLine="0" w:firstLineChars="0"/>
              <w:jc w:val="center"/>
              <w:rPr>
                <w:sz w:val="21"/>
                <w:szCs w:val="21"/>
              </w:rPr>
            </w:pPr>
            <w:r>
              <w:rPr>
                <w:rFonts w:hint="eastAsia"/>
                <w:sz w:val="21"/>
                <w:szCs w:val="21"/>
              </w:rPr>
              <w:t>60</w:t>
            </w:r>
          </w:p>
        </w:tc>
        <w:tc>
          <w:tcPr>
            <w:tcW w:w="304" w:type="pct"/>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continue"/>
            <w:vAlign w:val="center"/>
          </w:tcPr>
          <w:p>
            <w:pPr>
              <w:spacing w:line="240" w:lineRule="auto"/>
              <w:ind w:firstLine="0" w:firstLineChars="0"/>
              <w:jc w:val="center"/>
              <w:rPr>
                <w:sz w:val="21"/>
                <w:szCs w:val="21"/>
              </w:rPr>
            </w:pPr>
          </w:p>
        </w:tc>
        <w:tc>
          <w:tcPr>
            <w:tcW w:w="655" w:type="pct"/>
            <w:vAlign w:val="center"/>
          </w:tcPr>
          <w:p>
            <w:pPr>
              <w:spacing w:line="240" w:lineRule="auto"/>
              <w:ind w:firstLine="0" w:firstLineChars="0"/>
              <w:jc w:val="center"/>
              <w:rPr>
                <w:sz w:val="21"/>
                <w:szCs w:val="21"/>
              </w:rPr>
            </w:pPr>
            <w:r>
              <w:rPr>
                <w:sz w:val="21"/>
                <w:szCs w:val="21"/>
              </w:rPr>
              <w:t>排放速率</w:t>
            </w:r>
          </w:p>
        </w:tc>
        <w:tc>
          <w:tcPr>
            <w:tcW w:w="708" w:type="pct"/>
            <w:vAlign w:val="center"/>
          </w:tcPr>
          <w:p>
            <w:pPr>
              <w:widowControl/>
              <w:spacing w:line="240" w:lineRule="auto"/>
              <w:ind w:firstLine="0" w:firstLineChars="0"/>
              <w:jc w:val="center"/>
              <w:textAlignment w:val="bottom"/>
              <w:rPr>
                <w:sz w:val="21"/>
                <w:szCs w:val="21"/>
              </w:rPr>
            </w:pPr>
            <w:r>
              <w:rPr>
                <w:sz w:val="21"/>
                <w:szCs w:val="21"/>
              </w:rPr>
              <w:t>0.146</w:t>
            </w:r>
          </w:p>
        </w:tc>
        <w:tc>
          <w:tcPr>
            <w:tcW w:w="708" w:type="pct"/>
            <w:vAlign w:val="center"/>
          </w:tcPr>
          <w:p>
            <w:pPr>
              <w:widowControl/>
              <w:spacing w:line="240" w:lineRule="auto"/>
              <w:ind w:firstLine="0" w:firstLineChars="0"/>
              <w:jc w:val="center"/>
              <w:textAlignment w:val="bottom"/>
              <w:rPr>
                <w:sz w:val="21"/>
                <w:szCs w:val="21"/>
              </w:rPr>
            </w:pPr>
            <w:r>
              <w:rPr>
                <w:sz w:val="21"/>
                <w:szCs w:val="21"/>
              </w:rPr>
              <w:t>0.158</w:t>
            </w:r>
          </w:p>
        </w:tc>
        <w:tc>
          <w:tcPr>
            <w:tcW w:w="712" w:type="pct"/>
            <w:vAlign w:val="center"/>
          </w:tcPr>
          <w:p>
            <w:pPr>
              <w:widowControl/>
              <w:spacing w:line="240" w:lineRule="auto"/>
              <w:ind w:firstLine="0" w:firstLineChars="0"/>
              <w:jc w:val="center"/>
              <w:textAlignment w:val="bottom"/>
              <w:rPr>
                <w:sz w:val="21"/>
                <w:szCs w:val="21"/>
              </w:rPr>
            </w:pPr>
            <w:r>
              <w:rPr>
                <w:sz w:val="21"/>
                <w:szCs w:val="21"/>
              </w:rPr>
              <w:t>0.142</w:t>
            </w:r>
          </w:p>
        </w:tc>
        <w:tc>
          <w:tcPr>
            <w:tcW w:w="424" w:type="pct"/>
            <w:vAlign w:val="center"/>
          </w:tcPr>
          <w:p>
            <w:pPr>
              <w:spacing w:line="240" w:lineRule="auto"/>
              <w:ind w:firstLine="0" w:firstLineChars="0"/>
              <w:jc w:val="center"/>
              <w:rPr>
                <w:sz w:val="21"/>
                <w:szCs w:val="21"/>
              </w:rPr>
            </w:pPr>
            <w:r>
              <w:rPr>
                <w:sz w:val="21"/>
                <w:szCs w:val="21"/>
              </w:rPr>
              <w:t>/</w:t>
            </w:r>
          </w:p>
        </w:tc>
        <w:tc>
          <w:tcPr>
            <w:tcW w:w="304" w:type="pct"/>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restart"/>
            <w:vAlign w:val="center"/>
          </w:tcPr>
          <w:p>
            <w:pPr>
              <w:spacing w:line="240" w:lineRule="auto"/>
              <w:ind w:firstLine="0" w:firstLineChars="0"/>
              <w:jc w:val="center"/>
              <w:rPr>
                <w:sz w:val="21"/>
                <w:szCs w:val="21"/>
              </w:rPr>
            </w:pPr>
            <w:r>
              <w:rPr>
                <w:sz w:val="21"/>
                <w:szCs w:val="21"/>
              </w:rPr>
              <w:t>2021.11.19</w:t>
            </w:r>
          </w:p>
        </w:tc>
        <w:tc>
          <w:tcPr>
            <w:tcW w:w="655" w:type="pct"/>
            <w:vAlign w:val="center"/>
          </w:tcPr>
          <w:p>
            <w:pPr>
              <w:spacing w:line="240" w:lineRule="auto"/>
              <w:ind w:firstLine="0" w:firstLineChars="0"/>
              <w:jc w:val="center"/>
              <w:rPr>
                <w:sz w:val="21"/>
                <w:szCs w:val="21"/>
              </w:rPr>
            </w:pPr>
            <w:r>
              <w:rPr>
                <w:sz w:val="21"/>
                <w:szCs w:val="21"/>
              </w:rPr>
              <w:t>标干流量</w:t>
            </w:r>
          </w:p>
        </w:tc>
        <w:tc>
          <w:tcPr>
            <w:tcW w:w="708" w:type="pct"/>
            <w:vAlign w:val="center"/>
          </w:tcPr>
          <w:p>
            <w:pPr>
              <w:widowControl/>
              <w:spacing w:line="240" w:lineRule="auto"/>
              <w:ind w:firstLine="0" w:firstLineChars="0"/>
              <w:jc w:val="center"/>
              <w:textAlignment w:val="bottom"/>
              <w:rPr>
                <w:sz w:val="21"/>
                <w:szCs w:val="21"/>
              </w:rPr>
            </w:pPr>
            <w:r>
              <w:rPr>
                <w:sz w:val="21"/>
                <w:szCs w:val="21"/>
              </w:rPr>
              <w:t>17046</w:t>
            </w:r>
          </w:p>
        </w:tc>
        <w:tc>
          <w:tcPr>
            <w:tcW w:w="708" w:type="pct"/>
            <w:vAlign w:val="center"/>
          </w:tcPr>
          <w:p>
            <w:pPr>
              <w:widowControl/>
              <w:spacing w:line="240" w:lineRule="auto"/>
              <w:ind w:firstLine="0" w:firstLineChars="0"/>
              <w:jc w:val="center"/>
              <w:textAlignment w:val="bottom"/>
              <w:rPr>
                <w:sz w:val="21"/>
                <w:szCs w:val="21"/>
              </w:rPr>
            </w:pPr>
            <w:r>
              <w:rPr>
                <w:sz w:val="21"/>
                <w:szCs w:val="21"/>
              </w:rPr>
              <w:t>18289</w:t>
            </w:r>
          </w:p>
        </w:tc>
        <w:tc>
          <w:tcPr>
            <w:tcW w:w="712" w:type="pct"/>
            <w:vAlign w:val="center"/>
          </w:tcPr>
          <w:p>
            <w:pPr>
              <w:widowControl/>
              <w:spacing w:line="240" w:lineRule="auto"/>
              <w:ind w:firstLine="0" w:firstLineChars="0"/>
              <w:jc w:val="center"/>
              <w:textAlignment w:val="bottom"/>
              <w:rPr>
                <w:sz w:val="21"/>
                <w:szCs w:val="21"/>
              </w:rPr>
            </w:pPr>
            <w:r>
              <w:rPr>
                <w:sz w:val="21"/>
                <w:szCs w:val="21"/>
              </w:rPr>
              <w:t>17894</w:t>
            </w:r>
          </w:p>
        </w:tc>
        <w:tc>
          <w:tcPr>
            <w:tcW w:w="424" w:type="pct"/>
            <w:vAlign w:val="center"/>
          </w:tcPr>
          <w:p>
            <w:pPr>
              <w:spacing w:line="240" w:lineRule="auto"/>
              <w:ind w:firstLine="0" w:firstLineChars="0"/>
              <w:jc w:val="center"/>
              <w:rPr>
                <w:sz w:val="21"/>
                <w:szCs w:val="21"/>
              </w:rPr>
            </w:pPr>
            <w:r>
              <w:rPr>
                <w:sz w:val="21"/>
                <w:szCs w:val="21"/>
              </w:rPr>
              <w:t>/</w:t>
            </w:r>
          </w:p>
        </w:tc>
        <w:tc>
          <w:tcPr>
            <w:tcW w:w="304" w:type="pct"/>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continue"/>
            <w:vAlign w:val="center"/>
          </w:tcPr>
          <w:p>
            <w:pPr>
              <w:spacing w:line="240" w:lineRule="auto"/>
              <w:ind w:firstLine="0" w:firstLineChars="0"/>
              <w:jc w:val="center"/>
              <w:rPr>
                <w:sz w:val="21"/>
                <w:szCs w:val="21"/>
              </w:rPr>
            </w:pPr>
          </w:p>
        </w:tc>
        <w:tc>
          <w:tcPr>
            <w:tcW w:w="655" w:type="pct"/>
            <w:vAlign w:val="center"/>
          </w:tcPr>
          <w:p>
            <w:pPr>
              <w:spacing w:line="240" w:lineRule="auto"/>
              <w:ind w:firstLine="0" w:firstLineChars="0"/>
              <w:jc w:val="center"/>
              <w:rPr>
                <w:sz w:val="21"/>
                <w:szCs w:val="21"/>
              </w:rPr>
            </w:pPr>
            <w:r>
              <w:rPr>
                <w:sz w:val="21"/>
                <w:szCs w:val="21"/>
              </w:rPr>
              <w:t>排放浓度</w:t>
            </w:r>
          </w:p>
        </w:tc>
        <w:tc>
          <w:tcPr>
            <w:tcW w:w="708" w:type="pct"/>
            <w:vAlign w:val="center"/>
          </w:tcPr>
          <w:p>
            <w:pPr>
              <w:widowControl/>
              <w:spacing w:line="240" w:lineRule="auto"/>
              <w:ind w:firstLine="0" w:firstLineChars="0"/>
              <w:jc w:val="center"/>
              <w:textAlignment w:val="bottom"/>
              <w:rPr>
                <w:sz w:val="21"/>
                <w:szCs w:val="21"/>
              </w:rPr>
            </w:pPr>
            <w:r>
              <w:rPr>
                <w:sz w:val="21"/>
                <w:szCs w:val="21"/>
              </w:rPr>
              <w:t>8.12</w:t>
            </w:r>
          </w:p>
        </w:tc>
        <w:tc>
          <w:tcPr>
            <w:tcW w:w="708" w:type="pct"/>
            <w:vAlign w:val="center"/>
          </w:tcPr>
          <w:p>
            <w:pPr>
              <w:widowControl/>
              <w:spacing w:line="240" w:lineRule="auto"/>
              <w:ind w:firstLine="0" w:firstLineChars="0"/>
              <w:jc w:val="center"/>
              <w:textAlignment w:val="bottom"/>
              <w:rPr>
                <w:sz w:val="21"/>
                <w:szCs w:val="21"/>
              </w:rPr>
            </w:pPr>
            <w:r>
              <w:rPr>
                <w:sz w:val="21"/>
                <w:szCs w:val="21"/>
              </w:rPr>
              <w:t>8.21</w:t>
            </w:r>
          </w:p>
        </w:tc>
        <w:tc>
          <w:tcPr>
            <w:tcW w:w="712" w:type="pct"/>
            <w:vAlign w:val="center"/>
          </w:tcPr>
          <w:p>
            <w:pPr>
              <w:widowControl/>
              <w:spacing w:line="240" w:lineRule="auto"/>
              <w:ind w:firstLine="0" w:firstLineChars="0"/>
              <w:jc w:val="center"/>
              <w:textAlignment w:val="bottom"/>
              <w:rPr>
                <w:sz w:val="21"/>
                <w:szCs w:val="21"/>
              </w:rPr>
            </w:pPr>
            <w:r>
              <w:rPr>
                <w:sz w:val="21"/>
                <w:szCs w:val="21"/>
              </w:rPr>
              <w:t>8.08</w:t>
            </w:r>
          </w:p>
        </w:tc>
        <w:tc>
          <w:tcPr>
            <w:tcW w:w="424" w:type="pct"/>
            <w:vAlign w:val="center"/>
          </w:tcPr>
          <w:p>
            <w:pPr>
              <w:spacing w:line="240" w:lineRule="auto"/>
              <w:ind w:firstLine="0" w:firstLineChars="0"/>
              <w:jc w:val="center"/>
              <w:rPr>
                <w:sz w:val="21"/>
                <w:szCs w:val="21"/>
              </w:rPr>
            </w:pPr>
            <w:r>
              <w:rPr>
                <w:rFonts w:hint="eastAsia"/>
                <w:sz w:val="21"/>
                <w:szCs w:val="21"/>
              </w:rPr>
              <w:t>60</w:t>
            </w:r>
          </w:p>
        </w:tc>
        <w:tc>
          <w:tcPr>
            <w:tcW w:w="304" w:type="pct"/>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95" w:type="pct"/>
            <w:vMerge w:val="continue"/>
            <w:vAlign w:val="center"/>
          </w:tcPr>
          <w:p>
            <w:pPr>
              <w:spacing w:line="240" w:lineRule="auto"/>
              <w:ind w:firstLine="0" w:firstLineChars="0"/>
              <w:jc w:val="center"/>
              <w:rPr>
                <w:sz w:val="21"/>
                <w:szCs w:val="21"/>
              </w:rPr>
            </w:pPr>
          </w:p>
        </w:tc>
        <w:tc>
          <w:tcPr>
            <w:tcW w:w="416" w:type="pct"/>
            <w:vMerge w:val="continue"/>
            <w:vAlign w:val="center"/>
          </w:tcPr>
          <w:p>
            <w:pPr>
              <w:spacing w:line="240" w:lineRule="auto"/>
              <w:ind w:firstLine="0" w:firstLineChars="0"/>
              <w:jc w:val="center"/>
              <w:rPr>
                <w:sz w:val="21"/>
                <w:szCs w:val="21"/>
              </w:rPr>
            </w:pPr>
          </w:p>
        </w:tc>
        <w:tc>
          <w:tcPr>
            <w:tcW w:w="679" w:type="pct"/>
            <w:vMerge w:val="continue"/>
            <w:vAlign w:val="center"/>
          </w:tcPr>
          <w:p>
            <w:pPr>
              <w:spacing w:line="240" w:lineRule="auto"/>
              <w:ind w:firstLine="0" w:firstLineChars="0"/>
              <w:jc w:val="center"/>
              <w:rPr>
                <w:sz w:val="21"/>
                <w:szCs w:val="21"/>
              </w:rPr>
            </w:pPr>
          </w:p>
        </w:tc>
        <w:tc>
          <w:tcPr>
            <w:tcW w:w="655" w:type="pct"/>
            <w:vAlign w:val="center"/>
          </w:tcPr>
          <w:p>
            <w:pPr>
              <w:spacing w:line="240" w:lineRule="auto"/>
              <w:ind w:firstLine="0" w:firstLineChars="0"/>
              <w:jc w:val="center"/>
              <w:rPr>
                <w:sz w:val="21"/>
                <w:szCs w:val="21"/>
              </w:rPr>
            </w:pPr>
            <w:r>
              <w:rPr>
                <w:sz w:val="21"/>
                <w:szCs w:val="21"/>
              </w:rPr>
              <w:t>排放速率</w:t>
            </w:r>
          </w:p>
        </w:tc>
        <w:tc>
          <w:tcPr>
            <w:tcW w:w="708" w:type="pct"/>
            <w:vAlign w:val="center"/>
          </w:tcPr>
          <w:p>
            <w:pPr>
              <w:widowControl/>
              <w:spacing w:line="240" w:lineRule="auto"/>
              <w:ind w:firstLine="0" w:firstLineChars="0"/>
              <w:jc w:val="center"/>
              <w:textAlignment w:val="bottom"/>
              <w:rPr>
                <w:sz w:val="21"/>
                <w:szCs w:val="21"/>
              </w:rPr>
            </w:pPr>
            <w:r>
              <w:rPr>
                <w:sz w:val="21"/>
                <w:szCs w:val="21"/>
              </w:rPr>
              <w:t>0.138</w:t>
            </w:r>
          </w:p>
        </w:tc>
        <w:tc>
          <w:tcPr>
            <w:tcW w:w="708" w:type="pct"/>
            <w:vAlign w:val="center"/>
          </w:tcPr>
          <w:p>
            <w:pPr>
              <w:widowControl/>
              <w:spacing w:line="240" w:lineRule="auto"/>
              <w:ind w:firstLine="0" w:firstLineChars="0"/>
              <w:jc w:val="center"/>
              <w:textAlignment w:val="bottom"/>
              <w:rPr>
                <w:sz w:val="21"/>
                <w:szCs w:val="21"/>
              </w:rPr>
            </w:pPr>
            <w:r>
              <w:rPr>
                <w:sz w:val="21"/>
                <w:szCs w:val="21"/>
              </w:rPr>
              <w:t>0.150</w:t>
            </w:r>
          </w:p>
        </w:tc>
        <w:tc>
          <w:tcPr>
            <w:tcW w:w="712" w:type="pct"/>
            <w:vAlign w:val="center"/>
          </w:tcPr>
          <w:p>
            <w:pPr>
              <w:widowControl/>
              <w:spacing w:line="240" w:lineRule="auto"/>
              <w:ind w:firstLine="0" w:firstLineChars="0"/>
              <w:jc w:val="center"/>
              <w:textAlignment w:val="bottom"/>
              <w:rPr>
                <w:sz w:val="21"/>
                <w:szCs w:val="21"/>
              </w:rPr>
            </w:pPr>
            <w:r>
              <w:rPr>
                <w:sz w:val="21"/>
                <w:szCs w:val="21"/>
              </w:rPr>
              <w:t>0.145</w:t>
            </w:r>
          </w:p>
        </w:tc>
        <w:tc>
          <w:tcPr>
            <w:tcW w:w="424" w:type="pct"/>
            <w:vAlign w:val="center"/>
          </w:tcPr>
          <w:p>
            <w:pPr>
              <w:spacing w:line="240" w:lineRule="auto"/>
              <w:ind w:firstLine="0" w:firstLineChars="0"/>
              <w:jc w:val="center"/>
              <w:rPr>
                <w:sz w:val="21"/>
                <w:szCs w:val="21"/>
              </w:rPr>
            </w:pPr>
            <w:r>
              <w:rPr>
                <w:sz w:val="21"/>
                <w:szCs w:val="21"/>
              </w:rPr>
              <w:t>/</w:t>
            </w:r>
          </w:p>
        </w:tc>
        <w:tc>
          <w:tcPr>
            <w:tcW w:w="304" w:type="pct"/>
            <w:vAlign w:val="center"/>
          </w:tcPr>
          <w:p>
            <w:pPr>
              <w:spacing w:line="240" w:lineRule="auto"/>
              <w:ind w:firstLine="0" w:firstLineChars="0"/>
              <w:jc w:val="center"/>
              <w:rPr>
                <w:sz w:val="21"/>
                <w:szCs w:val="21"/>
              </w:rPr>
            </w:pPr>
            <w:r>
              <w:rPr>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11" w:type="pct"/>
            <w:gridSpan w:val="2"/>
            <w:vAlign w:val="center"/>
          </w:tcPr>
          <w:p>
            <w:pPr>
              <w:spacing w:line="240" w:lineRule="auto"/>
              <w:ind w:firstLine="0" w:firstLineChars="0"/>
              <w:jc w:val="center"/>
              <w:rPr>
                <w:sz w:val="21"/>
                <w:szCs w:val="21"/>
              </w:rPr>
            </w:pPr>
            <w:r>
              <w:rPr>
                <w:sz w:val="21"/>
                <w:szCs w:val="21"/>
              </w:rPr>
              <w:t>备注</w:t>
            </w:r>
          </w:p>
        </w:tc>
        <w:tc>
          <w:tcPr>
            <w:tcW w:w="4189" w:type="pct"/>
            <w:gridSpan w:val="7"/>
            <w:vAlign w:val="center"/>
          </w:tcPr>
          <w:p>
            <w:pPr>
              <w:spacing w:line="240" w:lineRule="auto"/>
              <w:ind w:firstLine="0" w:firstLineChars="0"/>
              <w:jc w:val="center"/>
              <w:rPr>
                <w:sz w:val="21"/>
                <w:szCs w:val="21"/>
              </w:rPr>
            </w:pPr>
            <w:r>
              <w:rPr>
                <w:rFonts w:hint="eastAsia"/>
                <w:sz w:val="21"/>
                <w:szCs w:val="21"/>
              </w:rPr>
              <w:t>非甲烷总烃、氯化氢排放浓度从严执行《制药工业大气污染物排放标准》（GB37823-2019）</w:t>
            </w:r>
          </w:p>
        </w:tc>
      </w:tr>
    </w:tbl>
    <w:p>
      <w:pPr>
        <w:ind w:firstLine="480"/>
      </w:pPr>
      <w:r>
        <w:t>结果表明：有组织废气中</w:t>
      </w:r>
      <w:r>
        <w:rPr>
          <w:rFonts w:hint="eastAsia"/>
        </w:rPr>
        <w:t>危废仓库6#排气筒出口、污水处理站7#排气筒出口排放的非甲烷总烃排放浓度均符合《制药工业大气污染物排放标准》（GB37823-2019）表2标准限值，总生产8#排气筒出口排放的甲苯、甲醇、氯化氢、VOCs（以非甲烷总烃计）排放浓度及排放速率均符合《大气污染物综合排放标准》（GB16297-1996）表2的二级标准、总生产8#排气筒出口排放的二氯甲烷排放浓度及排放速率均符合《制定地方大气污染物排放标准的技术方法》（GB/T3840-1991）估算值，同时氯化氢、非甲烷总烃排放浓度均符合《制药工业大气污染物排放标准》（GB37823-2019）表2标准限值。</w:t>
      </w:r>
    </w:p>
    <w:p>
      <w:pPr>
        <w:pStyle w:val="42"/>
      </w:pPr>
      <w:r>
        <w:t>9.2.3无组织废气监测结果及评价</w:t>
      </w:r>
    </w:p>
    <w:p>
      <w:pPr>
        <w:snapToGrid w:val="0"/>
        <w:ind w:firstLine="482"/>
        <w:jc w:val="center"/>
      </w:pPr>
      <w:r>
        <w:rPr>
          <w:b/>
        </w:rPr>
        <w:t>表9-</w:t>
      </w:r>
      <w:r>
        <w:rPr>
          <w:rFonts w:hint="eastAsia"/>
          <w:b/>
        </w:rPr>
        <w:t>2-3</w:t>
      </w:r>
      <w:r>
        <w:rPr>
          <w:b/>
        </w:rPr>
        <w:t>无组织废气监测结果统计表</w:t>
      </w:r>
    </w:p>
    <w:tbl>
      <w:tblPr>
        <w:tblStyle w:val="27"/>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542"/>
        <w:gridCol w:w="1382"/>
        <w:gridCol w:w="1671"/>
        <w:gridCol w:w="2104"/>
        <w:gridCol w:w="2104"/>
        <w:gridCol w:w="2107"/>
        <w:gridCol w:w="1255"/>
        <w:gridCol w:w="1204"/>
        <w:gridCol w:w="96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38" w:type="pct"/>
            <w:vMerge w:val="restart"/>
            <w:vAlign w:val="center"/>
          </w:tcPr>
          <w:p>
            <w:pPr>
              <w:spacing w:line="240" w:lineRule="auto"/>
              <w:ind w:firstLine="0" w:firstLineChars="0"/>
              <w:jc w:val="center"/>
              <w:rPr>
                <w:b/>
                <w:bCs/>
                <w:kern w:val="0"/>
                <w:sz w:val="21"/>
                <w:szCs w:val="21"/>
              </w:rPr>
            </w:pPr>
            <w:r>
              <w:rPr>
                <w:b/>
                <w:bCs/>
                <w:kern w:val="0"/>
                <w:sz w:val="21"/>
                <w:szCs w:val="21"/>
              </w:rPr>
              <w:t>采样时间</w:t>
            </w:r>
          </w:p>
        </w:tc>
        <w:tc>
          <w:tcPr>
            <w:tcW w:w="482" w:type="pct"/>
            <w:vMerge w:val="restart"/>
            <w:vAlign w:val="center"/>
          </w:tcPr>
          <w:p>
            <w:pPr>
              <w:spacing w:line="240" w:lineRule="auto"/>
              <w:ind w:firstLine="0" w:firstLineChars="0"/>
              <w:jc w:val="center"/>
              <w:rPr>
                <w:b/>
                <w:bCs/>
                <w:kern w:val="0"/>
                <w:sz w:val="21"/>
                <w:szCs w:val="21"/>
              </w:rPr>
            </w:pPr>
            <w:r>
              <w:rPr>
                <w:b/>
                <w:bCs/>
                <w:kern w:val="0"/>
                <w:sz w:val="21"/>
                <w:szCs w:val="21"/>
              </w:rPr>
              <w:t>检测项目</w:t>
            </w:r>
          </w:p>
        </w:tc>
        <w:tc>
          <w:tcPr>
            <w:tcW w:w="583" w:type="pct"/>
            <w:vMerge w:val="restart"/>
            <w:vAlign w:val="center"/>
          </w:tcPr>
          <w:p>
            <w:pPr>
              <w:spacing w:line="240" w:lineRule="auto"/>
              <w:ind w:firstLine="0" w:firstLineChars="0"/>
              <w:jc w:val="center"/>
              <w:rPr>
                <w:b/>
                <w:bCs/>
                <w:kern w:val="0"/>
                <w:sz w:val="21"/>
                <w:szCs w:val="21"/>
              </w:rPr>
            </w:pPr>
            <w:r>
              <w:rPr>
                <w:b/>
                <w:bCs/>
                <w:kern w:val="0"/>
                <w:sz w:val="21"/>
                <w:szCs w:val="21"/>
              </w:rPr>
              <w:t>采样频次</w:t>
            </w:r>
          </w:p>
        </w:tc>
        <w:tc>
          <w:tcPr>
            <w:tcW w:w="2203" w:type="pct"/>
            <w:gridSpan w:val="3"/>
            <w:vAlign w:val="center"/>
          </w:tcPr>
          <w:p>
            <w:pPr>
              <w:spacing w:line="240" w:lineRule="auto"/>
              <w:ind w:firstLine="0" w:firstLineChars="0"/>
              <w:jc w:val="center"/>
              <w:rPr>
                <w:b/>
                <w:bCs/>
                <w:kern w:val="0"/>
                <w:sz w:val="21"/>
                <w:szCs w:val="21"/>
              </w:rPr>
            </w:pPr>
            <w:r>
              <w:rPr>
                <w:b/>
                <w:bCs/>
                <w:kern w:val="0"/>
                <w:sz w:val="21"/>
                <w:szCs w:val="21"/>
              </w:rPr>
              <w:t>监测结果单位：mg/m</w:t>
            </w:r>
            <w:r>
              <w:rPr>
                <w:b/>
                <w:bCs/>
                <w:kern w:val="0"/>
                <w:sz w:val="21"/>
                <w:szCs w:val="21"/>
                <w:vertAlign w:val="superscript"/>
              </w:rPr>
              <w:t>3</w:t>
            </w:r>
          </w:p>
        </w:tc>
        <w:tc>
          <w:tcPr>
            <w:tcW w:w="438" w:type="pct"/>
            <w:vMerge w:val="restart"/>
            <w:vAlign w:val="center"/>
          </w:tcPr>
          <w:p>
            <w:pPr>
              <w:spacing w:line="240" w:lineRule="auto"/>
              <w:ind w:firstLine="0" w:firstLineChars="0"/>
              <w:jc w:val="center"/>
              <w:rPr>
                <w:b/>
                <w:bCs/>
                <w:kern w:val="0"/>
                <w:sz w:val="21"/>
                <w:szCs w:val="21"/>
              </w:rPr>
            </w:pPr>
            <w:r>
              <w:rPr>
                <w:b/>
                <w:bCs/>
                <w:kern w:val="0"/>
                <w:sz w:val="21"/>
                <w:szCs w:val="21"/>
              </w:rPr>
              <w:t>周界外浓度最高值</w:t>
            </w:r>
          </w:p>
        </w:tc>
        <w:tc>
          <w:tcPr>
            <w:tcW w:w="420" w:type="pct"/>
            <w:vMerge w:val="restart"/>
            <w:vAlign w:val="center"/>
          </w:tcPr>
          <w:p>
            <w:pPr>
              <w:spacing w:line="240" w:lineRule="auto"/>
              <w:ind w:firstLine="0" w:firstLineChars="0"/>
              <w:jc w:val="center"/>
              <w:rPr>
                <w:b/>
                <w:bCs/>
                <w:kern w:val="0"/>
                <w:sz w:val="21"/>
                <w:szCs w:val="21"/>
              </w:rPr>
            </w:pPr>
            <w:r>
              <w:rPr>
                <w:b/>
                <w:bCs/>
                <w:kern w:val="0"/>
                <w:sz w:val="21"/>
                <w:szCs w:val="21"/>
              </w:rPr>
              <w:t>周界外浓度限值</w:t>
            </w:r>
          </w:p>
        </w:tc>
        <w:tc>
          <w:tcPr>
            <w:tcW w:w="336" w:type="pct"/>
            <w:vMerge w:val="restart"/>
            <w:vAlign w:val="center"/>
          </w:tcPr>
          <w:p>
            <w:pPr>
              <w:spacing w:line="240" w:lineRule="auto"/>
              <w:ind w:firstLine="0" w:firstLineChars="0"/>
              <w:jc w:val="center"/>
              <w:rPr>
                <w:b/>
                <w:bCs/>
                <w:kern w:val="0"/>
                <w:sz w:val="21"/>
                <w:szCs w:val="21"/>
              </w:rPr>
            </w:pPr>
            <w:r>
              <w:rPr>
                <w:b/>
                <w:bCs/>
                <w:kern w:val="0"/>
                <w:sz w:val="21"/>
                <w:szCs w:val="21"/>
              </w:rPr>
              <w:t>评价</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38" w:type="pct"/>
            <w:vMerge w:val="continue"/>
            <w:vAlign w:val="center"/>
          </w:tcPr>
          <w:p>
            <w:pPr>
              <w:spacing w:line="240" w:lineRule="auto"/>
              <w:ind w:firstLine="0" w:firstLineChars="0"/>
              <w:jc w:val="center"/>
              <w:rPr>
                <w:b/>
                <w:bCs/>
                <w:kern w:val="0"/>
                <w:sz w:val="21"/>
                <w:szCs w:val="21"/>
              </w:rPr>
            </w:pPr>
          </w:p>
        </w:tc>
        <w:tc>
          <w:tcPr>
            <w:tcW w:w="482" w:type="pct"/>
            <w:vMerge w:val="continue"/>
            <w:vAlign w:val="center"/>
          </w:tcPr>
          <w:p>
            <w:pPr>
              <w:spacing w:line="240" w:lineRule="auto"/>
              <w:ind w:firstLine="0" w:firstLineChars="0"/>
              <w:jc w:val="center"/>
              <w:rPr>
                <w:b/>
                <w:bCs/>
                <w:kern w:val="0"/>
                <w:sz w:val="21"/>
                <w:szCs w:val="21"/>
              </w:rPr>
            </w:pPr>
          </w:p>
        </w:tc>
        <w:tc>
          <w:tcPr>
            <w:tcW w:w="583" w:type="pct"/>
            <w:vMerge w:val="continue"/>
            <w:vAlign w:val="center"/>
          </w:tcPr>
          <w:p>
            <w:pPr>
              <w:spacing w:line="240" w:lineRule="auto"/>
              <w:ind w:firstLine="0" w:firstLineChars="0"/>
              <w:jc w:val="center"/>
              <w:rPr>
                <w:b/>
                <w:bCs/>
                <w:kern w:val="0"/>
                <w:sz w:val="21"/>
                <w:szCs w:val="21"/>
              </w:rPr>
            </w:pPr>
          </w:p>
        </w:tc>
        <w:tc>
          <w:tcPr>
            <w:tcW w:w="734" w:type="pct"/>
            <w:vAlign w:val="center"/>
          </w:tcPr>
          <w:p>
            <w:pPr>
              <w:spacing w:line="240" w:lineRule="auto"/>
              <w:ind w:firstLine="0" w:firstLineChars="0"/>
              <w:jc w:val="center"/>
              <w:rPr>
                <w:b/>
                <w:bCs/>
                <w:kern w:val="0"/>
                <w:sz w:val="21"/>
                <w:szCs w:val="21"/>
              </w:rPr>
            </w:pPr>
            <w:r>
              <w:rPr>
                <w:b/>
                <w:bCs/>
                <w:kern w:val="0"/>
                <w:sz w:val="21"/>
                <w:szCs w:val="21"/>
              </w:rPr>
              <w:t>上风向1#</w:t>
            </w:r>
          </w:p>
        </w:tc>
        <w:tc>
          <w:tcPr>
            <w:tcW w:w="734" w:type="pct"/>
            <w:vAlign w:val="center"/>
          </w:tcPr>
          <w:p>
            <w:pPr>
              <w:spacing w:line="240" w:lineRule="auto"/>
              <w:ind w:firstLine="0" w:firstLineChars="0"/>
              <w:jc w:val="center"/>
              <w:rPr>
                <w:b/>
                <w:bCs/>
                <w:kern w:val="0"/>
                <w:sz w:val="21"/>
                <w:szCs w:val="21"/>
              </w:rPr>
            </w:pPr>
            <w:r>
              <w:rPr>
                <w:b/>
                <w:bCs/>
                <w:kern w:val="0"/>
                <w:sz w:val="21"/>
                <w:szCs w:val="21"/>
              </w:rPr>
              <w:t>下风向2#</w:t>
            </w:r>
          </w:p>
        </w:tc>
        <w:tc>
          <w:tcPr>
            <w:tcW w:w="735" w:type="pct"/>
            <w:vAlign w:val="center"/>
          </w:tcPr>
          <w:p>
            <w:pPr>
              <w:spacing w:line="240" w:lineRule="auto"/>
              <w:ind w:firstLine="0" w:firstLineChars="0"/>
              <w:jc w:val="center"/>
              <w:rPr>
                <w:b/>
                <w:bCs/>
                <w:kern w:val="0"/>
                <w:sz w:val="21"/>
                <w:szCs w:val="21"/>
              </w:rPr>
            </w:pPr>
            <w:r>
              <w:rPr>
                <w:b/>
                <w:bCs/>
                <w:kern w:val="0"/>
                <w:sz w:val="21"/>
                <w:szCs w:val="21"/>
              </w:rPr>
              <w:t>下风向3#</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kern w:val="0"/>
                <w:sz w:val="21"/>
                <w:szCs w:val="21"/>
              </w:rPr>
            </w:pPr>
          </w:p>
        </w:tc>
        <w:tc>
          <w:tcPr>
            <w:tcW w:w="336"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restart"/>
            <w:vAlign w:val="center"/>
          </w:tcPr>
          <w:p>
            <w:pPr>
              <w:spacing w:line="240" w:lineRule="auto"/>
              <w:ind w:firstLine="0" w:firstLineChars="0"/>
              <w:jc w:val="center"/>
              <w:rPr>
                <w:rFonts w:eastAsia="等线"/>
                <w:sz w:val="21"/>
                <w:szCs w:val="21"/>
              </w:rPr>
            </w:pPr>
            <w:r>
              <w:rPr>
                <w:rFonts w:eastAsia="等线"/>
                <w:kern w:val="0"/>
                <w:sz w:val="21"/>
                <w:szCs w:val="21"/>
              </w:rPr>
              <w:t>2021.11.18</w:t>
            </w:r>
          </w:p>
        </w:tc>
        <w:tc>
          <w:tcPr>
            <w:tcW w:w="482" w:type="pct"/>
            <w:vMerge w:val="restart"/>
            <w:vAlign w:val="center"/>
          </w:tcPr>
          <w:p>
            <w:pPr>
              <w:spacing w:line="240" w:lineRule="auto"/>
              <w:ind w:firstLine="0" w:firstLineChars="0"/>
              <w:jc w:val="center"/>
              <w:rPr>
                <w:kern w:val="0"/>
                <w:sz w:val="21"/>
                <w:szCs w:val="21"/>
              </w:rPr>
            </w:pPr>
            <w:r>
              <w:rPr>
                <w:kern w:val="0"/>
                <w:sz w:val="21"/>
                <w:szCs w:val="21"/>
              </w:rPr>
              <w:t>二氯甲烷</w:t>
            </w:r>
          </w:p>
        </w:tc>
        <w:tc>
          <w:tcPr>
            <w:tcW w:w="583" w:type="pct"/>
            <w:vAlign w:val="center"/>
          </w:tcPr>
          <w:p>
            <w:pPr>
              <w:spacing w:line="240" w:lineRule="auto"/>
              <w:ind w:firstLine="0" w:firstLineChars="0"/>
              <w:jc w:val="center"/>
              <w:rPr>
                <w:kern w:val="0"/>
                <w:sz w:val="21"/>
                <w:szCs w:val="21"/>
              </w:rPr>
            </w:pPr>
            <w:r>
              <w:rPr>
                <w:kern w:val="0"/>
                <w:sz w:val="21"/>
                <w:szCs w:val="21"/>
              </w:rPr>
              <w:t>第一次</w:t>
            </w:r>
          </w:p>
        </w:tc>
        <w:tc>
          <w:tcPr>
            <w:tcW w:w="734" w:type="pct"/>
            <w:vAlign w:val="center"/>
          </w:tcPr>
          <w:p>
            <w:pPr>
              <w:spacing w:line="240" w:lineRule="auto"/>
              <w:ind w:firstLine="0" w:firstLineChars="0"/>
              <w:jc w:val="center"/>
              <w:rPr>
                <w:kern w:val="0"/>
                <w:sz w:val="21"/>
                <w:szCs w:val="21"/>
              </w:rPr>
            </w:pPr>
            <w:r>
              <w:rPr>
                <w:kern w:val="0"/>
                <w:sz w:val="21"/>
                <w:szCs w:val="21"/>
              </w:rPr>
              <w:t>ND</w:t>
            </w:r>
          </w:p>
        </w:tc>
        <w:tc>
          <w:tcPr>
            <w:tcW w:w="734" w:type="pct"/>
            <w:vAlign w:val="center"/>
          </w:tcPr>
          <w:p>
            <w:pPr>
              <w:spacing w:line="240" w:lineRule="auto"/>
              <w:ind w:firstLine="0" w:firstLineChars="0"/>
              <w:jc w:val="center"/>
              <w:rPr>
                <w:sz w:val="21"/>
                <w:szCs w:val="21"/>
              </w:rPr>
            </w:pPr>
            <w:r>
              <w:rPr>
                <w:kern w:val="0"/>
                <w:sz w:val="21"/>
                <w:szCs w:val="21"/>
              </w:rPr>
              <w:t>ND</w:t>
            </w:r>
          </w:p>
        </w:tc>
        <w:tc>
          <w:tcPr>
            <w:tcW w:w="735" w:type="pct"/>
            <w:vAlign w:val="center"/>
          </w:tcPr>
          <w:p>
            <w:pPr>
              <w:spacing w:line="240" w:lineRule="auto"/>
              <w:ind w:firstLine="0" w:firstLineChars="0"/>
              <w:jc w:val="center"/>
              <w:rPr>
                <w:sz w:val="21"/>
                <w:szCs w:val="21"/>
              </w:rPr>
            </w:pPr>
            <w:r>
              <w:rPr>
                <w:kern w:val="0"/>
                <w:sz w:val="21"/>
                <w:szCs w:val="21"/>
              </w:rPr>
              <w:t>ND</w:t>
            </w:r>
          </w:p>
        </w:tc>
        <w:tc>
          <w:tcPr>
            <w:tcW w:w="438" w:type="pct"/>
            <w:vMerge w:val="restart"/>
            <w:noWrap/>
            <w:vAlign w:val="center"/>
          </w:tcPr>
          <w:p>
            <w:pPr>
              <w:spacing w:line="240" w:lineRule="auto"/>
              <w:ind w:firstLine="0" w:firstLineChars="0"/>
              <w:jc w:val="center"/>
              <w:rPr>
                <w:rFonts w:eastAsia="等线"/>
                <w:kern w:val="0"/>
                <w:sz w:val="21"/>
                <w:szCs w:val="21"/>
              </w:rPr>
            </w:pPr>
            <w:r>
              <w:rPr>
                <w:kern w:val="0"/>
                <w:sz w:val="21"/>
                <w:szCs w:val="21"/>
              </w:rPr>
              <w:t>ND</w:t>
            </w:r>
          </w:p>
        </w:tc>
        <w:tc>
          <w:tcPr>
            <w:tcW w:w="420" w:type="pct"/>
            <w:vMerge w:val="restart"/>
            <w:noWrap/>
            <w:vAlign w:val="center"/>
          </w:tcPr>
          <w:p>
            <w:pPr>
              <w:spacing w:line="240" w:lineRule="auto"/>
              <w:ind w:firstLine="0" w:firstLineChars="0"/>
              <w:jc w:val="center"/>
              <w:rPr>
                <w:rFonts w:eastAsia="等线"/>
                <w:kern w:val="0"/>
                <w:sz w:val="21"/>
                <w:szCs w:val="21"/>
              </w:rPr>
            </w:pPr>
            <w:r>
              <w:rPr>
                <w:rFonts w:hint="eastAsia" w:eastAsia="等线"/>
                <w:kern w:val="0"/>
                <w:sz w:val="21"/>
                <w:szCs w:val="21"/>
              </w:rPr>
              <w:t>/</w:t>
            </w:r>
          </w:p>
        </w:tc>
        <w:tc>
          <w:tcPr>
            <w:tcW w:w="336" w:type="pct"/>
            <w:vMerge w:val="restart"/>
            <w:noWrap/>
            <w:vAlign w:val="center"/>
          </w:tcPr>
          <w:p>
            <w:pPr>
              <w:spacing w:line="240" w:lineRule="auto"/>
              <w:ind w:firstLine="0" w:firstLineChars="0"/>
              <w:jc w:val="center"/>
              <w:rPr>
                <w:kern w:val="0"/>
                <w:sz w:val="21"/>
                <w:szCs w:val="21"/>
              </w:rPr>
            </w:pPr>
            <w:r>
              <w:rPr>
                <w:rFonts w:hint="eastAsia" w:eastAsia="等线"/>
                <w:kern w:val="0"/>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第二次</w:t>
            </w:r>
          </w:p>
        </w:tc>
        <w:tc>
          <w:tcPr>
            <w:tcW w:w="734" w:type="pct"/>
            <w:vAlign w:val="center"/>
          </w:tcPr>
          <w:p>
            <w:pPr>
              <w:spacing w:line="240" w:lineRule="auto"/>
              <w:ind w:firstLine="0" w:firstLineChars="0"/>
              <w:jc w:val="center"/>
              <w:rPr>
                <w:kern w:val="0"/>
                <w:sz w:val="21"/>
                <w:szCs w:val="21"/>
              </w:rPr>
            </w:pPr>
            <w:r>
              <w:rPr>
                <w:kern w:val="0"/>
                <w:sz w:val="21"/>
                <w:szCs w:val="21"/>
              </w:rPr>
              <w:t>ND</w:t>
            </w:r>
          </w:p>
        </w:tc>
        <w:tc>
          <w:tcPr>
            <w:tcW w:w="734" w:type="pct"/>
            <w:vAlign w:val="center"/>
          </w:tcPr>
          <w:p>
            <w:pPr>
              <w:spacing w:line="240" w:lineRule="auto"/>
              <w:ind w:firstLine="0" w:firstLineChars="0"/>
              <w:jc w:val="center"/>
              <w:rPr>
                <w:sz w:val="21"/>
                <w:szCs w:val="21"/>
              </w:rPr>
            </w:pPr>
            <w:r>
              <w:rPr>
                <w:kern w:val="0"/>
                <w:sz w:val="21"/>
                <w:szCs w:val="21"/>
              </w:rPr>
              <w:t>ND</w:t>
            </w:r>
          </w:p>
        </w:tc>
        <w:tc>
          <w:tcPr>
            <w:tcW w:w="735" w:type="pct"/>
            <w:vAlign w:val="center"/>
          </w:tcPr>
          <w:p>
            <w:pPr>
              <w:spacing w:line="240" w:lineRule="auto"/>
              <w:ind w:firstLine="0" w:firstLineChars="0"/>
              <w:jc w:val="center"/>
              <w:rPr>
                <w:sz w:val="21"/>
                <w:szCs w:val="21"/>
              </w:rPr>
            </w:pPr>
            <w:r>
              <w:rPr>
                <w:kern w:val="0"/>
                <w:sz w:val="21"/>
                <w:szCs w:val="21"/>
              </w:rPr>
              <w:t>ND</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6"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第三次</w:t>
            </w:r>
          </w:p>
        </w:tc>
        <w:tc>
          <w:tcPr>
            <w:tcW w:w="734" w:type="pct"/>
            <w:vAlign w:val="center"/>
          </w:tcPr>
          <w:p>
            <w:pPr>
              <w:spacing w:line="240" w:lineRule="auto"/>
              <w:ind w:firstLine="0" w:firstLineChars="0"/>
              <w:jc w:val="center"/>
              <w:rPr>
                <w:kern w:val="0"/>
                <w:sz w:val="21"/>
                <w:szCs w:val="21"/>
              </w:rPr>
            </w:pPr>
            <w:r>
              <w:rPr>
                <w:kern w:val="0"/>
                <w:sz w:val="21"/>
                <w:szCs w:val="21"/>
              </w:rPr>
              <w:t>ND</w:t>
            </w:r>
          </w:p>
        </w:tc>
        <w:tc>
          <w:tcPr>
            <w:tcW w:w="734" w:type="pct"/>
            <w:vAlign w:val="center"/>
          </w:tcPr>
          <w:p>
            <w:pPr>
              <w:spacing w:line="240" w:lineRule="auto"/>
              <w:ind w:firstLine="0" w:firstLineChars="0"/>
              <w:jc w:val="center"/>
              <w:rPr>
                <w:sz w:val="21"/>
                <w:szCs w:val="21"/>
              </w:rPr>
            </w:pPr>
            <w:r>
              <w:rPr>
                <w:kern w:val="0"/>
                <w:sz w:val="21"/>
                <w:szCs w:val="21"/>
              </w:rPr>
              <w:t>ND</w:t>
            </w:r>
          </w:p>
        </w:tc>
        <w:tc>
          <w:tcPr>
            <w:tcW w:w="735" w:type="pct"/>
            <w:vAlign w:val="center"/>
          </w:tcPr>
          <w:p>
            <w:pPr>
              <w:spacing w:line="240" w:lineRule="auto"/>
              <w:ind w:firstLine="0" w:firstLineChars="0"/>
              <w:jc w:val="center"/>
              <w:rPr>
                <w:sz w:val="21"/>
                <w:szCs w:val="21"/>
              </w:rPr>
            </w:pPr>
            <w:r>
              <w:rPr>
                <w:kern w:val="0"/>
                <w:sz w:val="21"/>
                <w:szCs w:val="21"/>
              </w:rPr>
              <w:t>ND</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6"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restart"/>
            <w:vAlign w:val="center"/>
          </w:tcPr>
          <w:p>
            <w:pPr>
              <w:spacing w:line="240" w:lineRule="auto"/>
              <w:ind w:firstLine="0" w:firstLineChars="0"/>
              <w:jc w:val="center"/>
              <w:rPr>
                <w:rFonts w:eastAsia="等线"/>
                <w:kern w:val="0"/>
                <w:sz w:val="21"/>
                <w:szCs w:val="21"/>
              </w:rPr>
            </w:pPr>
            <w:r>
              <w:rPr>
                <w:rFonts w:eastAsia="等线"/>
                <w:kern w:val="0"/>
                <w:sz w:val="21"/>
                <w:szCs w:val="21"/>
              </w:rPr>
              <w:t>2021.11.19</w:t>
            </w: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第一次</w:t>
            </w:r>
          </w:p>
        </w:tc>
        <w:tc>
          <w:tcPr>
            <w:tcW w:w="734" w:type="pct"/>
            <w:vAlign w:val="center"/>
          </w:tcPr>
          <w:p>
            <w:pPr>
              <w:spacing w:line="240" w:lineRule="auto"/>
              <w:ind w:firstLine="0" w:firstLineChars="0"/>
              <w:jc w:val="center"/>
              <w:rPr>
                <w:kern w:val="0"/>
                <w:sz w:val="21"/>
                <w:szCs w:val="21"/>
              </w:rPr>
            </w:pPr>
            <w:r>
              <w:rPr>
                <w:kern w:val="0"/>
                <w:sz w:val="21"/>
                <w:szCs w:val="21"/>
              </w:rPr>
              <w:t>ND</w:t>
            </w:r>
          </w:p>
        </w:tc>
        <w:tc>
          <w:tcPr>
            <w:tcW w:w="734" w:type="pct"/>
            <w:vAlign w:val="center"/>
          </w:tcPr>
          <w:p>
            <w:pPr>
              <w:spacing w:line="240" w:lineRule="auto"/>
              <w:ind w:firstLine="0" w:firstLineChars="0"/>
              <w:jc w:val="center"/>
              <w:rPr>
                <w:sz w:val="21"/>
                <w:szCs w:val="21"/>
              </w:rPr>
            </w:pPr>
            <w:r>
              <w:rPr>
                <w:kern w:val="0"/>
                <w:sz w:val="21"/>
                <w:szCs w:val="21"/>
              </w:rPr>
              <w:t>ND</w:t>
            </w:r>
          </w:p>
        </w:tc>
        <w:tc>
          <w:tcPr>
            <w:tcW w:w="735" w:type="pct"/>
            <w:vAlign w:val="center"/>
          </w:tcPr>
          <w:p>
            <w:pPr>
              <w:spacing w:line="240" w:lineRule="auto"/>
              <w:ind w:firstLine="0" w:firstLineChars="0"/>
              <w:jc w:val="center"/>
              <w:rPr>
                <w:sz w:val="21"/>
                <w:szCs w:val="21"/>
              </w:rPr>
            </w:pPr>
            <w:r>
              <w:rPr>
                <w:kern w:val="0"/>
                <w:sz w:val="21"/>
                <w:szCs w:val="21"/>
              </w:rPr>
              <w:t>ND</w:t>
            </w:r>
          </w:p>
        </w:tc>
        <w:tc>
          <w:tcPr>
            <w:tcW w:w="438" w:type="pct"/>
            <w:vMerge w:val="restart"/>
            <w:noWrap/>
            <w:vAlign w:val="center"/>
          </w:tcPr>
          <w:p>
            <w:pPr>
              <w:spacing w:line="240" w:lineRule="auto"/>
              <w:ind w:firstLine="0" w:firstLineChars="0"/>
              <w:jc w:val="center"/>
              <w:rPr>
                <w:rFonts w:eastAsia="等线"/>
                <w:kern w:val="0"/>
                <w:sz w:val="21"/>
                <w:szCs w:val="21"/>
              </w:rPr>
            </w:pPr>
            <w:r>
              <w:rPr>
                <w:kern w:val="0"/>
                <w:sz w:val="21"/>
                <w:szCs w:val="21"/>
              </w:rPr>
              <w:t>ND</w:t>
            </w:r>
          </w:p>
        </w:tc>
        <w:tc>
          <w:tcPr>
            <w:tcW w:w="420" w:type="pct"/>
            <w:vMerge w:val="restart"/>
            <w:noWrap/>
            <w:vAlign w:val="center"/>
          </w:tcPr>
          <w:p>
            <w:pPr>
              <w:spacing w:line="240" w:lineRule="auto"/>
              <w:ind w:firstLine="0" w:firstLineChars="0"/>
              <w:jc w:val="center"/>
              <w:rPr>
                <w:rFonts w:eastAsia="等线"/>
                <w:kern w:val="0"/>
                <w:sz w:val="21"/>
                <w:szCs w:val="21"/>
              </w:rPr>
            </w:pPr>
            <w:r>
              <w:rPr>
                <w:rFonts w:hint="eastAsia" w:eastAsia="等线"/>
                <w:kern w:val="0"/>
                <w:sz w:val="21"/>
                <w:szCs w:val="21"/>
              </w:rPr>
              <w:t>/</w:t>
            </w:r>
          </w:p>
        </w:tc>
        <w:tc>
          <w:tcPr>
            <w:tcW w:w="336" w:type="pct"/>
            <w:vMerge w:val="restart"/>
            <w:noWrap/>
            <w:vAlign w:val="center"/>
          </w:tcPr>
          <w:p>
            <w:pPr>
              <w:spacing w:line="240" w:lineRule="auto"/>
              <w:ind w:firstLine="0" w:firstLineChars="0"/>
              <w:jc w:val="center"/>
              <w:rPr>
                <w:kern w:val="0"/>
                <w:sz w:val="21"/>
                <w:szCs w:val="21"/>
              </w:rPr>
            </w:pPr>
            <w:r>
              <w:rPr>
                <w:rFonts w:hint="eastAsia" w:eastAsia="等线"/>
                <w:kern w:val="0"/>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第二次</w:t>
            </w:r>
          </w:p>
        </w:tc>
        <w:tc>
          <w:tcPr>
            <w:tcW w:w="734" w:type="pct"/>
            <w:vAlign w:val="center"/>
          </w:tcPr>
          <w:p>
            <w:pPr>
              <w:spacing w:line="240" w:lineRule="auto"/>
              <w:ind w:firstLine="0" w:firstLineChars="0"/>
              <w:jc w:val="center"/>
              <w:rPr>
                <w:kern w:val="0"/>
                <w:sz w:val="21"/>
                <w:szCs w:val="21"/>
              </w:rPr>
            </w:pPr>
            <w:r>
              <w:rPr>
                <w:kern w:val="0"/>
                <w:sz w:val="21"/>
                <w:szCs w:val="21"/>
              </w:rPr>
              <w:t>ND</w:t>
            </w:r>
          </w:p>
        </w:tc>
        <w:tc>
          <w:tcPr>
            <w:tcW w:w="734" w:type="pct"/>
            <w:vAlign w:val="center"/>
          </w:tcPr>
          <w:p>
            <w:pPr>
              <w:spacing w:line="240" w:lineRule="auto"/>
              <w:ind w:firstLine="0" w:firstLineChars="0"/>
              <w:jc w:val="center"/>
              <w:rPr>
                <w:sz w:val="21"/>
                <w:szCs w:val="21"/>
              </w:rPr>
            </w:pPr>
            <w:r>
              <w:rPr>
                <w:kern w:val="0"/>
                <w:sz w:val="21"/>
                <w:szCs w:val="21"/>
              </w:rPr>
              <w:t>ND</w:t>
            </w:r>
          </w:p>
        </w:tc>
        <w:tc>
          <w:tcPr>
            <w:tcW w:w="735" w:type="pct"/>
            <w:vAlign w:val="center"/>
          </w:tcPr>
          <w:p>
            <w:pPr>
              <w:spacing w:line="240" w:lineRule="auto"/>
              <w:ind w:firstLine="0" w:firstLineChars="0"/>
              <w:jc w:val="center"/>
              <w:rPr>
                <w:sz w:val="21"/>
                <w:szCs w:val="21"/>
              </w:rPr>
            </w:pPr>
            <w:r>
              <w:rPr>
                <w:kern w:val="0"/>
                <w:sz w:val="21"/>
                <w:szCs w:val="21"/>
              </w:rPr>
              <w:t>ND</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6"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第三次</w:t>
            </w:r>
          </w:p>
        </w:tc>
        <w:tc>
          <w:tcPr>
            <w:tcW w:w="734" w:type="pct"/>
            <w:vAlign w:val="center"/>
          </w:tcPr>
          <w:p>
            <w:pPr>
              <w:spacing w:line="240" w:lineRule="auto"/>
              <w:ind w:firstLine="0" w:firstLineChars="0"/>
              <w:jc w:val="center"/>
              <w:rPr>
                <w:kern w:val="0"/>
                <w:sz w:val="21"/>
                <w:szCs w:val="21"/>
              </w:rPr>
            </w:pPr>
            <w:r>
              <w:rPr>
                <w:kern w:val="0"/>
                <w:sz w:val="21"/>
                <w:szCs w:val="21"/>
              </w:rPr>
              <w:t>ND</w:t>
            </w:r>
          </w:p>
        </w:tc>
        <w:tc>
          <w:tcPr>
            <w:tcW w:w="734" w:type="pct"/>
            <w:vAlign w:val="center"/>
          </w:tcPr>
          <w:p>
            <w:pPr>
              <w:spacing w:line="240" w:lineRule="auto"/>
              <w:ind w:firstLine="0" w:firstLineChars="0"/>
              <w:jc w:val="center"/>
              <w:rPr>
                <w:sz w:val="21"/>
                <w:szCs w:val="21"/>
              </w:rPr>
            </w:pPr>
            <w:r>
              <w:rPr>
                <w:kern w:val="0"/>
                <w:sz w:val="21"/>
                <w:szCs w:val="21"/>
              </w:rPr>
              <w:t>ND</w:t>
            </w:r>
          </w:p>
        </w:tc>
        <w:tc>
          <w:tcPr>
            <w:tcW w:w="735" w:type="pct"/>
            <w:vAlign w:val="center"/>
          </w:tcPr>
          <w:p>
            <w:pPr>
              <w:spacing w:line="240" w:lineRule="auto"/>
              <w:ind w:firstLine="0" w:firstLineChars="0"/>
              <w:jc w:val="center"/>
              <w:rPr>
                <w:sz w:val="21"/>
                <w:szCs w:val="21"/>
              </w:rPr>
            </w:pPr>
            <w:r>
              <w:rPr>
                <w:kern w:val="0"/>
                <w:sz w:val="21"/>
                <w:szCs w:val="21"/>
              </w:rPr>
              <w:t>ND</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6"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restart"/>
            <w:vAlign w:val="center"/>
          </w:tcPr>
          <w:p>
            <w:pPr>
              <w:spacing w:line="240" w:lineRule="auto"/>
              <w:ind w:firstLine="0" w:firstLineChars="0"/>
              <w:jc w:val="center"/>
              <w:rPr>
                <w:rFonts w:eastAsia="等线"/>
                <w:sz w:val="21"/>
                <w:szCs w:val="21"/>
              </w:rPr>
            </w:pPr>
            <w:r>
              <w:rPr>
                <w:rFonts w:eastAsia="等线"/>
                <w:kern w:val="0"/>
                <w:sz w:val="21"/>
                <w:szCs w:val="21"/>
              </w:rPr>
              <w:t>2021.11.18</w:t>
            </w:r>
          </w:p>
        </w:tc>
        <w:tc>
          <w:tcPr>
            <w:tcW w:w="482" w:type="pct"/>
            <w:vMerge w:val="restart"/>
            <w:vAlign w:val="center"/>
          </w:tcPr>
          <w:p>
            <w:pPr>
              <w:spacing w:line="240" w:lineRule="auto"/>
              <w:ind w:firstLine="0" w:firstLineChars="0"/>
              <w:jc w:val="center"/>
              <w:rPr>
                <w:kern w:val="0"/>
                <w:sz w:val="21"/>
                <w:szCs w:val="21"/>
                <w:highlight w:val="red"/>
              </w:rPr>
            </w:pPr>
            <w:r>
              <w:rPr>
                <w:kern w:val="0"/>
                <w:sz w:val="21"/>
                <w:szCs w:val="21"/>
              </w:rPr>
              <w:t>甲苯</w:t>
            </w:r>
          </w:p>
        </w:tc>
        <w:tc>
          <w:tcPr>
            <w:tcW w:w="583" w:type="pct"/>
            <w:vAlign w:val="center"/>
          </w:tcPr>
          <w:p>
            <w:pPr>
              <w:spacing w:line="240" w:lineRule="auto"/>
              <w:ind w:firstLine="0" w:firstLineChars="0"/>
              <w:jc w:val="center"/>
              <w:rPr>
                <w:kern w:val="0"/>
                <w:sz w:val="21"/>
                <w:szCs w:val="21"/>
              </w:rPr>
            </w:pPr>
            <w:r>
              <w:rPr>
                <w:kern w:val="0"/>
                <w:sz w:val="21"/>
                <w:szCs w:val="21"/>
              </w:rPr>
              <w:t>第一次</w:t>
            </w:r>
          </w:p>
        </w:tc>
        <w:tc>
          <w:tcPr>
            <w:tcW w:w="734" w:type="pct"/>
            <w:vAlign w:val="center"/>
          </w:tcPr>
          <w:p>
            <w:pPr>
              <w:spacing w:line="240" w:lineRule="auto"/>
              <w:ind w:firstLine="0" w:firstLineChars="0"/>
              <w:jc w:val="center"/>
              <w:rPr>
                <w:kern w:val="0"/>
                <w:sz w:val="21"/>
                <w:szCs w:val="21"/>
              </w:rPr>
            </w:pPr>
            <w:r>
              <w:rPr>
                <w:kern w:val="0"/>
                <w:sz w:val="21"/>
                <w:szCs w:val="21"/>
              </w:rPr>
              <w:t>0.0024</w:t>
            </w:r>
          </w:p>
        </w:tc>
        <w:tc>
          <w:tcPr>
            <w:tcW w:w="734" w:type="pct"/>
            <w:vAlign w:val="center"/>
          </w:tcPr>
          <w:p>
            <w:pPr>
              <w:spacing w:line="240" w:lineRule="auto"/>
              <w:ind w:firstLine="0" w:firstLineChars="0"/>
              <w:jc w:val="center"/>
              <w:rPr>
                <w:sz w:val="21"/>
                <w:szCs w:val="21"/>
              </w:rPr>
            </w:pPr>
            <w:r>
              <w:rPr>
                <w:kern w:val="0"/>
                <w:sz w:val="21"/>
                <w:szCs w:val="21"/>
              </w:rPr>
              <w:t>0.0045</w:t>
            </w:r>
          </w:p>
        </w:tc>
        <w:tc>
          <w:tcPr>
            <w:tcW w:w="735" w:type="pct"/>
            <w:vAlign w:val="center"/>
          </w:tcPr>
          <w:p>
            <w:pPr>
              <w:spacing w:line="240" w:lineRule="auto"/>
              <w:ind w:firstLine="0" w:firstLineChars="0"/>
              <w:jc w:val="center"/>
              <w:rPr>
                <w:sz w:val="21"/>
                <w:szCs w:val="21"/>
              </w:rPr>
            </w:pPr>
            <w:r>
              <w:rPr>
                <w:sz w:val="21"/>
                <w:szCs w:val="21"/>
              </w:rPr>
              <w:t>0.0036</w:t>
            </w:r>
          </w:p>
        </w:tc>
        <w:tc>
          <w:tcPr>
            <w:tcW w:w="438" w:type="pct"/>
            <w:vMerge w:val="restart"/>
            <w:noWrap/>
            <w:vAlign w:val="center"/>
          </w:tcPr>
          <w:p>
            <w:pPr>
              <w:spacing w:line="240" w:lineRule="auto"/>
              <w:ind w:firstLine="0" w:firstLineChars="0"/>
              <w:jc w:val="center"/>
              <w:rPr>
                <w:rFonts w:eastAsia="等线"/>
                <w:kern w:val="0"/>
                <w:sz w:val="21"/>
                <w:szCs w:val="21"/>
              </w:rPr>
            </w:pPr>
            <w:r>
              <w:rPr>
                <w:kern w:val="0"/>
                <w:sz w:val="21"/>
                <w:szCs w:val="21"/>
              </w:rPr>
              <w:t>0.0045</w:t>
            </w:r>
          </w:p>
        </w:tc>
        <w:tc>
          <w:tcPr>
            <w:tcW w:w="420" w:type="pct"/>
            <w:vMerge w:val="restart"/>
            <w:noWrap/>
            <w:vAlign w:val="center"/>
          </w:tcPr>
          <w:p>
            <w:pPr>
              <w:spacing w:line="240" w:lineRule="auto"/>
              <w:ind w:firstLine="0" w:firstLineChars="0"/>
              <w:jc w:val="center"/>
              <w:rPr>
                <w:rFonts w:eastAsia="等线"/>
                <w:kern w:val="0"/>
                <w:sz w:val="21"/>
                <w:szCs w:val="21"/>
              </w:rPr>
            </w:pPr>
            <w:r>
              <w:rPr>
                <w:rFonts w:hint="eastAsia" w:eastAsia="等线"/>
                <w:kern w:val="0"/>
                <w:sz w:val="21"/>
                <w:szCs w:val="21"/>
              </w:rPr>
              <w:t>2.4</w:t>
            </w:r>
          </w:p>
        </w:tc>
        <w:tc>
          <w:tcPr>
            <w:tcW w:w="336" w:type="pct"/>
            <w:vMerge w:val="restart"/>
            <w:noWrap/>
            <w:vAlign w:val="center"/>
          </w:tcPr>
          <w:p>
            <w:pPr>
              <w:spacing w:line="240" w:lineRule="auto"/>
              <w:ind w:firstLine="0" w:firstLineChars="0"/>
              <w:jc w:val="center"/>
              <w:rPr>
                <w:kern w:val="0"/>
                <w:sz w:val="21"/>
                <w:szCs w:val="21"/>
              </w:rPr>
            </w:pPr>
            <w:r>
              <w:rPr>
                <w:kern w:val="0"/>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highlight w:val="red"/>
              </w:rPr>
            </w:pPr>
          </w:p>
        </w:tc>
        <w:tc>
          <w:tcPr>
            <w:tcW w:w="583" w:type="pct"/>
            <w:vAlign w:val="center"/>
          </w:tcPr>
          <w:p>
            <w:pPr>
              <w:spacing w:line="240" w:lineRule="auto"/>
              <w:ind w:firstLine="0" w:firstLineChars="0"/>
              <w:jc w:val="center"/>
              <w:rPr>
                <w:kern w:val="0"/>
                <w:sz w:val="21"/>
                <w:szCs w:val="21"/>
              </w:rPr>
            </w:pPr>
            <w:r>
              <w:rPr>
                <w:kern w:val="0"/>
                <w:sz w:val="21"/>
                <w:szCs w:val="21"/>
              </w:rPr>
              <w:t>第二次</w:t>
            </w:r>
          </w:p>
        </w:tc>
        <w:tc>
          <w:tcPr>
            <w:tcW w:w="734" w:type="pct"/>
            <w:vAlign w:val="center"/>
          </w:tcPr>
          <w:p>
            <w:pPr>
              <w:spacing w:line="240" w:lineRule="auto"/>
              <w:ind w:firstLine="0" w:firstLineChars="0"/>
              <w:jc w:val="center"/>
              <w:rPr>
                <w:kern w:val="0"/>
                <w:sz w:val="21"/>
                <w:szCs w:val="21"/>
              </w:rPr>
            </w:pPr>
            <w:r>
              <w:rPr>
                <w:kern w:val="0"/>
                <w:sz w:val="21"/>
                <w:szCs w:val="21"/>
              </w:rPr>
              <w:t>0.0027</w:t>
            </w:r>
          </w:p>
        </w:tc>
        <w:tc>
          <w:tcPr>
            <w:tcW w:w="734" w:type="pct"/>
            <w:vAlign w:val="center"/>
          </w:tcPr>
          <w:p>
            <w:pPr>
              <w:spacing w:line="240" w:lineRule="auto"/>
              <w:ind w:firstLine="0" w:firstLineChars="0"/>
              <w:jc w:val="center"/>
              <w:rPr>
                <w:sz w:val="21"/>
                <w:szCs w:val="21"/>
              </w:rPr>
            </w:pPr>
            <w:r>
              <w:rPr>
                <w:sz w:val="21"/>
                <w:szCs w:val="21"/>
              </w:rPr>
              <w:t>0.0038</w:t>
            </w:r>
          </w:p>
        </w:tc>
        <w:tc>
          <w:tcPr>
            <w:tcW w:w="735" w:type="pct"/>
            <w:vAlign w:val="center"/>
          </w:tcPr>
          <w:p>
            <w:pPr>
              <w:spacing w:line="240" w:lineRule="auto"/>
              <w:ind w:firstLine="0" w:firstLineChars="0"/>
              <w:jc w:val="center"/>
              <w:rPr>
                <w:sz w:val="21"/>
                <w:szCs w:val="21"/>
              </w:rPr>
            </w:pPr>
            <w:r>
              <w:rPr>
                <w:sz w:val="21"/>
                <w:szCs w:val="21"/>
              </w:rPr>
              <w:t>0.0032</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6"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highlight w:val="red"/>
              </w:rPr>
            </w:pPr>
          </w:p>
        </w:tc>
        <w:tc>
          <w:tcPr>
            <w:tcW w:w="583" w:type="pct"/>
            <w:vAlign w:val="center"/>
          </w:tcPr>
          <w:p>
            <w:pPr>
              <w:spacing w:line="240" w:lineRule="auto"/>
              <w:ind w:firstLine="0" w:firstLineChars="0"/>
              <w:jc w:val="center"/>
              <w:rPr>
                <w:kern w:val="0"/>
                <w:sz w:val="21"/>
                <w:szCs w:val="21"/>
              </w:rPr>
            </w:pPr>
            <w:r>
              <w:rPr>
                <w:kern w:val="0"/>
                <w:sz w:val="21"/>
                <w:szCs w:val="21"/>
              </w:rPr>
              <w:t>第三次</w:t>
            </w:r>
          </w:p>
        </w:tc>
        <w:tc>
          <w:tcPr>
            <w:tcW w:w="734" w:type="pct"/>
            <w:vAlign w:val="center"/>
          </w:tcPr>
          <w:p>
            <w:pPr>
              <w:spacing w:line="240" w:lineRule="auto"/>
              <w:ind w:firstLine="0" w:firstLineChars="0"/>
              <w:jc w:val="center"/>
              <w:rPr>
                <w:kern w:val="0"/>
                <w:sz w:val="21"/>
                <w:szCs w:val="21"/>
              </w:rPr>
            </w:pPr>
            <w:r>
              <w:rPr>
                <w:kern w:val="0"/>
                <w:sz w:val="21"/>
                <w:szCs w:val="21"/>
              </w:rPr>
              <w:t>0.0022</w:t>
            </w:r>
          </w:p>
        </w:tc>
        <w:tc>
          <w:tcPr>
            <w:tcW w:w="734" w:type="pct"/>
            <w:vAlign w:val="center"/>
          </w:tcPr>
          <w:p>
            <w:pPr>
              <w:spacing w:line="240" w:lineRule="auto"/>
              <w:ind w:firstLine="0" w:firstLineChars="0"/>
              <w:jc w:val="center"/>
              <w:rPr>
                <w:sz w:val="21"/>
                <w:szCs w:val="21"/>
              </w:rPr>
            </w:pPr>
            <w:r>
              <w:rPr>
                <w:sz w:val="21"/>
                <w:szCs w:val="21"/>
              </w:rPr>
              <w:t>0.0032</w:t>
            </w:r>
          </w:p>
        </w:tc>
        <w:tc>
          <w:tcPr>
            <w:tcW w:w="735" w:type="pct"/>
            <w:vAlign w:val="center"/>
          </w:tcPr>
          <w:p>
            <w:pPr>
              <w:spacing w:line="240" w:lineRule="auto"/>
              <w:ind w:firstLine="0" w:firstLineChars="0"/>
              <w:jc w:val="center"/>
              <w:rPr>
                <w:sz w:val="21"/>
                <w:szCs w:val="21"/>
              </w:rPr>
            </w:pPr>
            <w:r>
              <w:rPr>
                <w:sz w:val="21"/>
                <w:szCs w:val="21"/>
              </w:rPr>
              <w:t>0.0040</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6"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restart"/>
            <w:vAlign w:val="center"/>
          </w:tcPr>
          <w:p>
            <w:pPr>
              <w:spacing w:line="240" w:lineRule="auto"/>
              <w:ind w:firstLine="0" w:firstLineChars="0"/>
              <w:jc w:val="center"/>
              <w:rPr>
                <w:rFonts w:eastAsia="等线"/>
                <w:kern w:val="0"/>
                <w:sz w:val="21"/>
                <w:szCs w:val="21"/>
              </w:rPr>
            </w:pPr>
            <w:r>
              <w:rPr>
                <w:rFonts w:eastAsia="等线"/>
                <w:kern w:val="0"/>
                <w:sz w:val="21"/>
                <w:szCs w:val="21"/>
              </w:rPr>
              <w:t>2021.11.19</w:t>
            </w:r>
          </w:p>
        </w:tc>
        <w:tc>
          <w:tcPr>
            <w:tcW w:w="482" w:type="pct"/>
            <w:vMerge w:val="continue"/>
            <w:vAlign w:val="center"/>
          </w:tcPr>
          <w:p>
            <w:pPr>
              <w:spacing w:line="240" w:lineRule="auto"/>
              <w:ind w:firstLine="0" w:firstLineChars="0"/>
              <w:jc w:val="center"/>
              <w:rPr>
                <w:kern w:val="0"/>
                <w:sz w:val="21"/>
                <w:szCs w:val="21"/>
                <w:highlight w:val="red"/>
              </w:rPr>
            </w:pPr>
          </w:p>
        </w:tc>
        <w:tc>
          <w:tcPr>
            <w:tcW w:w="583" w:type="pct"/>
            <w:vAlign w:val="center"/>
          </w:tcPr>
          <w:p>
            <w:pPr>
              <w:spacing w:line="240" w:lineRule="auto"/>
              <w:ind w:firstLine="0" w:firstLineChars="0"/>
              <w:jc w:val="center"/>
              <w:rPr>
                <w:kern w:val="0"/>
                <w:sz w:val="21"/>
                <w:szCs w:val="21"/>
              </w:rPr>
            </w:pPr>
            <w:r>
              <w:rPr>
                <w:kern w:val="0"/>
                <w:sz w:val="21"/>
                <w:szCs w:val="21"/>
              </w:rPr>
              <w:t>第一次</w:t>
            </w:r>
          </w:p>
        </w:tc>
        <w:tc>
          <w:tcPr>
            <w:tcW w:w="734" w:type="pct"/>
            <w:vAlign w:val="center"/>
          </w:tcPr>
          <w:p>
            <w:pPr>
              <w:spacing w:line="240" w:lineRule="auto"/>
              <w:ind w:firstLine="0" w:firstLineChars="0"/>
              <w:jc w:val="center"/>
              <w:rPr>
                <w:kern w:val="0"/>
                <w:sz w:val="21"/>
                <w:szCs w:val="21"/>
              </w:rPr>
            </w:pPr>
            <w:r>
              <w:rPr>
                <w:kern w:val="0"/>
                <w:sz w:val="21"/>
                <w:szCs w:val="21"/>
              </w:rPr>
              <w:t>0.0028</w:t>
            </w:r>
          </w:p>
        </w:tc>
        <w:tc>
          <w:tcPr>
            <w:tcW w:w="734" w:type="pct"/>
            <w:vAlign w:val="center"/>
          </w:tcPr>
          <w:p>
            <w:pPr>
              <w:spacing w:line="240" w:lineRule="auto"/>
              <w:ind w:firstLine="0" w:firstLineChars="0"/>
              <w:jc w:val="center"/>
              <w:rPr>
                <w:sz w:val="21"/>
                <w:szCs w:val="21"/>
              </w:rPr>
            </w:pPr>
            <w:r>
              <w:rPr>
                <w:sz w:val="21"/>
                <w:szCs w:val="21"/>
              </w:rPr>
              <w:t>0.0058</w:t>
            </w:r>
          </w:p>
        </w:tc>
        <w:tc>
          <w:tcPr>
            <w:tcW w:w="735" w:type="pct"/>
            <w:vAlign w:val="center"/>
          </w:tcPr>
          <w:p>
            <w:pPr>
              <w:spacing w:line="240" w:lineRule="auto"/>
              <w:ind w:firstLine="0" w:firstLineChars="0"/>
              <w:jc w:val="center"/>
              <w:rPr>
                <w:sz w:val="21"/>
                <w:szCs w:val="21"/>
              </w:rPr>
            </w:pPr>
            <w:r>
              <w:rPr>
                <w:sz w:val="21"/>
                <w:szCs w:val="21"/>
              </w:rPr>
              <w:t>0.0046</w:t>
            </w:r>
          </w:p>
        </w:tc>
        <w:tc>
          <w:tcPr>
            <w:tcW w:w="438" w:type="pct"/>
            <w:vMerge w:val="restart"/>
            <w:noWrap/>
            <w:vAlign w:val="center"/>
          </w:tcPr>
          <w:p>
            <w:pPr>
              <w:spacing w:line="240" w:lineRule="auto"/>
              <w:ind w:firstLine="0" w:firstLineChars="0"/>
              <w:jc w:val="center"/>
              <w:rPr>
                <w:rFonts w:eastAsia="等线"/>
                <w:kern w:val="0"/>
                <w:sz w:val="21"/>
                <w:szCs w:val="21"/>
              </w:rPr>
            </w:pPr>
            <w:r>
              <w:rPr>
                <w:kern w:val="0"/>
                <w:sz w:val="21"/>
                <w:szCs w:val="21"/>
              </w:rPr>
              <w:t>0.0073</w:t>
            </w:r>
          </w:p>
        </w:tc>
        <w:tc>
          <w:tcPr>
            <w:tcW w:w="420" w:type="pct"/>
            <w:vMerge w:val="restart"/>
            <w:noWrap/>
            <w:vAlign w:val="center"/>
          </w:tcPr>
          <w:p>
            <w:pPr>
              <w:spacing w:line="240" w:lineRule="auto"/>
              <w:ind w:firstLine="0" w:firstLineChars="0"/>
              <w:jc w:val="center"/>
              <w:rPr>
                <w:rFonts w:eastAsia="等线"/>
                <w:kern w:val="0"/>
                <w:sz w:val="21"/>
                <w:szCs w:val="21"/>
              </w:rPr>
            </w:pPr>
            <w:r>
              <w:rPr>
                <w:rFonts w:hint="eastAsia" w:eastAsia="等线"/>
                <w:kern w:val="0"/>
                <w:sz w:val="21"/>
                <w:szCs w:val="21"/>
              </w:rPr>
              <w:t>2.4</w:t>
            </w:r>
          </w:p>
        </w:tc>
        <w:tc>
          <w:tcPr>
            <w:tcW w:w="336" w:type="pct"/>
            <w:vMerge w:val="restart"/>
            <w:noWrap/>
            <w:vAlign w:val="center"/>
          </w:tcPr>
          <w:p>
            <w:pPr>
              <w:spacing w:line="240" w:lineRule="auto"/>
              <w:ind w:firstLine="0" w:firstLineChars="0"/>
              <w:jc w:val="center"/>
              <w:rPr>
                <w:kern w:val="0"/>
                <w:sz w:val="21"/>
                <w:szCs w:val="21"/>
              </w:rPr>
            </w:pPr>
            <w:r>
              <w:rPr>
                <w:kern w:val="0"/>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第二次</w:t>
            </w:r>
          </w:p>
        </w:tc>
        <w:tc>
          <w:tcPr>
            <w:tcW w:w="734" w:type="pct"/>
            <w:vAlign w:val="center"/>
          </w:tcPr>
          <w:p>
            <w:pPr>
              <w:spacing w:line="240" w:lineRule="auto"/>
              <w:ind w:firstLine="0" w:firstLineChars="0"/>
              <w:jc w:val="center"/>
              <w:rPr>
                <w:kern w:val="0"/>
                <w:sz w:val="21"/>
                <w:szCs w:val="21"/>
              </w:rPr>
            </w:pPr>
            <w:r>
              <w:rPr>
                <w:kern w:val="0"/>
                <w:sz w:val="21"/>
                <w:szCs w:val="21"/>
              </w:rPr>
              <w:t>0.0036</w:t>
            </w:r>
          </w:p>
        </w:tc>
        <w:tc>
          <w:tcPr>
            <w:tcW w:w="734" w:type="pct"/>
            <w:vAlign w:val="center"/>
          </w:tcPr>
          <w:p>
            <w:pPr>
              <w:spacing w:line="240" w:lineRule="auto"/>
              <w:ind w:firstLine="0" w:firstLineChars="0"/>
              <w:jc w:val="center"/>
              <w:rPr>
                <w:sz w:val="21"/>
                <w:szCs w:val="21"/>
              </w:rPr>
            </w:pPr>
            <w:r>
              <w:rPr>
                <w:sz w:val="21"/>
                <w:szCs w:val="21"/>
              </w:rPr>
              <w:t>0.0068</w:t>
            </w:r>
          </w:p>
        </w:tc>
        <w:tc>
          <w:tcPr>
            <w:tcW w:w="735" w:type="pct"/>
            <w:vAlign w:val="center"/>
          </w:tcPr>
          <w:p>
            <w:pPr>
              <w:spacing w:line="240" w:lineRule="auto"/>
              <w:ind w:firstLine="0" w:firstLineChars="0"/>
              <w:jc w:val="center"/>
              <w:rPr>
                <w:sz w:val="21"/>
                <w:szCs w:val="21"/>
              </w:rPr>
            </w:pPr>
            <w:r>
              <w:rPr>
                <w:sz w:val="21"/>
                <w:szCs w:val="21"/>
              </w:rPr>
              <w:t>0.0044</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6"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第三次</w:t>
            </w:r>
          </w:p>
        </w:tc>
        <w:tc>
          <w:tcPr>
            <w:tcW w:w="734" w:type="pct"/>
            <w:vAlign w:val="center"/>
          </w:tcPr>
          <w:p>
            <w:pPr>
              <w:spacing w:line="240" w:lineRule="auto"/>
              <w:ind w:firstLine="0" w:firstLineChars="0"/>
              <w:jc w:val="center"/>
              <w:rPr>
                <w:kern w:val="0"/>
                <w:sz w:val="21"/>
                <w:szCs w:val="21"/>
              </w:rPr>
            </w:pPr>
            <w:r>
              <w:rPr>
                <w:kern w:val="0"/>
                <w:sz w:val="21"/>
                <w:szCs w:val="21"/>
              </w:rPr>
              <w:t>0.0032</w:t>
            </w:r>
          </w:p>
        </w:tc>
        <w:tc>
          <w:tcPr>
            <w:tcW w:w="734" w:type="pct"/>
            <w:vAlign w:val="center"/>
          </w:tcPr>
          <w:p>
            <w:pPr>
              <w:spacing w:line="240" w:lineRule="auto"/>
              <w:ind w:firstLine="0" w:firstLineChars="0"/>
              <w:jc w:val="center"/>
              <w:rPr>
                <w:sz w:val="21"/>
                <w:szCs w:val="21"/>
              </w:rPr>
            </w:pPr>
            <w:r>
              <w:rPr>
                <w:sz w:val="21"/>
                <w:szCs w:val="21"/>
              </w:rPr>
              <w:t>0.0062</w:t>
            </w:r>
          </w:p>
        </w:tc>
        <w:tc>
          <w:tcPr>
            <w:tcW w:w="735" w:type="pct"/>
            <w:vAlign w:val="center"/>
          </w:tcPr>
          <w:p>
            <w:pPr>
              <w:spacing w:line="240" w:lineRule="auto"/>
              <w:ind w:firstLine="0" w:firstLineChars="0"/>
              <w:jc w:val="center"/>
              <w:rPr>
                <w:sz w:val="21"/>
                <w:szCs w:val="21"/>
              </w:rPr>
            </w:pPr>
            <w:r>
              <w:rPr>
                <w:sz w:val="21"/>
                <w:szCs w:val="21"/>
              </w:rPr>
              <w:t>0.0073</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6"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restart"/>
            <w:vAlign w:val="center"/>
          </w:tcPr>
          <w:p>
            <w:pPr>
              <w:spacing w:line="240" w:lineRule="auto"/>
              <w:ind w:firstLine="0" w:firstLineChars="0"/>
              <w:jc w:val="center"/>
              <w:rPr>
                <w:rFonts w:eastAsia="等线"/>
                <w:sz w:val="21"/>
                <w:szCs w:val="21"/>
              </w:rPr>
            </w:pPr>
            <w:r>
              <w:rPr>
                <w:rFonts w:eastAsia="等线"/>
                <w:kern w:val="0"/>
                <w:sz w:val="21"/>
                <w:szCs w:val="21"/>
              </w:rPr>
              <w:t>2021.11.18</w:t>
            </w:r>
          </w:p>
        </w:tc>
        <w:tc>
          <w:tcPr>
            <w:tcW w:w="482" w:type="pct"/>
            <w:vMerge w:val="restart"/>
            <w:vAlign w:val="center"/>
          </w:tcPr>
          <w:p>
            <w:pPr>
              <w:spacing w:line="240" w:lineRule="auto"/>
              <w:ind w:firstLine="0" w:firstLineChars="0"/>
              <w:jc w:val="center"/>
              <w:rPr>
                <w:kern w:val="0"/>
                <w:sz w:val="21"/>
                <w:szCs w:val="21"/>
              </w:rPr>
            </w:pPr>
            <w:r>
              <w:rPr>
                <w:kern w:val="0"/>
                <w:sz w:val="21"/>
                <w:szCs w:val="21"/>
              </w:rPr>
              <w:t>非甲烷总烃</w:t>
            </w:r>
          </w:p>
        </w:tc>
        <w:tc>
          <w:tcPr>
            <w:tcW w:w="583" w:type="pct"/>
            <w:vAlign w:val="center"/>
          </w:tcPr>
          <w:p>
            <w:pPr>
              <w:spacing w:line="240" w:lineRule="auto"/>
              <w:ind w:firstLine="0" w:firstLineChars="0"/>
              <w:jc w:val="center"/>
              <w:rPr>
                <w:kern w:val="0"/>
                <w:sz w:val="21"/>
                <w:szCs w:val="21"/>
              </w:rPr>
            </w:pPr>
            <w:r>
              <w:rPr>
                <w:kern w:val="0"/>
                <w:sz w:val="21"/>
                <w:szCs w:val="21"/>
              </w:rPr>
              <w:t>第一次</w:t>
            </w:r>
          </w:p>
        </w:tc>
        <w:tc>
          <w:tcPr>
            <w:tcW w:w="734" w:type="pct"/>
            <w:vAlign w:val="center"/>
          </w:tcPr>
          <w:p>
            <w:pPr>
              <w:spacing w:line="240" w:lineRule="auto"/>
              <w:ind w:firstLine="0" w:firstLineChars="0"/>
              <w:jc w:val="center"/>
              <w:rPr>
                <w:kern w:val="0"/>
                <w:sz w:val="21"/>
                <w:szCs w:val="21"/>
              </w:rPr>
            </w:pPr>
            <w:r>
              <w:rPr>
                <w:kern w:val="0"/>
                <w:sz w:val="21"/>
                <w:szCs w:val="21"/>
              </w:rPr>
              <w:t>0.59</w:t>
            </w:r>
          </w:p>
        </w:tc>
        <w:tc>
          <w:tcPr>
            <w:tcW w:w="734" w:type="pct"/>
            <w:vAlign w:val="center"/>
          </w:tcPr>
          <w:p>
            <w:pPr>
              <w:spacing w:line="240" w:lineRule="auto"/>
              <w:ind w:firstLine="0" w:firstLineChars="0"/>
              <w:jc w:val="center"/>
              <w:rPr>
                <w:sz w:val="21"/>
                <w:szCs w:val="21"/>
              </w:rPr>
            </w:pPr>
            <w:r>
              <w:rPr>
                <w:sz w:val="21"/>
                <w:szCs w:val="21"/>
              </w:rPr>
              <w:t>1.21</w:t>
            </w:r>
          </w:p>
        </w:tc>
        <w:tc>
          <w:tcPr>
            <w:tcW w:w="735" w:type="pct"/>
            <w:vAlign w:val="center"/>
          </w:tcPr>
          <w:p>
            <w:pPr>
              <w:spacing w:line="240" w:lineRule="auto"/>
              <w:ind w:firstLine="0" w:firstLineChars="0"/>
              <w:jc w:val="center"/>
              <w:rPr>
                <w:sz w:val="21"/>
                <w:szCs w:val="21"/>
              </w:rPr>
            </w:pPr>
            <w:r>
              <w:rPr>
                <w:sz w:val="21"/>
                <w:szCs w:val="21"/>
              </w:rPr>
              <w:t>1.31</w:t>
            </w:r>
          </w:p>
        </w:tc>
        <w:tc>
          <w:tcPr>
            <w:tcW w:w="438" w:type="pct"/>
            <w:vMerge w:val="restart"/>
            <w:vAlign w:val="center"/>
          </w:tcPr>
          <w:p>
            <w:pPr>
              <w:spacing w:line="240" w:lineRule="auto"/>
              <w:ind w:firstLine="0" w:firstLineChars="0"/>
              <w:jc w:val="center"/>
              <w:rPr>
                <w:rFonts w:eastAsia="等线"/>
                <w:kern w:val="0"/>
                <w:sz w:val="21"/>
                <w:szCs w:val="21"/>
              </w:rPr>
            </w:pPr>
            <w:r>
              <w:rPr>
                <w:kern w:val="0"/>
                <w:sz w:val="21"/>
                <w:szCs w:val="21"/>
              </w:rPr>
              <w:t>1.32</w:t>
            </w:r>
          </w:p>
        </w:tc>
        <w:tc>
          <w:tcPr>
            <w:tcW w:w="420" w:type="pct"/>
            <w:vMerge w:val="restart"/>
            <w:vAlign w:val="center"/>
          </w:tcPr>
          <w:p>
            <w:pPr>
              <w:spacing w:line="240" w:lineRule="auto"/>
              <w:ind w:firstLine="0" w:firstLineChars="0"/>
              <w:jc w:val="center"/>
              <w:rPr>
                <w:rFonts w:eastAsia="等线"/>
                <w:kern w:val="0"/>
                <w:sz w:val="21"/>
                <w:szCs w:val="21"/>
              </w:rPr>
            </w:pPr>
            <w:r>
              <w:rPr>
                <w:rFonts w:eastAsia="等线"/>
                <w:kern w:val="0"/>
                <w:sz w:val="21"/>
                <w:szCs w:val="21"/>
              </w:rPr>
              <w:t>4.0</w:t>
            </w:r>
          </w:p>
        </w:tc>
        <w:tc>
          <w:tcPr>
            <w:tcW w:w="336" w:type="pct"/>
            <w:vMerge w:val="restart"/>
            <w:vAlign w:val="center"/>
          </w:tcPr>
          <w:p>
            <w:pPr>
              <w:spacing w:line="240" w:lineRule="auto"/>
              <w:ind w:firstLine="0" w:firstLineChars="0"/>
              <w:jc w:val="center"/>
              <w:rPr>
                <w:kern w:val="0"/>
                <w:sz w:val="21"/>
                <w:szCs w:val="21"/>
              </w:rPr>
            </w:pPr>
            <w:r>
              <w:rPr>
                <w:kern w:val="0"/>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第二次</w:t>
            </w:r>
          </w:p>
        </w:tc>
        <w:tc>
          <w:tcPr>
            <w:tcW w:w="734" w:type="pct"/>
            <w:vAlign w:val="center"/>
          </w:tcPr>
          <w:p>
            <w:pPr>
              <w:spacing w:line="240" w:lineRule="auto"/>
              <w:ind w:firstLine="0" w:firstLineChars="0"/>
              <w:jc w:val="center"/>
              <w:rPr>
                <w:kern w:val="0"/>
                <w:sz w:val="21"/>
                <w:szCs w:val="21"/>
              </w:rPr>
            </w:pPr>
            <w:r>
              <w:rPr>
                <w:kern w:val="0"/>
                <w:sz w:val="21"/>
                <w:szCs w:val="21"/>
              </w:rPr>
              <w:t>0.64</w:t>
            </w:r>
          </w:p>
        </w:tc>
        <w:tc>
          <w:tcPr>
            <w:tcW w:w="734" w:type="pct"/>
            <w:vAlign w:val="center"/>
          </w:tcPr>
          <w:p>
            <w:pPr>
              <w:spacing w:line="240" w:lineRule="auto"/>
              <w:ind w:firstLine="0" w:firstLineChars="0"/>
              <w:jc w:val="center"/>
              <w:rPr>
                <w:sz w:val="21"/>
                <w:szCs w:val="21"/>
              </w:rPr>
            </w:pPr>
            <w:r>
              <w:rPr>
                <w:sz w:val="21"/>
                <w:szCs w:val="21"/>
              </w:rPr>
              <w:t>1.26</w:t>
            </w:r>
          </w:p>
        </w:tc>
        <w:tc>
          <w:tcPr>
            <w:tcW w:w="735" w:type="pct"/>
            <w:vAlign w:val="center"/>
          </w:tcPr>
          <w:p>
            <w:pPr>
              <w:spacing w:line="240" w:lineRule="auto"/>
              <w:ind w:firstLine="0" w:firstLineChars="0"/>
              <w:jc w:val="center"/>
              <w:rPr>
                <w:sz w:val="21"/>
                <w:szCs w:val="21"/>
              </w:rPr>
            </w:pPr>
            <w:r>
              <w:rPr>
                <w:sz w:val="21"/>
                <w:szCs w:val="21"/>
              </w:rPr>
              <w:t>1.29</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6"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第三次</w:t>
            </w:r>
          </w:p>
        </w:tc>
        <w:tc>
          <w:tcPr>
            <w:tcW w:w="734" w:type="pct"/>
            <w:vAlign w:val="center"/>
          </w:tcPr>
          <w:p>
            <w:pPr>
              <w:spacing w:line="240" w:lineRule="auto"/>
              <w:ind w:firstLine="0" w:firstLineChars="0"/>
              <w:jc w:val="center"/>
              <w:rPr>
                <w:kern w:val="0"/>
                <w:sz w:val="21"/>
                <w:szCs w:val="21"/>
              </w:rPr>
            </w:pPr>
            <w:r>
              <w:rPr>
                <w:kern w:val="0"/>
                <w:sz w:val="21"/>
                <w:szCs w:val="21"/>
              </w:rPr>
              <w:t>0.67</w:t>
            </w:r>
          </w:p>
        </w:tc>
        <w:tc>
          <w:tcPr>
            <w:tcW w:w="734" w:type="pct"/>
            <w:vAlign w:val="center"/>
          </w:tcPr>
          <w:p>
            <w:pPr>
              <w:spacing w:line="240" w:lineRule="auto"/>
              <w:ind w:firstLine="0" w:firstLineChars="0"/>
              <w:jc w:val="center"/>
              <w:rPr>
                <w:sz w:val="21"/>
                <w:szCs w:val="21"/>
              </w:rPr>
            </w:pPr>
            <w:r>
              <w:rPr>
                <w:sz w:val="21"/>
                <w:szCs w:val="21"/>
              </w:rPr>
              <w:t>1.20</w:t>
            </w:r>
          </w:p>
        </w:tc>
        <w:tc>
          <w:tcPr>
            <w:tcW w:w="735" w:type="pct"/>
            <w:vAlign w:val="center"/>
          </w:tcPr>
          <w:p>
            <w:pPr>
              <w:spacing w:line="240" w:lineRule="auto"/>
              <w:ind w:firstLine="0" w:firstLineChars="0"/>
              <w:jc w:val="center"/>
              <w:rPr>
                <w:sz w:val="21"/>
                <w:szCs w:val="21"/>
              </w:rPr>
            </w:pPr>
            <w:r>
              <w:rPr>
                <w:sz w:val="21"/>
                <w:szCs w:val="21"/>
              </w:rPr>
              <w:t>1.32</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6"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restart"/>
            <w:vAlign w:val="center"/>
          </w:tcPr>
          <w:p>
            <w:pPr>
              <w:spacing w:line="240" w:lineRule="auto"/>
              <w:ind w:firstLine="0" w:firstLineChars="0"/>
              <w:jc w:val="center"/>
              <w:rPr>
                <w:rFonts w:eastAsia="等线"/>
                <w:kern w:val="0"/>
                <w:sz w:val="21"/>
                <w:szCs w:val="21"/>
              </w:rPr>
            </w:pPr>
            <w:r>
              <w:rPr>
                <w:rFonts w:eastAsia="等线"/>
                <w:kern w:val="0"/>
                <w:sz w:val="21"/>
                <w:szCs w:val="21"/>
              </w:rPr>
              <w:t>2021.11.19</w:t>
            </w: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第一次</w:t>
            </w:r>
          </w:p>
        </w:tc>
        <w:tc>
          <w:tcPr>
            <w:tcW w:w="734" w:type="pct"/>
            <w:vAlign w:val="center"/>
          </w:tcPr>
          <w:p>
            <w:pPr>
              <w:spacing w:line="240" w:lineRule="auto"/>
              <w:ind w:firstLine="0" w:firstLineChars="0"/>
              <w:jc w:val="center"/>
              <w:rPr>
                <w:kern w:val="0"/>
                <w:sz w:val="21"/>
                <w:szCs w:val="21"/>
              </w:rPr>
            </w:pPr>
            <w:r>
              <w:rPr>
                <w:kern w:val="0"/>
                <w:sz w:val="21"/>
                <w:szCs w:val="21"/>
              </w:rPr>
              <w:t>0.65</w:t>
            </w:r>
          </w:p>
        </w:tc>
        <w:tc>
          <w:tcPr>
            <w:tcW w:w="734" w:type="pct"/>
            <w:vAlign w:val="center"/>
          </w:tcPr>
          <w:p>
            <w:pPr>
              <w:spacing w:line="240" w:lineRule="auto"/>
              <w:ind w:firstLine="0" w:firstLineChars="0"/>
              <w:jc w:val="center"/>
              <w:rPr>
                <w:sz w:val="21"/>
                <w:szCs w:val="21"/>
              </w:rPr>
            </w:pPr>
            <w:r>
              <w:rPr>
                <w:sz w:val="21"/>
                <w:szCs w:val="21"/>
              </w:rPr>
              <w:t>1.17</w:t>
            </w:r>
          </w:p>
        </w:tc>
        <w:tc>
          <w:tcPr>
            <w:tcW w:w="735" w:type="pct"/>
            <w:vAlign w:val="center"/>
          </w:tcPr>
          <w:p>
            <w:pPr>
              <w:spacing w:line="240" w:lineRule="auto"/>
              <w:ind w:firstLine="0" w:firstLineChars="0"/>
              <w:jc w:val="center"/>
              <w:rPr>
                <w:sz w:val="21"/>
                <w:szCs w:val="21"/>
              </w:rPr>
            </w:pPr>
            <w:r>
              <w:rPr>
                <w:sz w:val="21"/>
                <w:szCs w:val="21"/>
              </w:rPr>
              <w:t>1.21</w:t>
            </w:r>
          </w:p>
        </w:tc>
        <w:tc>
          <w:tcPr>
            <w:tcW w:w="438" w:type="pct"/>
            <w:vMerge w:val="restart"/>
            <w:vAlign w:val="center"/>
          </w:tcPr>
          <w:p>
            <w:pPr>
              <w:spacing w:line="240" w:lineRule="auto"/>
              <w:ind w:firstLine="0" w:firstLineChars="0"/>
              <w:jc w:val="center"/>
              <w:rPr>
                <w:rFonts w:eastAsia="等线"/>
                <w:kern w:val="0"/>
                <w:sz w:val="21"/>
                <w:szCs w:val="21"/>
              </w:rPr>
            </w:pPr>
            <w:r>
              <w:rPr>
                <w:kern w:val="0"/>
                <w:sz w:val="21"/>
                <w:szCs w:val="21"/>
              </w:rPr>
              <w:t>1.28</w:t>
            </w:r>
          </w:p>
        </w:tc>
        <w:tc>
          <w:tcPr>
            <w:tcW w:w="420" w:type="pct"/>
            <w:vMerge w:val="restart"/>
            <w:vAlign w:val="center"/>
          </w:tcPr>
          <w:p>
            <w:pPr>
              <w:spacing w:line="240" w:lineRule="auto"/>
              <w:ind w:firstLine="0" w:firstLineChars="0"/>
              <w:jc w:val="center"/>
              <w:rPr>
                <w:rFonts w:eastAsia="等线"/>
                <w:kern w:val="0"/>
                <w:sz w:val="21"/>
                <w:szCs w:val="21"/>
              </w:rPr>
            </w:pPr>
            <w:r>
              <w:rPr>
                <w:rFonts w:eastAsia="等线"/>
                <w:kern w:val="0"/>
                <w:sz w:val="21"/>
                <w:szCs w:val="21"/>
              </w:rPr>
              <w:t>4.0</w:t>
            </w:r>
          </w:p>
        </w:tc>
        <w:tc>
          <w:tcPr>
            <w:tcW w:w="336" w:type="pct"/>
            <w:vMerge w:val="restart"/>
            <w:vAlign w:val="center"/>
          </w:tcPr>
          <w:p>
            <w:pPr>
              <w:spacing w:line="240" w:lineRule="auto"/>
              <w:ind w:firstLine="0" w:firstLineChars="0"/>
              <w:jc w:val="center"/>
              <w:rPr>
                <w:kern w:val="0"/>
                <w:sz w:val="21"/>
                <w:szCs w:val="21"/>
              </w:rPr>
            </w:pPr>
            <w:r>
              <w:rPr>
                <w:kern w:val="0"/>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第二次</w:t>
            </w:r>
          </w:p>
        </w:tc>
        <w:tc>
          <w:tcPr>
            <w:tcW w:w="734" w:type="pct"/>
            <w:vAlign w:val="center"/>
          </w:tcPr>
          <w:p>
            <w:pPr>
              <w:spacing w:line="240" w:lineRule="auto"/>
              <w:ind w:firstLine="0" w:firstLineChars="0"/>
              <w:jc w:val="center"/>
              <w:rPr>
                <w:kern w:val="0"/>
                <w:sz w:val="21"/>
                <w:szCs w:val="21"/>
              </w:rPr>
            </w:pPr>
            <w:r>
              <w:rPr>
                <w:kern w:val="0"/>
                <w:sz w:val="21"/>
                <w:szCs w:val="21"/>
              </w:rPr>
              <w:t>0.59</w:t>
            </w:r>
          </w:p>
        </w:tc>
        <w:tc>
          <w:tcPr>
            <w:tcW w:w="734" w:type="pct"/>
            <w:vAlign w:val="center"/>
          </w:tcPr>
          <w:p>
            <w:pPr>
              <w:spacing w:line="240" w:lineRule="auto"/>
              <w:ind w:firstLine="0" w:firstLineChars="0"/>
              <w:jc w:val="center"/>
              <w:rPr>
                <w:sz w:val="21"/>
                <w:szCs w:val="21"/>
              </w:rPr>
            </w:pPr>
            <w:r>
              <w:rPr>
                <w:sz w:val="21"/>
                <w:szCs w:val="21"/>
              </w:rPr>
              <w:t>1.20</w:t>
            </w:r>
          </w:p>
        </w:tc>
        <w:tc>
          <w:tcPr>
            <w:tcW w:w="735" w:type="pct"/>
            <w:vAlign w:val="center"/>
          </w:tcPr>
          <w:p>
            <w:pPr>
              <w:spacing w:line="240" w:lineRule="auto"/>
              <w:ind w:firstLine="0" w:firstLineChars="0"/>
              <w:jc w:val="center"/>
              <w:rPr>
                <w:sz w:val="21"/>
                <w:szCs w:val="21"/>
              </w:rPr>
            </w:pPr>
            <w:r>
              <w:rPr>
                <w:sz w:val="21"/>
                <w:szCs w:val="21"/>
              </w:rPr>
              <w:t>1.26</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6"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第三次</w:t>
            </w:r>
          </w:p>
        </w:tc>
        <w:tc>
          <w:tcPr>
            <w:tcW w:w="734" w:type="pct"/>
            <w:vAlign w:val="center"/>
          </w:tcPr>
          <w:p>
            <w:pPr>
              <w:spacing w:line="240" w:lineRule="auto"/>
              <w:ind w:firstLine="0" w:firstLineChars="0"/>
              <w:jc w:val="center"/>
              <w:rPr>
                <w:kern w:val="0"/>
                <w:sz w:val="21"/>
                <w:szCs w:val="21"/>
              </w:rPr>
            </w:pPr>
            <w:r>
              <w:rPr>
                <w:kern w:val="0"/>
                <w:sz w:val="21"/>
                <w:szCs w:val="21"/>
              </w:rPr>
              <w:t>0.69</w:t>
            </w:r>
          </w:p>
        </w:tc>
        <w:tc>
          <w:tcPr>
            <w:tcW w:w="734" w:type="pct"/>
            <w:vAlign w:val="center"/>
          </w:tcPr>
          <w:p>
            <w:pPr>
              <w:spacing w:line="240" w:lineRule="auto"/>
              <w:ind w:firstLine="0" w:firstLineChars="0"/>
              <w:jc w:val="center"/>
              <w:rPr>
                <w:sz w:val="21"/>
                <w:szCs w:val="21"/>
              </w:rPr>
            </w:pPr>
            <w:r>
              <w:rPr>
                <w:sz w:val="21"/>
                <w:szCs w:val="21"/>
              </w:rPr>
              <w:t>1.26</w:t>
            </w:r>
          </w:p>
        </w:tc>
        <w:tc>
          <w:tcPr>
            <w:tcW w:w="735" w:type="pct"/>
            <w:vAlign w:val="center"/>
          </w:tcPr>
          <w:p>
            <w:pPr>
              <w:spacing w:line="240" w:lineRule="auto"/>
              <w:ind w:firstLine="0" w:firstLineChars="0"/>
              <w:jc w:val="center"/>
              <w:rPr>
                <w:sz w:val="21"/>
                <w:szCs w:val="21"/>
              </w:rPr>
            </w:pPr>
            <w:r>
              <w:rPr>
                <w:sz w:val="21"/>
                <w:szCs w:val="21"/>
              </w:rPr>
              <w:t>1.28</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6"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restart"/>
            <w:vAlign w:val="center"/>
          </w:tcPr>
          <w:p>
            <w:pPr>
              <w:spacing w:line="240" w:lineRule="auto"/>
              <w:ind w:firstLine="0" w:firstLineChars="0"/>
              <w:jc w:val="center"/>
              <w:rPr>
                <w:rFonts w:eastAsia="等线"/>
                <w:sz w:val="21"/>
                <w:szCs w:val="21"/>
              </w:rPr>
            </w:pPr>
            <w:r>
              <w:rPr>
                <w:rFonts w:eastAsia="等线"/>
                <w:kern w:val="0"/>
                <w:sz w:val="21"/>
                <w:szCs w:val="21"/>
              </w:rPr>
              <w:t>2021.11.18</w:t>
            </w:r>
          </w:p>
        </w:tc>
        <w:tc>
          <w:tcPr>
            <w:tcW w:w="482" w:type="pct"/>
            <w:vMerge w:val="restart"/>
            <w:vAlign w:val="center"/>
          </w:tcPr>
          <w:p>
            <w:pPr>
              <w:spacing w:line="240" w:lineRule="auto"/>
              <w:ind w:firstLine="0" w:firstLineChars="0"/>
              <w:jc w:val="center"/>
              <w:rPr>
                <w:kern w:val="0"/>
                <w:sz w:val="21"/>
                <w:szCs w:val="21"/>
              </w:rPr>
            </w:pPr>
            <w:r>
              <w:rPr>
                <w:kern w:val="0"/>
                <w:sz w:val="21"/>
                <w:szCs w:val="21"/>
              </w:rPr>
              <w:t>甲醇</w:t>
            </w:r>
          </w:p>
        </w:tc>
        <w:tc>
          <w:tcPr>
            <w:tcW w:w="583" w:type="pct"/>
            <w:vAlign w:val="center"/>
          </w:tcPr>
          <w:p>
            <w:pPr>
              <w:spacing w:line="240" w:lineRule="auto"/>
              <w:ind w:firstLine="0" w:firstLineChars="0"/>
              <w:jc w:val="center"/>
              <w:rPr>
                <w:kern w:val="0"/>
                <w:sz w:val="21"/>
                <w:szCs w:val="21"/>
              </w:rPr>
            </w:pPr>
            <w:r>
              <w:rPr>
                <w:kern w:val="0"/>
                <w:sz w:val="21"/>
                <w:szCs w:val="21"/>
              </w:rPr>
              <w:t>第一次</w:t>
            </w:r>
          </w:p>
        </w:tc>
        <w:tc>
          <w:tcPr>
            <w:tcW w:w="734" w:type="pct"/>
            <w:vAlign w:val="center"/>
          </w:tcPr>
          <w:p>
            <w:pPr>
              <w:spacing w:line="240" w:lineRule="auto"/>
              <w:ind w:firstLine="0" w:firstLineChars="0"/>
              <w:jc w:val="center"/>
              <w:rPr>
                <w:kern w:val="0"/>
                <w:sz w:val="21"/>
                <w:szCs w:val="21"/>
              </w:rPr>
            </w:pPr>
            <w:r>
              <w:rPr>
                <w:kern w:val="0"/>
                <w:sz w:val="21"/>
                <w:szCs w:val="21"/>
              </w:rPr>
              <w:t>ND</w:t>
            </w:r>
          </w:p>
        </w:tc>
        <w:tc>
          <w:tcPr>
            <w:tcW w:w="734" w:type="pct"/>
            <w:vAlign w:val="center"/>
          </w:tcPr>
          <w:p>
            <w:pPr>
              <w:spacing w:line="240" w:lineRule="auto"/>
              <w:ind w:firstLine="0" w:firstLineChars="0"/>
              <w:jc w:val="center"/>
              <w:rPr>
                <w:sz w:val="21"/>
                <w:szCs w:val="21"/>
              </w:rPr>
            </w:pPr>
            <w:r>
              <w:rPr>
                <w:kern w:val="0"/>
                <w:sz w:val="21"/>
                <w:szCs w:val="21"/>
              </w:rPr>
              <w:t>ND</w:t>
            </w:r>
          </w:p>
        </w:tc>
        <w:tc>
          <w:tcPr>
            <w:tcW w:w="735" w:type="pct"/>
            <w:vAlign w:val="center"/>
          </w:tcPr>
          <w:p>
            <w:pPr>
              <w:spacing w:line="240" w:lineRule="auto"/>
              <w:ind w:firstLine="0" w:firstLineChars="0"/>
              <w:jc w:val="center"/>
              <w:rPr>
                <w:sz w:val="21"/>
                <w:szCs w:val="21"/>
              </w:rPr>
            </w:pPr>
            <w:r>
              <w:rPr>
                <w:kern w:val="0"/>
                <w:sz w:val="21"/>
                <w:szCs w:val="21"/>
              </w:rPr>
              <w:t>ND</w:t>
            </w:r>
          </w:p>
        </w:tc>
        <w:tc>
          <w:tcPr>
            <w:tcW w:w="438" w:type="pct"/>
            <w:vMerge w:val="restart"/>
            <w:vAlign w:val="center"/>
          </w:tcPr>
          <w:p>
            <w:pPr>
              <w:spacing w:line="240" w:lineRule="auto"/>
              <w:ind w:firstLine="0" w:firstLineChars="0"/>
              <w:jc w:val="center"/>
              <w:rPr>
                <w:rFonts w:eastAsia="等线"/>
                <w:kern w:val="0"/>
                <w:sz w:val="21"/>
                <w:szCs w:val="21"/>
              </w:rPr>
            </w:pPr>
            <w:r>
              <w:rPr>
                <w:kern w:val="0"/>
                <w:sz w:val="21"/>
                <w:szCs w:val="21"/>
              </w:rPr>
              <w:t>ND</w:t>
            </w:r>
          </w:p>
        </w:tc>
        <w:tc>
          <w:tcPr>
            <w:tcW w:w="420" w:type="pct"/>
            <w:vMerge w:val="restart"/>
            <w:vAlign w:val="center"/>
          </w:tcPr>
          <w:p>
            <w:pPr>
              <w:spacing w:line="240" w:lineRule="auto"/>
              <w:ind w:firstLine="0" w:firstLineChars="0"/>
              <w:jc w:val="center"/>
              <w:rPr>
                <w:rFonts w:eastAsia="等线"/>
                <w:kern w:val="0"/>
                <w:sz w:val="21"/>
                <w:szCs w:val="21"/>
              </w:rPr>
            </w:pPr>
            <w:r>
              <w:rPr>
                <w:rFonts w:hint="eastAsia" w:eastAsia="等线"/>
                <w:kern w:val="0"/>
                <w:sz w:val="21"/>
                <w:szCs w:val="21"/>
              </w:rPr>
              <w:t>12</w:t>
            </w:r>
          </w:p>
        </w:tc>
        <w:tc>
          <w:tcPr>
            <w:tcW w:w="336" w:type="pct"/>
            <w:vMerge w:val="restart"/>
            <w:vAlign w:val="center"/>
          </w:tcPr>
          <w:p>
            <w:pPr>
              <w:spacing w:line="240" w:lineRule="auto"/>
              <w:ind w:firstLine="0" w:firstLineChars="0"/>
              <w:jc w:val="center"/>
              <w:rPr>
                <w:kern w:val="0"/>
                <w:sz w:val="21"/>
                <w:szCs w:val="21"/>
              </w:rPr>
            </w:pPr>
            <w:r>
              <w:rPr>
                <w:kern w:val="0"/>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第二次</w:t>
            </w:r>
          </w:p>
        </w:tc>
        <w:tc>
          <w:tcPr>
            <w:tcW w:w="734" w:type="pct"/>
            <w:vAlign w:val="center"/>
          </w:tcPr>
          <w:p>
            <w:pPr>
              <w:spacing w:line="240" w:lineRule="auto"/>
              <w:ind w:firstLine="0" w:firstLineChars="0"/>
              <w:jc w:val="center"/>
              <w:rPr>
                <w:kern w:val="0"/>
                <w:sz w:val="21"/>
                <w:szCs w:val="21"/>
              </w:rPr>
            </w:pPr>
            <w:r>
              <w:rPr>
                <w:kern w:val="0"/>
                <w:sz w:val="21"/>
                <w:szCs w:val="21"/>
              </w:rPr>
              <w:t>ND</w:t>
            </w:r>
          </w:p>
        </w:tc>
        <w:tc>
          <w:tcPr>
            <w:tcW w:w="734" w:type="pct"/>
            <w:vAlign w:val="center"/>
          </w:tcPr>
          <w:p>
            <w:pPr>
              <w:spacing w:line="240" w:lineRule="auto"/>
              <w:ind w:firstLine="0" w:firstLineChars="0"/>
              <w:jc w:val="center"/>
              <w:rPr>
                <w:sz w:val="21"/>
                <w:szCs w:val="21"/>
              </w:rPr>
            </w:pPr>
            <w:r>
              <w:rPr>
                <w:kern w:val="0"/>
                <w:sz w:val="21"/>
                <w:szCs w:val="21"/>
              </w:rPr>
              <w:t>ND</w:t>
            </w:r>
          </w:p>
        </w:tc>
        <w:tc>
          <w:tcPr>
            <w:tcW w:w="735" w:type="pct"/>
            <w:vAlign w:val="center"/>
          </w:tcPr>
          <w:p>
            <w:pPr>
              <w:spacing w:line="240" w:lineRule="auto"/>
              <w:ind w:firstLine="0" w:firstLineChars="0"/>
              <w:jc w:val="center"/>
              <w:rPr>
                <w:sz w:val="21"/>
                <w:szCs w:val="21"/>
              </w:rPr>
            </w:pPr>
            <w:r>
              <w:rPr>
                <w:kern w:val="0"/>
                <w:sz w:val="21"/>
                <w:szCs w:val="21"/>
              </w:rPr>
              <w:t>ND</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6"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第三次</w:t>
            </w:r>
          </w:p>
        </w:tc>
        <w:tc>
          <w:tcPr>
            <w:tcW w:w="734" w:type="pct"/>
            <w:vAlign w:val="center"/>
          </w:tcPr>
          <w:p>
            <w:pPr>
              <w:spacing w:line="240" w:lineRule="auto"/>
              <w:ind w:firstLine="0" w:firstLineChars="0"/>
              <w:jc w:val="center"/>
              <w:rPr>
                <w:kern w:val="0"/>
                <w:sz w:val="21"/>
                <w:szCs w:val="21"/>
              </w:rPr>
            </w:pPr>
            <w:r>
              <w:rPr>
                <w:kern w:val="0"/>
                <w:sz w:val="21"/>
                <w:szCs w:val="21"/>
              </w:rPr>
              <w:t>ND</w:t>
            </w:r>
          </w:p>
        </w:tc>
        <w:tc>
          <w:tcPr>
            <w:tcW w:w="734" w:type="pct"/>
            <w:vAlign w:val="center"/>
          </w:tcPr>
          <w:p>
            <w:pPr>
              <w:spacing w:line="240" w:lineRule="auto"/>
              <w:ind w:firstLine="0" w:firstLineChars="0"/>
              <w:jc w:val="center"/>
              <w:rPr>
                <w:sz w:val="21"/>
                <w:szCs w:val="21"/>
              </w:rPr>
            </w:pPr>
            <w:r>
              <w:rPr>
                <w:kern w:val="0"/>
                <w:sz w:val="21"/>
                <w:szCs w:val="21"/>
              </w:rPr>
              <w:t>ND</w:t>
            </w:r>
          </w:p>
        </w:tc>
        <w:tc>
          <w:tcPr>
            <w:tcW w:w="735" w:type="pct"/>
            <w:vAlign w:val="center"/>
          </w:tcPr>
          <w:p>
            <w:pPr>
              <w:spacing w:line="240" w:lineRule="auto"/>
              <w:ind w:firstLine="0" w:firstLineChars="0"/>
              <w:jc w:val="center"/>
              <w:rPr>
                <w:sz w:val="21"/>
                <w:szCs w:val="21"/>
              </w:rPr>
            </w:pPr>
            <w:r>
              <w:rPr>
                <w:kern w:val="0"/>
                <w:sz w:val="21"/>
                <w:szCs w:val="21"/>
              </w:rPr>
              <w:t>ND</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6"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restart"/>
            <w:vAlign w:val="center"/>
          </w:tcPr>
          <w:p>
            <w:pPr>
              <w:spacing w:line="240" w:lineRule="auto"/>
              <w:ind w:firstLine="0" w:firstLineChars="0"/>
              <w:jc w:val="center"/>
              <w:rPr>
                <w:rFonts w:eastAsia="等线"/>
                <w:kern w:val="0"/>
                <w:sz w:val="21"/>
                <w:szCs w:val="21"/>
              </w:rPr>
            </w:pPr>
            <w:r>
              <w:rPr>
                <w:rFonts w:eastAsia="等线"/>
                <w:kern w:val="0"/>
                <w:sz w:val="21"/>
                <w:szCs w:val="21"/>
              </w:rPr>
              <w:t>2021.11.19</w:t>
            </w: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第一次</w:t>
            </w:r>
          </w:p>
        </w:tc>
        <w:tc>
          <w:tcPr>
            <w:tcW w:w="734" w:type="pct"/>
            <w:vAlign w:val="center"/>
          </w:tcPr>
          <w:p>
            <w:pPr>
              <w:spacing w:line="240" w:lineRule="auto"/>
              <w:ind w:firstLine="0" w:firstLineChars="0"/>
              <w:jc w:val="center"/>
              <w:rPr>
                <w:kern w:val="0"/>
                <w:sz w:val="21"/>
                <w:szCs w:val="21"/>
              </w:rPr>
            </w:pPr>
            <w:r>
              <w:rPr>
                <w:kern w:val="0"/>
                <w:sz w:val="21"/>
                <w:szCs w:val="21"/>
              </w:rPr>
              <w:t>ND</w:t>
            </w:r>
          </w:p>
        </w:tc>
        <w:tc>
          <w:tcPr>
            <w:tcW w:w="734" w:type="pct"/>
            <w:vAlign w:val="center"/>
          </w:tcPr>
          <w:p>
            <w:pPr>
              <w:spacing w:line="240" w:lineRule="auto"/>
              <w:ind w:firstLine="0" w:firstLineChars="0"/>
              <w:jc w:val="center"/>
              <w:rPr>
                <w:sz w:val="21"/>
                <w:szCs w:val="21"/>
              </w:rPr>
            </w:pPr>
            <w:r>
              <w:rPr>
                <w:kern w:val="0"/>
                <w:sz w:val="21"/>
                <w:szCs w:val="21"/>
              </w:rPr>
              <w:t>ND</w:t>
            </w:r>
          </w:p>
        </w:tc>
        <w:tc>
          <w:tcPr>
            <w:tcW w:w="735" w:type="pct"/>
            <w:vAlign w:val="center"/>
          </w:tcPr>
          <w:p>
            <w:pPr>
              <w:spacing w:line="240" w:lineRule="auto"/>
              <w:ind w:firstLine="0" w:firstLineChars="0"/>
              <w:jc w:val="center"/>
              <w:rPr>
                <w:sz w:val="21"/>
                <w:szCs w:val="21"/>
              </w:rPr>
            </w:pPr>
            <w:r>
              <w:rPr>
                <w:kern w:val="0"/>
                <w:sz w:val="21"/>
                <w:szCs w:val="21"/>
              </w:rPr>
              <w:t>ND</w:t>
            </w:r>
          </w:p>
        </w:tc>
        <w:tc>
          <w:tcPr>
            <w:tcW w:w="438" w:type="pct"/>
            <w:vMerge w:val="restart"/>
            <w:vAlign w:val="center"/>
          </w:tcPr>
          <w:p>
            <w:pPr>
              <w:spacing w:line="240" w:lineRule="auto"/>
              <w:ind w:firstLine="0" w:firstLineChars="0"/>
              <w:jc w:val="center"/>
              <w:rPr>
                <w:rFonts w:eastAsia="等线"/>
                <w:kern w:val="0"/>
                <w:sz w:val="21"/>
                <w:szCs w:val="21"/>
              </w:rPr>
            </w:pPr>
            <w:r>
              <w:rPr>
                <w:kern w:val="0"/>
                <w:sz w:val="21"/>
                <w:szCs w:val="21"/>
              </w:rPr>
              <w:t>ND</w:t>
            </w:r>
          </w:p>
        </w:tc>
        <w:tc>
          <w:tcPr>
            <w:tcW w:w="420" w:type="pct"/>
            <w:vMerge w:val="restart"/>
            <w:vAlign w:val="center"/>
          </w:tcPr>
          <w:p>
            <w:pPr>
              <w:spacing w:line="240" w:lineRule="auto"/>
              <w:ind w:firstLine="0" w:firstLineChars="0"/>
              <w:jc w:val="center"/>
              <w:rPr>
                <w:rFonts w:eastAsia="等线"/>
                <w:kern w:val="0"/>
                <w:sz w:val="21"/>
                <w:szCs w:val="21"/>
              </w:rPr>
            </w:pPr>
            <w:r>
              <w:rPr>
                <w:rFonts w:hint="eastAsia" w:eastAsia="等线"/>
                <w:kern w:val="0"/>
                <w:sz w:val="21"/>
                <w:szCs w:val="21"/>
              </w:rPr>
              <w:t>12</w:t>
            </w:r>
          </w:p>
        </w:tc>
        <w:tc>
          <w:tcPr>
            <w:tcW w:w="336" w:type="pct"/>
            <w:vMerge w:val="restart"/>
            <w:vAlign w:val="center"/>
          </w:tcPr>
          <w:p>
            <w:pPr>
              <w:spacing w:line="240" w:lineRule="auto"/>
              <w:ind w:firstLine="0" w:firstLineChars="0"/>
              <w:jc w:val="center"/>
              <w:rPr>
                <w:kern w:val="0"/>
                <w:sz w:val="21"/>
                <w:szCs w:val="21"/>
              </w:rPr>
            </w:pPr>
            <w:r>
              <w:rPr>
                <w:kern w:val="0"/>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第二次</w:t>
            </w:r>
          </w:p>
        </w:tc>
        <w:tc>
          <w:tcPr>
            <w:tcW w:w="734" w:type="pct"/>
            <w:vAlign w:val="center"/>
          </w:tcPr>
          <w:p>
            <w:pPr>
              <w:spacing w:line="240" w:lineRule="auto"/>
              <w:ind w:firstLine="0" w:firstLineChars="0"/>
              <w:jc w:val="center"/>
              <w:rPr>
                <w:kern w:val="0"/>
                <w:sz w:val="21"/>
                <w:szCs w:val="21"/>
              </w:rPr>
            </w:pPr>
            <w:r>
              <w:rPr>
                <w:kern w:val="0"/>
                <w:sz w:val="21"/>
                <w:szCs w:val="21"/>
              </w:rPr>
              <w:t>ND</w:t>
            </w:r>
          </w:p>
        </w:tc>
        <w:tc>
          <w:tcPr>
            <w:tcW w:w="734" w:type="pct"/>
            <w:vAlign w:val="center"/>
          </w:tcPr>
          <w:p>
            <w:pPr>
              <w:spacing w:line="240" w:lineRule="auto"/>
              <w:ind w:firstLine="0" w:firstLineChars="0"/>
              <w:jc w:val="center"/>
              <w:rPr>
                <w:sz w:val="21"/>
                <w:szCs w:val="21"/>
              </w:rPr>
            </w:pPr>
            <w:r>
              <w:rPr>
                <w:kern w:val="0"/>
                <w:sz w:val="21"/>
                <w:szCs w:val="21"/>
              </w:rPr>
              <w:t>ND</w:t>
            </w:r>
          </w:p>
        </w:tc>
        <w:tc>
          <w:tcPr>
            <w:tcW w:w="735" w:type="pct"/>
            <w:vAlign w:val="center"/>
          </w:tcPr>
          <w:p>
            <w:pPr>
              <w:spacing w:line="240" w:lineRule="auto"/>
              <w:ind w:firstLine="0" w:firstLineChars="0"/>
              <w:jc w:val="center"/>
              <w:rPr>
                <w:sz w:val="21"/>
                <w:szCs w:val="21"/>
              </w:rPr>
            </w:pPr>
            <w:r>
              <w:rPr>
                <w:kern w:val="0"/>
                <w:sz w:val="21"/>
                <w:szCs w:val="21"/>
              </w:rPr>
              <w:t>ND</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6"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第三次</w:t>
            </w:r>
          </w:p>
        </w:tc>
        <w:tc>
          <w:tcPr>
            <w:tcW w:w="734" w:type="pct"/>
            <w:vAlign w:val="center"/>
          </w:tcPr>
          <w:p>
            <w:pPr>
              <w:spacing w:line="240" w:lineRule="auto"/>
              <w:ind w:firstLine="0" w:firstLineChars="0"/>
              <w:jc w:val="center"/>
              <w:rPr>
                <w:kern w:val="0"/>
                <w:sz w:val="21"/>
                <w:szCs w:val="21"/>
              </w:rPr>
            </w:pPr>
            <w:r>
              <w:rPr>
                <w:kern w:val="0"/>
                <w:sz w:val="21"/>
                <w:szCs w:val="21"/>
              </w:rPr>
              <w:t>ND</w:t>
            </w:r>
          </w:p>
        </w:tc>
        <w:tc>
          <w:tcPr>
            <w:tcW w:w="734" w:type="pct"/>
            <w:vAlign w:val="center"/>
          </w:tcPr>
          <w:p>
            <w:pPr>
              <w:spacing w:line="240" w:lineRule="auto"/>
              <w:ind w:firstLine="0" w:firstLineChars="0"/>
              <w:jc w:val="center"/>
              <w:rPr>
                <w:sz w:val="21"/>
                <w:szCs w:val="21"/>
              </w:rPr>
            </w:pPr>
            <w:r>
              <w:rPr>
                <w:kern w:val="0"/>
                <w:sz w:val="21"/>
                <w:szCs w:val="21"/>
              </w:rPr>
              <w:t>ND</w:t>
            </w:r>
          </w:p>
        </w:tc>
        <w:tc>
          <w:tcPr>
            <w:tcW w:w="735" w:type="pct"/>
            <w:vAlign w:val="center"/>
          </w:tcPr>
          <w:p>
            <w:pPr>
              <w:spacing w:line="240" w:lineRule="auto"/>
              <w:ind w:firstLine="0" w:firstLineChars="0"/>
              <w:jc w:val="center"/>
              <w:rPr>
                <w:sz w:val="21"/>
                <w:szCs w:val="21"/>
              </w:rPr>
            </w:pPr>
            <w:r>
              <w:rPr>
                <w:kern w:val="0"/>
                <w:sz w:val="21"/>
                <w:szCs w:val="21"/>
              </w:rPr>
              <w:t>ND</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6"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restart"/>
            <w:vAlign w:val="center"/>
          </w:tcPr>
          <w:p>
            <w:pPr>
              <w:spacing w:line="240" w:lineRule="auto"/>
              <w:ind w:firstLine="0" w:firstLineChars="0"/>
              <w:jc w:val="center"/>
              <w:rPr>
                <w:rFonts w:eastAsia="等线"/>
                <w:sz w:val="21"/>
                <w:szCs w:val="21"/>
              </w:rPr>
            </w:pPr>
            <w:r>
              <w:rPr>
                <w:rFonts w:eastAsia="等线"/>
                <w:kern w:val="0"/>
                <w:sz w:val="21"/>
                <w:szCs w:val="21"/>
              </w:rPr>
              <w:t>2021.11.18</w:t>
            </w:r>
          </w:p>
        </w:tc>
        <w:tc>
          <w:tcPr>
            <w:tcW w:w="482" w:type="pct"/>
            <w:vMerge w:val="restart"/>
            <w:vAlign w:val="center"/>
          </w:tcPr>
          <w:p>
            <w:pPr>
              <w:spacing w:line="240" w:lineRule="auto"/>
              <w:ind w:firstLine="0" w:firstLineChars="0"/>
              <w:jc w:val="center"/>
              <w:rPr>
                <w:kern w:val="0"/>
                <w:sz w:val="21"/>
                <w:szCs w:val="21"/>
              </w:rPr>
            </w:pPr>
            <w:r>
              <w:rPr>
                <w:sz w:val="21"/>
                <w:szCs w:val="21"/>
              </w:rPr>
              <w:t>氯化氢</w:t>
            </w:r>
          </w:p>
        </w:tc>
        <w:tc>
          <w:tcPr>
            <w:tcW w:w="583" w:type="pct"/>
            <w:vAlign w:val="center"/>
          </w:tcPr>
          <w:p>
            <w:pPr>
              <w:spacing w:line="240" w:lineRule="auto"/>
              <w:ind w:firstLine="0" w:firstLineChars="0"/>
              <w:jc w:val="center"/>
              <w:rPr>
                <w:kern w:val="0"/>
                <w:sz w:val="21"/>
                <w:szCs w:val="21"/>
              </w:rPr>
            </w:pPr>
            <w:r>
              <w:rPr>
                <w:kern w:val="0"/>
                <w:sz w:val="21"/>
                <w:szCs w:val="21"/>
              </w:rPr>
              <w:t>第一次</w:t>
            </w:r>
          </w:p>
        </w:tc>
        <w:tc>
          <w:tcPr>
            <w:tcW w:w="734" w:type="pct"/>
            <w:vAlign w:val="center"/>
          </w:tcPr>
          <w:p>
            <w:pPr>
              <w:spacing w:line="240" w:lineRule="auto"/>
              <w:ind w:firstLine="0" w:firstLineChars="0"/>
              <w:jc w:val="center"/>
              <w:rPr>
                <w:kern w:val="0"/>
                <w:sz w:val="21"/>
                <w:szCs w:val="21"/>
              </w:rPr>
            </w:pPr>
            <w:r>
              <w:rPr>
                <w:kern w:val="0"/>
                <w:sz w:val="21"/>
                <w:szCs w:val="21"/>
              </w:rPr>
              <w:t>0.076</w:t>
            </w:r>
          </w:p>
        </w:tc>
        <w:tc>
          <w:tcPr>
            <w:tcW w:w="734" w:type="pct"/>
            <w:vAlign w:val="center"/>
          </w:tcPr>
          <w:p>
            <w:pPr>
              <w:spacing w:line="240" w:lineRule="auto"/>
              <w:ind w:firstLine="0" w:firstLineChars="0"/>
              <w:jc w:val="center"/>
              <w:rPr>
                <w:sz w:val="21"/>
                <w:szCs w:val="21"/>
              </w:rPr>
            </w:pPr>
            <w:r>
              <w:rPr>
                <w:sz w:val="21"/>
                <w:szCs w:val="21"/>
              </w:rPr>
              <w:t>0.082</w:t>
            </w:r>
          </w:p>
        </w:tc>
        <w:tc>
          <w:tcPr>
            <w:tcW w:w="735" w:type="pct"/>
            <w:vAlign w:val="center"/>
          </w:tcPr>
          <w:p>
            <w:pPr>
              <w:spacing w:line="240" w:lineRule="auto"/>
              <w:ind w:firstLine="0" w:firstLineChars="0"/>
              <w:jc w:val="center"/>
              <w:rPr>
                <w:sz w:val="21"/>
                <w:szCs w:val="21"/>
              </w:rPr>
            </w:pPr>
            <w:r>
              <w:rPr>
                <w:sz w:val="21"/>
                <w:szCs w:val="21"/>
              </w:rPr>
              <w:t>0.105</w:t>
            </w:r>
          </w:p>
        </w:tc>
        <w:tc>
          <w:tcPr>
            <w:tcW w:w="438" w:type="pct"/>
            <w:vMerge w:val="restart"/>
            <w:vAlign w:val="center"/>
          </w:tcPr>
          <w:p>
            <w:pPr>
              <w:widowControl/>
              <w:spacing w:line="240" w:lineRule="auto"/>
              <w:ind w:firstLine="0" w:firstLineChars="0"/>
              <w:jc w:val="center"/>
              <w:textAlignment w:val="center"/>
              <w:rPr>
                <w:sz w:val="21"/>
                <w:szCs w:val="21"/>
              </w:rPr>
            </w:pPr>
            <w:r>
              <w:rPr>
                <w:sz w:val="21"/>
                <w:szCs w:val="21"/>
              </w:rPr>
              <w:t>0.105</w:t>
            </w:r>
          </w:p>
        </w:tc>
        <w:tc>
          <w:tcPr>
            <w:tcW w:w="420" w:type="pct"/>
            <w:vMerge w:val="restart"/>
            <w:vAlign w:val="center"/>
          </w:tcPr>
          <w:p>
            <w:pPr>
              <w:spacing w:line="240" w:lineRule="auto"/>
              <w:ind w:firstLine="0" w:firstLineChars="0"/>
              <w:jc w:val="center"/>
              <w:rPr>
                <w:rFonts w:eastAsia="等线"/>
                <w:kern w:val="0"/>
                <w:sz w:val="21"/>
                <w:szCs w:val="21"/>
              </w:rPr>
            </w:pPr>
            <w:r>
              <w:rPr>
                <w:rFonts w:eastAsia="等线"/>
                <w:kern w:val="0"/>
                <w:sz w:val="21"/>
                <w:szCs w:val="21"/>
              </w:rPr>
              <w:t>0.20</w:t>
            </w:r>
          </w:p>
        </w:tc>
        <w:tc>
          <w:tcPr>
            <w:tcW w:w="336" w:type="pct"/>
            <w:vMerge w:val="restart"/>
            <w:vAlign w:val="center"/>
          </w:tcPr>
          <w:p>
            <w:pPr>
              <w:spacing w:line="240" w:lineRule="auto"/>
              <w:ind w:firstLine="0" w:firstLineChars="0"/>
              <w:jc w:val="center"/>
              <w:rPr>
                <w:kern w:val="0"/>
                <w:sz w:val="21"/>
                <w:szCs w:val="21"/>
              </w:rPr>
            </w:pPr>
            <w:r>
              <w:rPr>
                <w:kern w:val="0"/>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第二次</w:t>
            </w:r>
          </w:p>
        </w:tc>
        <w:tc>
          <w:tcPr>
            <w:tcW w:w="734" w:type="pct"/>
            <w:vAlign w:val="center"/>
          </w:tcPr>
          <w:p>
            <w:pPr>
              <w:spacing w:line="240" w:lineRule="auto"/>
              <w:ind w:firstLine="0" w:firstLineChars="0"/>
              <w:jc w:val="center"/>
              <w:rPr>
                <w:kern w:val="0"/>
                <w:sz w:val="21"/>
                <w:szCs w:val="21"/>
              </w:rPr>
            </w:pPr>
            <w:r>
              <w:rPr>
                <w:kern w:val="0"/>
                <w:sz w:val="21"/>
                <w:szCs w:val="21"/>
              </w:rPr>
              <w:t>0.079</w:t>
            </w:r>
          </w:p>
        </w:tc>
        <w:tc>
          <w:tcPr>
            <w:tcW w:w="734" w:type="pct"/>
            <w:vAlign w:val="center"/>
          </w:tcPr>
          <w:p>
            <w:pPr>
              <w:spacing w:line="240" w:lineRule="auto"/>
              <w:ind w:firstLine="0" w:firstLineChars="0"/>
              <w:jc w:val="center"/>
              <w:rPr>
                <w:sz w:val="21"/>
                <w:szCs w:val="21"/>
              </w:rPr>
            </w:pPr>
            <w:r>
              <w:rPr>
                <w:sz w:val="21"/>
                <w:szCs w:val="21"/>
              </w:rPr>
              <w:t>0.083</w:t>
            </w:r>
          </w:p>
        </w:tc>
        <w:tc>
          <w:tcPr>
            <w:tcW w:w="735" w:type="pct"/>
            <w:vAlign w:val="center"/>
          </w:tcPr>
          <w:p>
            <w:pPr>
              <w:spacing w:line="240" w:lineRule="auto"/>
              <w:ind w:firstLine="0" w:firstLineChars="0"/>
              <w:jc w:val="center"/>
              <w:rPr>
                <w:sz w:val="21"/>
                <w:szCs w:val="21"/>
              </w:rPr>
            </w:pPr>
            <w:r>
              <w:rPr>
                <w:sz w:val="21"/>
                <w:szCs w:val="21"/>
              </w:rPr>
              <w:t>0.088</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6"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第三次</w:t>
            </w:r>
          </w:p>
        </w:tc>
        <w:tc>
          <w:tcPr>
            <w:tcW w:w="734" w:type="pct"/>
            <w:vAlign w:val="center"/>
          </w:tcPr>
          <w:p>
            <w:pPr>
              <w:spacing w:line="240" w:lineRule="auto"/>
              <w:ind w:firstLine="0" w:firstLineChars="0"/>
              <w:jc w:val="center"/>
              <w:rPr>
                <w:kern w:val="0"/>
                <w:sz w:val="21"/>
                <w:szCs w:val="21"/>
              </w:rPr>
            </w:pPr>
            <w:r>
              <w:rPr>
                <w:kern w:val="0"/>
                <w:sz w:val="21"/>
                <w:szCs w:val="21"/>
              </w:rPr>
              <w:t>0.074</w:t>
            </w:r>
          </w:p>
        </w:tc>
        <w:tc>
          <w:tcPr>
            <w:tcW w:w="734" w:type="pct"/>
            <w:vAlign w:val="center"/>
          </w:tcPr>
          <w:p>
            <w:pPr>
              <w:spacing w:line="240" w:lineRule="auto"/>
              <w:ind w:firstLine="0" w:firstLineChars="0"/>
              <w:jc w:val="center"/>
              <w:rPr>
                <w:sz w:val="21"/>
                <w:szCs w:val="21"/>
              </w:rPr>
            </w:pPr>
            <w:r>
              <w:rPr>
                <w:sz w:val="21"/>
                <w:szCs w:val="21"/>
              </w:rPr>
              <w:t>0.084</w:t>
            </w:r>
          </w:p>
        </w:tc>
        <w:tc>
          <w:tcPr>
            <w:tcW w:w="735" w:type="pct"/>
            <w:vAlign w:val="center"/>
          </w:tcPr>
          <w:p>
            <w:pPr>
              <w:spacing w:line="240" w:lineRule="auto"/>
              <w:ind w:firstLine="0" w:firstLineChars="0"/>
              <w:jc w:val="center"/>
              <w:rPr>
                <w:sz w:val="21"/>
                <w:szCs w:val="21"/>
              </w:rPr>
            </w:pPr>
            <w:r>
              <w:rPr>
                <w:sz w:val="21"/>
                <w:szCs w:val="21"/>
              </w:rPr>
              <w:t>0.096</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6"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restart"/>
            <w:vAlign w:val="center"/>
          </w:tcPr>
          <w:p>
            <w:pPr>
              <w:spacing w:line="240" w:lineRule="auto"/>
              <w:ind w:firstLine="0" w:firstLineChars="0"/>
              <w:jc w:val="center"/>
              <w:rPr>
                <w:rFonts w:eastAsia="等线"/>
                <w:kern w:val="0"/>
                <w:sz w:val="21"/>
                <w:szCs w:val="21"/>
              </w:rPr>
            </w:pPr>
            <w:r>
              <w:rPr>
                <w:rFonts w:eastAsia="等线"/>
                <w:kern w:val="0"/>
                <w:sz w:val="21"/>
                <w:szCs w:val="21"/>
              </w:rPr>
              <w:t>2021.11.19</w:t>
            </w: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第一次</w:t>
            </w:r>
          </w:p>
        </w:tc>
        <w:tc>
          <w:tcPr>
            <w:tcW w:w="734" w:type="pct"/>
            <w:vAlign w:val="center"/>
          </w:tcPr>
          <w:p>
            <w:pPr>
              <w:spacing w:line="240" w:lineRule="auto"/>
              <w:ind w:firstLine="0" w:firstLineChars="0"/>
              <w:jc w:val="center"/>
              <w:rPr>
                <w:kern w:val="0"/>
                <w:sz w:val="21"/>
                <w:szCs w:val="21"/>
              </w:rPr>
            </w:pPr>
            <w:r>
              <w:rPr>
                <w:kern w:val="0"/>
                <w:sz w:val="21"/>
                <w:szCs w:val="21"/>
              </w:rPr>
              <w:t>0.106</w:t>
            </w:r>
          </w:p>
        </w:tc>
        <w:tc>
          <w:tcPr>
            <w:tcW w:w="734" w:type="pct"/>
            <w:vAlign w:val="center"/>
          </w:tcPr>
          <w:p>
            <w:pPr>
              <w:spacing w:line="240" w:lineRule="auto"/>
              <w:ind w:firstLine="0" w:firstLineChars="0"/>
              <w:jc w:val="center"/>
              <w:rPr>
                <w:sz w:val="21"/>
                <w:szCs w:val="21"/>
              </w:rPr>
            </w:pPr>
            <w:r>
              <w:rPr>
                <w:sz w:val="21"/>
                <w:szCs w:val="21"/>
              </w:rPr>
              <w:t>0.111</w:t>
            </w:r>
          </w:p>
        </w:tc>
        <w:tc>
          <w:tcPr>
            <w:tcW w:w="735" w:type="pct"/>
            <w:vAlign w:val="center"/>
          </w:tcPr>
          <w:p>
            <w:pPr>
              <w:spacing w:line="240" w:lineRule="auto"/>
              <w:ind w:firstLine="0" w:firstLineChars="0"/>
              <w:jc w:val="center"/>
              <w:rPr>
                <w:sz w:val="21"/>
                <w:szCs w:val="21"/>
              </w:rPr>
            </w:pPr>
            <w:r>
              <w:rPr>
                <w:sz w:val="21"/>
                <w:szCs w:val="21"/>
              </w:rPr>
              <w:t>0.126</w:t>
            </w:r>
          </w:p>
        </w:tc>
        <w:tc>
          <w:tcPr>
            <w:tcW w:w="438" w:type="pct"/>
            <w:vMerge w:val="restart"/>
            <w:vAlign w:val="center"/>
          </w:tcPr>
          <w:p>
            <w:pPr>
              <w:spacing w:line="240" w:lineRule="auto"/>
              <w:ind w:firstLine="0" w:firstLineChars="0"/>
              <w:jc w:val="center"/>
              <w:rPr>
                <w:rFonts w:eastAsia="等线"/>
                <w:kern w:val="0"/>
                <w:sz w:val="21"/>
                <w:szCs w:val="21"/>
              </w:rPr>
            </w:pPr>
            <w:r>
              <w:rPr>
                <w:rFonts w:eastAsia="等线"/>
                <w:kern w:val="0"/>
                <w:sz w:val="21"/>
                <w:szCs w:val="21"/>
              </w:rPr>
              <w:t>0.136</w:t>
            </w:r>
          </w:p>
        </w:tc>
        <w:tc>
          <w:tcPr>
            <w:tcW w:w="420" w:type="pct"/>
            <w:vMerge w:val="restart"/>
            <w:vAlign w:val="center"/>
          </w:tcPr>
          <w:p>
            <w:pPr>
              <w:spacing w:line="240" w:lineRule="auto"/>
              <w:ind w:firstLine="0" w:firstLineChars="0"/>
              <w:jc w:val="center"/>
              <w:rPr>
                <w:rFonts w:eastAsia="等线"/>
                <w:kern w:val="0"/>
                <w:sz w:val="21"/>
                <w:szCs w:val="21"/>
              </w:rPr>
            </w:pPr>
            <w:r>
              <w:rPr>
                <w:rFonts w:eastAsia="等线"/>
                <w:kern w:val="0"/>
                <w:sz w:val="21"/>
                <w:szCs w:val="21"/>
              </w:rPr>
              <w:t>0.20</w:t>
            </w:r>
          </w:p>
        </w:tc>
        <w:tc>
          <w:tcPr>
            <w:tcW w:w="336" w:type="pct"/>
            <w:vMerge w:val="restart"/>
            <w:vAlign w:val="center"/>
          </w:tcPr>
          <w:p>
            <w:pPr>
              <w:spacing w:line="240" w:lineRule="auto"/>
              <w:ind w:firstLine="0" w:firstLineChars="0"/>
              <w:jc w:val="center"/>
              <w:rPr>
                <w:kern w:val="0"/>
                <w:sz w:val="21"/>
                <w:szCs w:val="21"/>
              </w:rPr>
            </w:pPr>
            <w:r>
              <w:rPr>
                <w:kern w:val="0"/>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第二次</w:t>
            </w:r>
          </w:p>
        </w:tc>
        <w:tc>
          <w:tcPr>
            <w:tcW w:w="734" w:type="pct"/>
            <w:vAlign w:val="center"/>
          </w:tcPr>
          <w:p>
            <w:pPr>
              <w:spacing w:line="240" w:lineRule="auto"/>
              <w:ind w:firstLine="0" w:firstLineChars="0"/>
              <w:jc w:val="center"/>
              <w:rPr>
                <w:kern w:val="0"/>
                <w:sz w:val="21"/>
                <w:szCs w:val="21"/>
              </w:rPr>
            </w:pPr>
            <w:r>
              <w:rPr>
                <w:kern w:val="0"/>
                <w:sz w:val="21"/>
                <w:szCs w:val="21"/>
              </w:rPr>
              <w:t>0.106</w:t>
            </w:r>
          </w:p>
        </w:tc>
        <w:tc>
          <w:tcPr>
            <w:tcW w:w="734" w:type="pct"/>
            <w:vAlign w:val="center"/>
          </w:tcPr>
          <w:p>
            <w:pPr>
              <w:spacing w:line="240" w:lineRule="auto"/>
              <w:ind w:firstLine="0" w:firstLineChars="0"/>
              <w:jc w:val="center"/>
              <w:rPr>
                <w:sz w:val="21"/>
                <w:szCs w:val="21"/>
              </w:rPr>
            </w:pPr>
            <w:r>
              <w:rPr>
                <w:sz w:val="21"/>
                <w:szCs w:val="21"/>
              </w:rPr>
              <w:t>0.122</w:t>
            </w:r>
          </w:p>
        </w:tc>
        <w:tc>
          <w:tcPr>
            <w:tcW w:w="735" w:type="pct"/>
            <w:vAlign w:val="center"/>
          </w:tcPr>
          <w:p>
            <w:pPr>
              <w:spacing w:line="240" w:lineRule="auto"/>
              <w:ind w:firstLine="0" w:firstLineChars="0"/>
              <w:jc w:val="center"/>
              <w:rPr>
                <w:sz w:val="21"/>
                <w:szCs w:val="21"/>
              </w:rPr>
            </w:pPr>
            <w:r>
              <w:rPr>
                <w:sz w:val="21"/>
                <w:szCs w:val="21"/>
              </w:rPr>
              <w:t>0.126</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6"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8" w:type="pct"/>
            <w:vMerge w:val="continue"/>
            <w:vAlign w:val="center"/>
          </w:tcPr>
          <w:p>
            <w:pPr>
              <w:spacing w:line="240" w:lineRule="auto"/>
              <w:ind w:firstLine="0" w:firstLineChars="0"/>
              <w:jc w:val="center"/>
              <w:rPr>
                <w:kern w:val="0"/>
                <w:sz w:val="21"/>
                <w:szCs w:val="21"/>
              </w:rPr>
            </w:pPr>
          </w:p>
        </w:tc>
        <w:tc>
          <w:tcPr>
            <w:tcW w:w="482" w:type="pct"/>
            <w:vMerge w:val="continue"/>
            <w:vAlign w:val="center"/>
          </w:tcPr>
          <w:p>
            <w:pPr>
              <w:spacing w:line="240" w:lineRule="auto"/>
              <w:ind w:firstLine="0" w:firstLineChars="0"/>
              <w:jc w:val="center"/>
              <w:rPr>
                <w:kern w:val="0"/>
                <w:sz w:val="21"/>
                <w:szCs w:val="21"/>
              </w:rPr>
            </w:pPr>
          </w:p>
        </w:tc>
        <w:tc>
          <w:tcPr>
            <w:tcW w:w="583" w:type="pct"/>
            <w:vAlign w:val="center"/>
          </w:tcPr>
          <w:p>
            <w:pPr>
              <w:spacing w:line="240" w:lineRule="auto"/>
              <w:ind w:firstLine="0" w:firstLineChars="0"/>
              <w:jc w:val="center"/>
              <w:rPr>
                <w:kern w:val="0"/>
                <w:sz w:val="21"/>
                <w:szCs w:val="21"/>
              </w:rPr>
            </w:pPr>
            <w:r>
              <w:rPr>
                <w:kern w:val="0"/>
                <w:sz w:val="21"/>
                <w:szCs w:val="21"/>
              </w:rPr>
              <w:t>第三次</w:t>
            </w:r>
          </w:p>
        </w:tc>
        <w:tc>
          <w:tcPr>
            <w:tcW w:w="734" w:type="pct"/>
            <w:vAlign w:val="center"/>
          </w:tcPr>
          <w:p>
            <w:pPr>
              <w:spacing w:line="240" w:lineRule="auto"/>
              <w:ind w:firstLine="0" w:firstLineChars="0"/>
              <w:jc w:val="center"/>
              <w:rPr>
                <w:kern w:val="0"/>
                <w:sz w:val="21"/>
                <w:szCs w:val="21"/>
              </w:rPr>
            </w:pPr>
            <w:r>
              <w:rPr>
                <w:kern w:val="0"/>
                <w:sz w:val="21"/>
                <w:szCs w:val="21"/>
              </w:rPr>
              <w:t>0.100</w:t>
            </w:r>
          </w:p>
        </w:tc>
        <w:tc>
          <w:tcPr>
            <w:tcW w:w="734" w:type="pct"/>
            <w:vAlign w:val="center"/>
          </w:tcPr>
          <w:p>
            <w:pPr>
              <w:spacing w:line="240" w:lineRule="auto"/>
              <w:ind w:firstLine="0" w:firstLineChars="0"/>
              <w:jc w:val="center"/>
              <w:rPr>
                <w:sz w:val="21"/>
                <w:szCs w:val="21"/>
              </w:rPr>
            </w:pPr>
            <w:r>
              <w:rPr>
                <w:sz w:val="21"/>
                <w:szCs w:val="21"/>
              </w:rPr>
              <w:t>0.123</w:t>
            </w:r>
          </w:p>
        </w:tc>
        <w:tc>
          <w:tcPr>
            <w:tcW w:w="735" w:type="pct"/>
            <w:vAlign w:val="center"/>
          </w:tcPr>
          <w:p>
            <w:pPr>
              <w:spacing w:line="240" w:lineRule="auto"/>
              <w:ind w:firstLine="0" w:firstLineChars="0"/>
              <w:jc w:val="center"/>
              <w:rPr>
                <w:sz w:val="21"/>
                <w:szCs w:val="21"/>
              </w:rPr>
            </w:pPr>
            <w:r>
              <w:rPr>
                <w:sz w:val="21"/>
                <w:szCs w:val="21"/>
              </w:rPr>
              <w:t>0.136</w:t>
            </w:r>
          </w:p>
        </w:tc>
        <w:tc>
          <w:tcPr>
            <w:tcW w:w="438" w:type="pct"/>
            <w:vMerge w:val="continue"/>
            <w:vAlign w:val="center"/>
          </w:tcPr>
          <w:p>
            <w:pPr>
              <w:spacing w:line="240" w:lineRule="auto"/>
              <w:ind w:firstLine="0" w:firstLineChars="0"/>
              <w:jc w:val="center"/>
              <w:rPr>
                <w:rFonts w:eastAsia="等线"/>
                <w:kern w:val="0"/>
                <w:sz w:val="21"/>
                <w:szCs w:val="21"/>
              </w:rPr>
            </w:pPr>
          </w:p>
        </w:tc>
        <w:tc>
          <w:tcPr>
            <w:tcW w:w="420" w:type="pct"/>
            <w:vMerge w:val="continue"/>
            <w:vAlign w:val="center"/>
          </w:tcPr>
          <w:p>
            <w:pPr>
              <w:spacing w:line="240" w:lineRule="auto"/>
              <w:ind w:firstLine="0" w:firstLineChars="0"/>
              <w:jc w:val="center"/>
              <w:rPr>
                <w:rFonts w:eastAsia="等线"/>
                <w:kern w:val="0"/>
                <w:sz w:val="21"/>
                <w:szCs w:val="21"/>
              </w:rPr>
            </w:pPr>
          </w:p>
        </w:tc>
        <w:tc>
          <w:tcPr>
            <w:tcW w:w="336"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00" w:type="pct"/>
            <w:gridSpan w:val="9"/>
            <w:vAlign w:val="center"/>
          </w:tcPr>
          <w:p>
            <w:pPr>
              <w:spacing w:line="240" w:lineRule="auto"/>
              <w:ind w:firstLine="0" w:firstLineChars="0"/>
              <w:jc w:val="center"/>
              <w:rPr>
                <w:kern w:val="0"/>
                <w:sz w:val="21"/>
                <w:szCs w:val="21"/>
              </w:rPr>
            </w:pPr>
            <w:r>
              <w:rPr>
                <w:kern w:val="0"/>
                <w:sz w:val="21"/>
                <w:szCs w:val="21"/>
              </w:rPr>
              <w:t>注：</w:t>
            </w:r>
            <w:r>
              <w:rPr>
                <w:rFonts w:hint="eastAsia"/>
                <w:kern w:val="0"/>
                <w:sz w:val="21"/>
                <w:szCs w:val="21"/>
              </w:rPr>
              <w:t>非甲烷总烃厂界执行《大气污染物综合排放标准》（GB16297-1996）表2中无组织排放监控浓度限值</w:t>
            </w:r>
            <w:r>
              <w:rPr>
                <w:rFonts w:hint="eastAsia" w:ascii="宋体" w:hAnsi="宋体" w:cs="宋体"/>
                <w:kern w:val="0"/>
                <w:sz w:val="21"/>
                <w:szCs w:val="21"/>
              </w:rPr>
              <w:t>。</w:t>
            </w:r>
          </w:p>
        </w:tc>
      </w:tr>
    </w:tbl>
    <w:p>
      <w:pPr>
        <w:snapToGrid w:val="0"/>
        <w:ind w:firstLine="482"/>
        <w:jc w:val="center"/>
      </w:pPr>
      <w:r>
        <w:rPr>
          <w:b/>
        </w:rPr>
        <w:t>表9-</w:t>
      </w:r>
      <w:r>
        <w:rPr>
          <w:rFonts w:hint="eastAsia"/>
          <w:b/>
        </w:rPr>
        <w:t>2-4</w:t>
      </w:r>
      <w:r>
        <w:rPr>
          <w:b/>
        </w:rPr>
        <w:t>无组织废气监测结果统计表</w:t>
      </w:r>
    </w:p>
    <w:tbl>
      <w:tblPr>
        <w:tblStyle w:val="27"/>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295"/>
        <w:gridCol w:w="1364"/>
        <w:gridCol w:w="1843"/>
        <w:gridCol w:w="3328"/>
        <w:gridCol w:w="3331"/>
        <w:gridCol w:w="1276"/>
        <w:gridCol w:w="1135"/>
        <w:gridCol w:w="76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452" w:type="pct"/>
            <w:vMerge w:val="restart"/>
            <w:vAlign w:val="center"/>
          </w:tcPr>
          <w:p>
            <w:pPr>
              <w:spacing w:line="240" w:lineRule="auto"/>
              <w:ind w:firstLine="0" w:firstLineChars="0"/>
              <w:jc w:val="center"/>
              <w:rPr>
                <w:b/>
                <w:bCs/>
                <w:kern w:val="0"/>
                <w:sz w:val="21"/>
                <w:szCs w:val="21"/>
              </w:rPr>
            </w:pPr>
            <w:r>
              <w:rPr>
                <w:b/>
                <w:bCs/>
                <w:kern w:val="0"/>
                <w:sz w:val="21"/>
                <w:szCs w:val="21"/>
              </w:rPr>
              <w:t>采样时间</w:t>
            </w:r>
          </w:p>
        </w:tc>
        <w:tc>
          <w:tcPr>
            <w:tcW w:w="476" w:type="pct"/>
            <w:vMerge w:val="restart"/>
            <w:vAlign w:val="center"/>
          </w:tcPr>
          <w:p>
            <w:pPr>
              <w:spacing w:line="240" w:lineRule="auto"/>
              <w:ind w:firstLine="0" w:firstLineChars="0"/>
              <w:jc w:val="center"/>
              <w:rPr>
                <w:b/>
                <w:bCs/>
                <w:kern w:val="0"/>
                <w:sz w:val="21"/>
                <w:szCs w:val="21"/>
              </w:rPr>
            </w:pPr>
            <w:r>
              <w:rPr>
                <w:b/>
                <w:bCs/>
                <w:kern w:val="0"/>
                <w:sz w:val="21"/>
                <w:szCs w:val="21"/>
              </w:rPr>
              <w:t>检测项目</w:t>
            </w:r>
          </w:p>
        </w:tc>
        <w:tc>
          <w:tcPr>
            <w:tcW w:w="643" w:type="pct"/>
            <w:vMerge w:val="restart"/>
            <w:vAlign w:val="center"/>
          </w:tcPr>
          <w:p>
            <w:pPr>
              <w:spacing w:line="240" w:lineRule="auto"/>
              <w:ind w:firstLine="0" w:firstLineChars="0"/>
              <w:jc w:val="center"/>
              <w:rPr>
                <w:b/>
                <w:bCs/>
                <w:kern w:val="0"/>
                <w:sz w:val="21"/>
                <w:szCs w:val="21"/>
              </w:rPr>
            </w:pPr>
            <w:r>
              <w:rPr>
                <w:b/>
                <w:bCs/>
                <w:kern w:val="0"/>
                <w:sz w:val="21"/>
                <w:szCs w:val="21"/>
              </w:rPr>
              <w:t>采样频次</w:t>
            </w:r>
          </w:p>
        </w:tc>
        <w:tc>
          <w:tcPr>
            <w:tcW w:w="2323" w:type="pct"/>
            <w:gridSpan w:val="2"/>
            <w:vAlign w:val="center"/>
          </w:tcPr>
          <w:p>
            <w:pPr>
              <w:spacing w:line="240" w:lineRule="auto"/>
              <w:ind w:firstLine="0" w:firstLineChars="0"/>
              <w:jc w:val="center"/>
              <w:rPr>
                <w:b/>
                <w:bCs/>
                <w:kern w:val="0"/>
                <w:sz w:val="21"/>
                <w:szCs w:val="21"/>
              </w:rPr>
            </w:pPr>
            <w:r>
              <w:rPr>
                <w:b/>
                <w:bCs/>
                <w:kern w:val="0"/>
                <w:sz w:val="21"/>
                <w:szCs w:val="21"/>
              </w:rPr>
              <w:t>监测结果单位：mg/m</w:t>
            </w:r>
            <w:r>
              <w:rPr>
                <w:b/>
                <w:bCs/>
                <w:kern w:val="0"/>
                <w:sz w:val="21"/>
                <w:szCs w:val="21"/>
                <w:vertAlign w:val="superscript"/>
              </w:rPr>
              <w:t>3</w:t>
            </w:r>
          </w:p>
        </w:tc>
        <w:tc>
          <w:tcPr>
            <w:tcW w:w="445" w:type="pct"/>
            <w:vMerge w:val="restart"/>
            <w:vAlign w:val="center"/>
          </w:tcPr>
          <w:p>
            <w:pPr>
              <w:spacing w:line="240" w:lineRule="auto"/>
              <w:ind w:firstLine="0" w:firstLineChars="0"/>
              <w:jc w:val="center"/>
              <w:rPr>
                <w:b/>
                <w:bCs/>
                <w:kern w:val="0"/>
                <w:sz w:val="21"/>
                <w:szCs w:val="21"/>
              </w:rPr>
            </w:pPr>
            <w:r>
              <w:rPr>
                <w:b/>
                <w:bCs/>
                <w:kern w:val="0"/>
                <w:sz w:val="21"/>
                <w:szCs w:val="21"/>
              </w:rPr>
              <w:t>浓度最高值</w:t>
            </w:r>
          </w:p>
        </w:tc>
        <w:tc>
          <w:tcPr>
            <w:tcW w:w="396" w:type="pct"/>
            <w:vMerge w:val="restart"/>
            <w:vAlign w:val="center"/>
          </w:tcPr>
          <w:p>
            <w:pPr>
              <w:spacing w:line="240" w:lineRule="auto"/>
              <w:ind w:firstLine="0" w:firstLineChars="0"/>
              <w:jc w:val="center"/>
              <w:rPr>
                <w:b/>
                <w:bCs/>
                <w:kern w:val="0"/>
                <w:sz w:val="21"/>
                <w:szCs w:val="21"/>
              </w:rPr>
            </w:pPr>
            <w:r>
              <w:rPr>
                <w:b/>
                <w:bCs/>
                <w:kern w:val="0"/>
                <w:sz w:val="21"/>
                <w:szCs w:val="21"/>
              </w:rPr>
              <w:t>浓度限值</w:t>
            </w:r>
          </w:p>
        </w:tc>
        <w:tc>
          <w:tcPr>
            <w:tcW w:w="265" w:type="pct"/>
            <w:vMerge w:val="restart"/>
            <w:vAlign w:val="center"/>
          </w:tcPr>
          <w:p>
            <w:pPr>
              <w:spacing w:line="240" w:lineRule="auto"/>
              <w:ind w:firstLine="0" w:firstLineChars="0"/>
              <w:jc w:val="center"/>
              <w:rPr>
                <w:b/>
                <w:bCs/>
                <w:kern w:val="0"/>
                <w:sz w:val="21"/>
                <w:szCs w:val="21"/>
              </w:rPr>
            </w:pPr>
            <w:r>
              <w:rPr>
                <w:b/>
                <w:bCs/>
                <w:kern w:val="0"/>
                <w:sz w:val="21"/>
                <w:szCs w:val="21"/>
              </w:rPr>
              <w:t>评价</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452" w:type="pct"/>
            <w:vMerge w:val="continue"/>
            <w:vAlign w:val="center"/>
          </w:tcPr>
          <w:p>
            <w:pPr>
              <w:spacing w:line="240" w:lineRule="auto"/>
              <w:ind w:firstLine="0" w:firstLineChars="0"/>
              <w:jc w:val="center"/>
              <w:rPr>
                <w:b/>
                <w:bCs/>
                <w:kern w:val="0"/>
                <w:sz w:val="21"/>
                <w:szCs w:val="21"/>
              </w:rPr>
            </w:pPr>
          </w:p>
        </w:tc>
        <w:tc>
          <w:tcPr>
            <w:tcW w:w="476" w:type="pct"/>
            <w:vMerge w:val="continue"/>
            <w:vAlign w:val="center"/>
          </w:tcPr>
          <w:p>
            <w:pPr>
              <w:spacing w:line="240" w:lineRule="auto"/>
              <w:ind w:firstLine="0" w:firstLineChars="0"/>
              <w:jc w:val="center"/>
              <w:rPr>
                <w:b/>
                <w:bCs/>
                <w:kern w:val="0"/>
                <w:sz w:val="21"/>
                <w:szCs w:val="21"/>
              </w:rPr>
            </w:pPr>
          </w:p>
        </w:tc>
        <w:tc>
          <w:tcPr>
            <w:tcW w:w="643" w:type="pct"/>
            <w:vMerge w:val="continue"/>
            <w:vAlign w:val="center"/>
          </w:tcPr>
          <w:p>
            <w:pPr>
              <w:spacing w:line="240" w:lineRule="auto"/>
              <w:ind w:firstLine="0" w:firstLineChars="0"/>
              <w:jc w:val="center"/>
              <w:rPr>
                <w:b/>
                <w:bCs/>
                <w:kern w:val="0"/>
                <w:sz w:val="21"/>
                <w:szCs w:val="21"/>
              </w:rPr>
            </w:pPr>
          </w:p>
        </w:tc>
        <w:tc>
          <w:tcPr>
            <w:tcW w:w="2323" w:type="pct"/>
            <w:gridSpan w:val="2"/>
            <w:vAlign w:val="center"/>
          </w:tcPr>
          <w:p>
            <w:pPr>
              <w:spacing w:line="240" w:lineRule="auto"/>
              <w:ind w:firstLine="0" w:firstLineChars="0"/>
              <w:jc w:val="center"/>
              <w:rPr>
                <w:b/>
                <w:bCs/>
                <w:kern w:val="0"/>
                <w:sz w:val="21"/>
                <w:szCs w:val="21"/>
              </w:rPr>
            </w:pPr>
            <w:r>
              <w:rPr>
                <w:b/>
                <w:bCs/>
                <w:kern w:val="0"/>
                <w:sz w:val="21"/>
                <w:szCs w:val="21"/>
              </w:rPr>
              <w:t>各车间门窗外1米处</w:t>
            </w:r>
          </w:p>
        </w:tc>
        <w:tc>
          <w:tcPr>
            <w:tcW w:w="445" w:type="pct"/>
            <w:vMerge w:val="continue"/>
            <w:vAlign w:val="center"/>
          </w:tcPr>
          <w:p>
            <w:pPr>
              <w:spacing w:line="240" w:lineRule="auto"/>
              <w:ind w:firstLine="0" w:firstLineChars="0"/>
              <w:jc w:val="center"/>
              <w:rPr>
                <w:kern w:val="0"/>
                <w:sz w:val="21"/>
                <w:szCs w:val="21"/>
              </w:rPr>
            </w:pPr>
          </w:p>
        </w:tc>
        <w:tc>
          <w:tcPr>
            <w:tcW w:w="396" w:type="pct"/>
            <w:vMerge w:val="continue"/>
            <w:vAlign w:val="center"/>
          </w:tcPr>
          <w:p>
            <w:pPr>
              <w:spacing w:line="240" w:lineRule="auto"/>
              <w:ind w:firstLine="0" w:firstLineChars="0"/>
              <w:jc w:val="center"/>
              <w:rPr>
                <w:kern w:val="0"/>
                <w:sz w:val="21"/>
                <w:szCs w:val="21"/>
              </w:rPr>
            </w:pPr>
          </w:p>
        </w:tc>
        <w:tc>
          <w:tcPr>
            <w:tcW w:w="265"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452" w:type="pct"/>
            <w:vMerge w:val="continue"/>
            <w:vAlign w:val="center"/>
          </w:tcPr>
          <w:p>
            <w:pPr>
              <w:spacing w:line="240" w:lineRule="auto"/>
              <w:ind w:firstLine="0" w:firstLineChars="0"/>
              <w:jc w:val="center"/>
              <w:rPr>
                <w:b/>
                <w:bCs/>
                <w:kern w:val="0"/>
                <w:sz w:val="21"/>
                <w:szCs w:val="21"/>
              </w:rPr>
            </w:pPr>
          </w:p>
        </w:tc>
        <w:tc>
          <w:tcPr>
            <w:tcW w:w="476" w:type="pct"/>
            <w:vMerge w:val="continue"/>
            <w:vAlign w:val="center"/>
          </w:tcPr>
          <w:p>
            <w:pPr>
              <w:spacing w:line="240" w:lineRule="auto"/>
              <w:ind w:firstLine="0" w:firstLineChars="0"/>
              <w:jc w:val="center"/>
              <w:rPr>
                <w:b/>
                <w:bCs/>
                <w:kern w:val="0"/>
                <w:sz w:val="21"/>
                <w:szCs w:val="21"/>
              </w:rPr>
            </w:pPr>
          </w:p>
        </w:tc>
        <w:tc>
          <w:tcPr>
            <w:tcW w:w="643" w:type="pct"/>
            <w:vMerge w:val="continue"/>
            <w:vAlign w:val="center"/>
          </w:tcPr>
          <w:p>
            <w:pPr>
              <w:spacing w:line="240" w:lineRule="auto"/>
              <w:ind w:firstLine="0" w:firstLineChars="0"/>
              <w:jc w:val="center"/>
              <w:rPr>
                <w:b/>
                <w:bCs/>
                <w:kern w:val="0"/>
                <w:sz w:val="21"/>
                <w:szCs w:val="21"/>
              </w:rPr>
            </w:pPr>
          </w:p>
        </w:tc>
        <w:tc>
          <w:tcPr>
            <w:tcW w:w="1161" w:type="pct"/>
            <w:vAlign w:val="center"/>
          </w:tcPr>
          <w:p>
            <w:pPr>
              <w:spacing w:line="240" w:lineRule="auto"/>
              <w:ind w:firstLine="0" w:firstLineChars="0"/>
              <w:jc w:val="center"/>
              <w:rPr>
                <w:b/>
                <w:bCs/>
                <w:kern w:val="0"/>
                <w:sz w:val="21"/>
                <w:szCs w:val="21"/>
              </w:rPr>
            </w:pPr>
            <w:r>
              <w:rPr>
                <w:b/>
                <w:bCs/>
                <w:kern w:val="0"/>
                <w:sz w:val="21"/>
                <w:szCs w:val="21"/>
              </w:rPr>
              <w:t>C</w:t>
            </w:r>
            <w:r>
              <w:rPr>
                <w:rFonts w:hint="eastAsia"/>
                <w:b/>
                <w:bCs/>
                <w:kern w:val="0"/>
                <w:sz w:val="21"/>
                <w:szCs w:val="21"/>
              </w:rPr>
              <w:t>2</w:t>
            </w:r>
          </w:p>
        </w:tc>
        <w:tc>
          <w:tcPr>
            <w:tcW w:w="1162" w:type="pct"/>
            <w:vAlign w:val="center"/>
          </w:tcPr>
          <w:p>
            <w:pPr>
              <w:spacing w:line="240" w:lineRule="auto"/>
              <w:ind w:firstLine="0" w:firstLineChars="0"/>
              <w:jc w:val="center"/>
              <w:rPr>
                <w:b/>
                <w:bCs/>
                <w:kern w:val="0"/>
                <w:sz w:val="21"/>
                <w:szCs w:val="21"/>
              </w:rPr>
            </w:pPr>
            <w:r>
              <w:rPr>
                <w:b/>
                <w:bCs/>
                <w:kern w:val="0"/>
                <w:sz w:val="21"/>
                <w:szCs w:val="21"/>
              </w:rPr>
              <w:t>C</w:t>
            </w:r>
            <w:r>
              <w:rPr>
                <w:rFonts w:hint="eastAsia"/>
                <w:b/>
                <w:bCs/>
                <w:kern w:val="0"/>
                <w:sz w:val="21"/>
                <w:szCs w:val="21"/>
              </w:rPr>
              <w:t>7</w:t>
            </w:r>
          </w:p>
        </w:tc>
        <w:tc>
          <w:tcPr>
            <w:tcW w:w="445" w:type="pct"/>
            <w:vMerge w:val="continue"/>
            <w:vAlign w:val="center"/>
          </w:tcPr>
          <w:p>
            <w:pPr>
              <w:spacing w:line="240" w:lineRule="auto"/>
              <w:ind w:firstLine="0" w:firstLineChars="0"/>
              <w:jc w:val="center"/>
              <w:rPr>
                <w:kern w:val="0"/>
                <w:sz w:val="21"/>
                <w:szCs w:val="21"/>
              </w:rPr>
            </w:pPr>
          </w:p>
        </w:tc>
        <w:tc>
          <w:tcPr>
            <w:tcW w:w="396" w:type="pct"/>
            <w:vMerge w:val="continue"/>
            <w:vAlign w:val="center"/>
          </w:tcPr>
          <w:p>
            <w:pPr>
              <w:spacing w:line="240" w:lineRule="auto"/>
              <w:ind w:firstLine="0" w:firstLineChars="0"/>
              <w:jc w:val="center"/>
              <w:rPr>
                <w:kern w:val="0"/>
                <w:sz w:val="21"/>
                <w:szCs w:val="21"/>
              </w:rPr>
            </w:pPr>
          </w:p>
        </w:tc>
        <w:tc>
          <w:tcPr>
            <w:tcW w:w="265"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2" w:type="pct"/>
            <w:vMerge w:val="restart"/>
            <w:vAlign w:val="center"/>
          </w:tcPr>
          <w:p>
            <w:pPr>
              <w:spacing w:line="240" w:lineRule="auto"/>
              <w:ind w:firstLine="0" w:firstLineChars="0"/>
              <w:jc w:val="center"/>
              <w:rPr>
                <w:sz w:val="21"/>
                <w:szCs w:val="21"/>
              </w:rPr>
            </w:pPr>
            <w:r>
              <w:rPr>
                <w:kern w:val="0"/>
                <w:sz w:val="21"/>
                <w:szCs w:val="21"/>
              </w:rPr>
              <w:t>2021.11.18</w:t>
            </w:r>
          </w:p>
        </w:tc>
        <w:tc>
          <w:tcPr>
            <w:tcW w:w="476" w:type="pct"/>
            <w:vMerge w:val="restart"/>
            <w:vAlign w:val="center"/>
          </w:tcPr>
          <w:p>
            <w:pPr>
              <w:spacing w:line="240" w:lineRule="auto"/>
              <w:ind w:firstLine="0" w:firstLineChars="0"/>
              <w:jc w:val="center"/>
              <w:rPr>
                <w:kern w:val="0"/>
                <w:sz w:val="21"/>
                <w:szCs w:val="21"/>
              </w:rPr>
            </w:pPr>
            <w:r>
              <w:rPr>
                <w:kern w:val="0"/>
                <w:sz w:val="21"/>
                <w:szCs w:val="21"/>
              </w:rPr>
              <w:t>非甲烷总烃</w:t>
            </w:r>
          </w:p>
        </w:tc>
        <w:tc>
          <w:tcPr>
            <w:tcW w:w="643" w:type="pct"/>
            <w:vAlign w:val="center"/>
          </w:tcPr>
          <w:p>
            <w:pPr>
              <w:spacing w:line="240" w:lineRule="auto"/>
              <w:ind w:firstLine="0" w:firstLineChars="0"/>
              <w:jc w:val="center"/>
              <w:rPr>
                <w:kern w:val="0"/>
                <w:sz w:val="21"/>
                <w:szCs w:val="21"/>
              </w:rPr>
            </w:pPr>
            <w:r>
              <w:rPr>
                <w:kern w:val="0"/>
                <w:sz w:val="21"/>
                <w:szCs w:val="21"/>
              </w:rPr>
              <w:t>第一次</w:t>
            </w:r>
          </w:p>
        </w:tc>
        <w:tc>
          <w:tcPr>
            <w:tcW w:w="1161" w:type="pct"/>
            <w:vAlign w:val="center"/>
          </w:tcPr>
          <w:p>
            <w:pPr>
              <w:spacing w:line="240" w:lineRule="auto"/>
              <w:ind w:firstLine="0" w:firstLineChars="0"/>
              <w:jc w:val="center"/>
              <w:rPr>
                <w:sz w:val="21"/>
                <w:szCs w:val="21"/>
              </w:rPr>
            </w:pPr>
            <w:r>
              <w:rPr>
                <w:rFonts w:hint="eastAsia"/>
                <w:kern w:val="0"/>
                <w:sz w:val="21"/>
                <w:szCs w:val="21"/>
              </w:rPr>
              <w:t>2.54</w:t>
            </w:r>
          </w:p>
        </w:tc>
        <w:tc>
          <w:tcPr>
            <w:tcW w:w="1162" w:type="pct"/>
            <w:vAlign w:val="center"/>
          </w:tcPr>
          <w:p>
            <w:pPr>
              <w:adjustRightInd w:val="0"/>
              <w:snapToGrid w:val="0"/>
              <w:spacing w:line="240" w:lineRule="auto"/>
              <w:ind w:firstLine="0" w:firstLineChars="0"/>
              <w:jc w:val="center"/>
              <w:rPr>
                <w:sz w:val="21"/>
                <w:szCs w:val="21"/>
              </w:rPr>
            </w:pPr>
            <w:r>
              <w:rPr>
                <w:rFonts w:hint="eastAsia"/>
                <w:sz w:val="21"/>
                <w:szCs w:val="21"/>
              </w:rPr>
              <w:t>3.20</w:t>
            </w:r>
          </w:p>
        </w:tc>
        <w:tc>
          <w:tcPr>
            <w:tcW w:w="445" w:type="pct"/>
            <w:vMerge w:val="restart"/>
            <w:vAlign w:val="center"/>
          </w:tcPr>
          <w:p>
            <w:pPr>
              <w:spacing w:line="240" w:lineRule="auto"/>
              <w:ind w:firstLine="0" w:firstLineChars="0"/>
              <w:jc w:val="center"/>
              <w:rPr>
                <w:kern w:val="0"/>
                <w:sz w:val="21"/>
                <w:szCs w:val="21"/>
              </w:rPr>
            </w:pPr>
            <w:r>
              <w:rPr>
                <w:rFonts w:hint="eastAsia"/>
                <w:sz w:val="21"/>
                <w:szCs w:val="21"/>
              </w:rPr>
              <w:t>3.24</w:t>
            </w:r>
          </w:p>
        </w:tc>
        <w:tc>
          <w:tcPr>
            <w:tcW w:w="396" w:type="pct"/>
            <w:vMerge w:val="restart"/>
            <w:vAlign w:val="center"/>
          </w:tcPr>
          <w:p>
            <w:pPr>
              <w:spacing w:line="240" w:lineRule="auto"/>
              <w:ind w:firstLine="0" w:firstLineChars="0"/>
              <w:jc w:val="center"/>
              <w:rPr>
                <w:kern w:val="0"/>
                <w:sz w:val="21"/>
                <w:szCs w:val="21"/>
              </w:rPr>
            </w:pPr>
            <w:r>
              <w:rPr>
                <w:kern w:val="0"/>
                <w:sz w:val="21"/>
                <w:szCs w:val="21"/>
              </w:rPr>
              <w:t>6.0</w:t>
            </w:r>
          </w:p>
        </w:tc>
        <w:tc>
          <w:tcPr>
            <w:tcW w:w="265" w:type="pct"/>
            <w:vMerge w:val="restart"/>
            <w:vAlign w:val="center"/>
          </w:tcPr>
          <w:p>
            <w:pPr>
              <w:spacing w:line="240" w:lineRule="auto"/>
              <w:ind w:firstLine="0" w:firstLineChars="0"/>
              <w:jc w:val="center"/>
              <w:rPr>
                <w:kern w:val="0"/>
                <w:sz w:val="21"/>
                <w:szCs w:val="21"/>
              </w:rPr>
            </w:pPr>
            <w:r>
              <w:rPr>
                <w:kern w:val="0"/>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2" w:type="pct"/>
            <w:vMerge w:val="continue"/>
            <w:vAlign w:val="center"/>
          </w:tcPr>
          <w:p>
            <w:pPr>
              <w:spacing w:line="240" w:lineRule="auto"/>
              <w:ind w:firstLine="0" w:firstLineChars="0"/>
              <w:jc w:val="center"/>
              <w:rPr>
                <w:kern w:val="0"/>
                <w:sz w:val="21"/>
                <w:szCs w:val="21"/>
              </w:rPr>
            </w:pPr>
          </w:p>
        </w:tc>
        <w:tc>
          <w:tcPr>
            <w:tcW w:w="476" w:type="pct"/>
            <w:vMerge w:val="continue"/>
            <w:vAlign w:val="center"/>
          </w:tcPr>
          <w:p>
            <w:pPr>
              <w:spacing w:line="240" w:lineRule="auto"/>
              <w:ind w:firstLine="0" w:firstLineChars="0"/>
              <w:jc w:val="center"/>
              <w:rPr>
                <w:kern w:val="0"/>
                <w:sz w:val="21"/>
                <w:szCs w:val="21"/>
              </w:rPr>
            </w:pPr>
          </w:p>
        </w:tc>
        <w:tc>
          <w:tcPr>
            <w:tcW w:w="643" w:type="pct"/>
            <w:vAlign w:val="center"/>
          </w:tcPr>
          <w:p>
            <w:pPr>
              <w:spacing w:line="240" w:lineRule="auto"/>
              <w:ind w:firstLine="0" w:firstLineChars="0"/>
              <w:jc w:val="center"/>
              <w:rPr>
                <w:kern w:val="0"/>
                <w:sz w:val="21"/>
                <w:szCs w:val="21"/>
              </w:rPr>
            </w:pPr>
            <w:r>
              <w:rPr>
                <w:kern w:val="0"/>
                <w:sz w:val="21"/>
                <w:szCs w:val="21"/>
              </w:rPr>
              <w:t>第二次</w:t>
            </w:r>
          </w:p>
        </w:tc>
        <w:tc>
          <w:tcPr>
            <w:tcW w:w="1161" w:type="pct"/>
            <w:vAlign w:val="center"/>
          </w:tcPr>
          <w:p>
            <w:pPr>
              <w:spacing w:line="240" w:lineRule="auto"/>
              <w:ind w:firstLine="0" w:firstLineChars="0"/>
              <w:jc w:val="center"/>
              <w:rPr>
                <w:sz w:val="21"/>
                <w:szCs w:val="21"/>
              </w:rPr>
            </w:pPr>
            <w:r>
              <w:rPr>
                <w:rFonts w:hint="eastAsia"/>
                <w:kern w:val="0"/>
                <w:sz w:val="21"/>
                <w:szCs w:val="21"/>
              </w:rPr>
              <w:t>2.62</w:t>
            </w:r>
          </w:p>
        </w:tc>
        <w:tc>
          <w:tcPr>
            <w:tcW w:w="1162" w:type="pct"/>
            <w:vAlign w:val="center"/>
          </w:tcPr>
          <w:p>
            <w:pPr>
              <w:adjustRightInd w:val="0"/>
              <w:snapToGrid w:val="0"/>
              <w:spacing w:line="240" w:lineRule="auto"/>
              <w:ind w:firstLine="0" w:firstLineChars="0"/>
              <w:jc w:val="center"/>
              <w:rPr>
                <w:sz w:val="21"/>
                <w:szCs w:val="21"/>
              </w:rPr>
            </w:pPr>
            <w:r>
              <w:rPr>
                <w:rFonts w:hint="eastAsia"/>
                <w:sz w:val="21"/>
                <w:szCs w:val="21"/>
              </w:rPr>
              <w:t>3.21</w:t>
            </w:r>
          </w:p>
        </w:tc>
        <w:tc>
          <w:tcPr>
            <w:tcW w:w="445" w:type="pct"/>
            <w:vMerge w:val="continue"/>
            <w:vAlign w:val="center"/>
          </w:tcPr>
          <w:p>
            <w:pPr>
              <w:spacing w:line="240" w:lineRule="auto"/>
              <w:ind w:firstLine="0" w:firstLineChars="0"/>
              <w:jc w:val="center"/>
              <w:rPr>
                <w:kern w:val="0"/>
                <w:sz w:val="21"/>
                <w:szCs w:val="21"/>
              </w:rPr>
            </w:pPr>
          </w:p>
        </w:tc>
        <w:tc>
          <w:tcPr>
            <w:tcW w:w="396" w:type="pct"/>
            <w:vMerge w:val="continue"/>
            <w:vAlign w:val="center"/>
          </w:tcPr>
          <w:p>
            <w:pPr>
              <w:spacing w:line="240" w:lineRule="auto"/>
              <w:ind w:firstLine="0" w:firstLineChars="0"/>
              <w:jc w:val="center"/>
              <w:rPr>
                <w:kern w:val="0"/>
                <w:sz w:val="21"/>
                <w:szCs w:val="21"/>
              </w:rPr>
            </w:pPr>
          </w:p>
        </w:tc>
        <w:tc>
          <w:tcPr>
            <w:tcW w:w="265"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2" w:type="pct"/>
            <w:vMerge w:val="continue"/>
            <w:vAlign w:val="center"/>
          </w:tcPr>
          <w:p>
            <w:pPr>
              <w:spacing w:line="240" w:lineRule="auto"/>
              <w:ind w:firstLine="0" w:firstLineChars="0"/>
              <w:jc w:val="center"/>
              <w:rPr>
                <w:kern w:val="0"/>
                <w:sz w:val="21"/>
                <w:szCs w:val="21"/>
              </w:rPr>
            </w:pPr>
          </w:p>
        </w:tc>
        <w:tc>
          <w:tcPr>
            <w:tcW w:w="476" w:type="pct"/>
            <w:vMerge w:val="continue"/>
            <w:vAlign w:val="center"/>
          </w:tcPr>
          <w:p>
            <w:pPr>
              <w:spacing w:line="240" w:lineRule="auto"/>
              <w:ind w:firstLine="0" w:firstLineChars="0"/>
              <w:jc w:val="center"/>
              <w:rPr>
                <w:kern w:val="0"/>
                <w:sz w:val="21"/>
                <w:szCs w:val="21"/>
              </w:rPr>
            </w:pPr>
          </w:p>
        </w:tc>
        <w:tc>
          <w:tcPr>
            <w:tcW w:w="643" w:type="pct"/>
            <w:vAlign w:val="center"/>
          </w:tcPr>
          <w:p>
            <w:pPr>
              <w:spacing w:line="240" w:lineRule="auto"/>
              <w:ind w:firstLine="0" w:firstLineChars="0"/>
              <w:jc w:val="center"/>
              <w:rPr>
                <w:kern w:val="0"/>
                <w:sz w:val="21"/>
                <w:szCs w:val="21"/>
              </w:rPr>
            </w:pPr>
            <w:r>
              <w:rPr>
                <w:kern w:val="0"/>
                <w:sz w:val="21"/>
                <w:szCs w:val="21"/>
              </w:rPr>
              <w:t>第三次</w:t>
            </w:r>
          </w:p>
        </w:tc>
        <w:tc>
          <w:tcPr>
            <w:tcW w:w="1161" w:type="pct"/>
            <w:vAlign w:val="center"/>
          </w:tcPr>
          <w:p>
            <w:pPr>
              <w:spacing w:line="240" w:lineRule="auto"/>
              <w:ind w:firstLine="0" w:firstLineChars="0"/>
              <w:jc w:val="center"/>
              <w:rPr>
                <w:sz w:val="21"/>
                <w:szCs w:val="21"/>
              </w:rPr>
            </w:pPr>
            <w:r>
              <w:rPr>
                <w:rFonts w:hint="eastAsia"/>
                <w:kern w:val="0"/>
                <w:sz w:val="21"/>
                <w:szCs w:val="21"/>
              </w:rPr>
              <w:t>2.67</w:t>
            </w:r>
          </w:p>
        </w:tc>
        <w:tc>
          <w:tcPr>
            <w:tcW w:w="1162" w:type="pct"/>
            <w:vAlign w:val="center"/>
          </w:tcPr>
          <w:p>
            <w:pPr>
              <w:adjustRightInd w:val="0"/>
              <w:snapToGrid w:val="0"/>
              <w:spacing w:line="240" w:lineRule="auto"/>
              <w:ind w:firstLine="0" w:firstLineChars="0"/>
              <w:jc w:val="center"/>
              <w:rPr>
                <w:sz w:val="21"/>
                <w:szCs w:val="21"/>
              </w:rPr>
            </w:pPr>
            <w:r>
              <w:rPr>
                <w:rFonts w:hint="eastAsia"/>
                <w:sz w:val="21"/>
                <w:szCs w:val="21"/>
              </w:rPr>
              <w:t>3.24</w:t>
            </w:r>
          </w:p>
        </w:tc>
        <w:tc>
          <w:tcPr>
            <w:tcW w:w="445" w:type="pct"/>
            <w:vMerge w:val="continue"/>
            <w:vAlign w:val="center"/>
          </w:tcPr>
          <w:p>
            <w:pPr>
              <w:spacing w:line="240" w:lineRule="auto"/>
              <w:ind w:firstLine="0" w:firstLineChars="0"/>
              <w:jc w:val="center"/>
              <w:rPr>
                <w:kern w:val="0"/>
                <w:sz w:val="21"/>
                <w:szCs w:val="21"/>
              </w:rPr>
            </w:pPr>
          </w:p>
        </w:tc>
        <w:tc>
          <w:tcPr>
            <w:tcW w:w="396" w:type="pct"/>
            <w:vMerge w:val="continue"/>
            <w:vAlign w:val="center"/>
          </w:tcPr>
          <w:p>
            <w:pPr>
              <w:spacing w:line="240" w:lineRule="auto"/>
              <w:ind w:firstLine="0" w:firstLineChars="0"/>
              <w:jc w:val="center"/>
              <w:rPr>
                <w:kern w:val="0"/>
                <w:sz w:val="21"/>
                <w:szCs w:val="21"/>
              </w:rPr>
            </w:pPr>
          </w:p>
        </w:tc>
        <w:tc>
          <w:tcPr>
            <w:tcW w:w="265"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2" w:type="pct"/>
            <w:vMerge w:val="restart"/>
            <w:vAlign w:val="center"/>
          </w:tcPr>
          <w:p>
            <w:pPr>
              <w:spacing w:line="240" w:lineRule="auto"/>
              <w:ind w:firstLine="0" w:firstLineChars="0"/>
              <w:jc w:val="center"/>
              <w:rPr>
                <w:kern w:val="0"/>
                <w:sz w:val="21"/>
                <w:szCs w:val="21"/>
              </w:rPr>
            </w:pPr>
            <w:r>
              <w:rPr>
                <w:kern w:val="0"/>
                <w:sz w:val="21"/>
                <w:szCs w:val="21"/>
              </w:rPr>
              <w:t>2021.11.19</w:t>
            </w:r>
          </w:p>
        </w:tc>
        <w:tc>
          <w:tcPr>
            <w:tcW w:w="476" w:type="pct"/>
            <w:vMerge w:val="continue"/>
            <w:vAlign w:val="center"/>
          </w:tcPr>
          <w:p>
            <w:pPr>
              <w:spacing w:line="240" w:lineRule="auto"/>
              <w:ind w:firstLine="0" w:firstLineChars="0"/>
              <w:jc w:val="center"/>
              <w:rPr>
                <w:kern w:val="0"/>
                <w:sz w:val="21"/>
                <w:szCs w:val="21"/>
              </w:rPr>
            </w:pPr>
          </w:p>
        </w:tc>
        <w:tc>
          <w:tcPr>
            <w:tcW w:w="643" w:type="pct"/>
            <w:vAlign w:val="center"/>
          </w:tcPr>
          <w:p>
            <w:pPr>
              <w:spacing w:line="240" w:lineRule="auto"/>
              <w:ind w:firstLine="0" w:firstLineChars="0"/>
              <w:jc w:val="center"/>
              <w:rPr>
                <w:kern w:val="0"/>
                <w:sz w:val="21"/>
                <w:szCs w:val="21"/>
              </w:rPr>
            </w:pPr>
            <w:r>
              <w:rPr>
                <w:kern w:val="0"/>
                <w:sz w:val="21"/>
                <w:szCs w:val="21"/>
              </w:rPr>
              <w:t>第一次</w:t>
            </w:r>
          </w:p>
        </w:tc>
        <w:tc>
          <w:tcPr>
            <w:tcW w:w="1161" w:type="pct"/>
            <w:vAlign w:val="center"/>
          </w:tcPr>
          <w:p>
            <w:pPr>
              <w:spacing w:line="240" w:lineRule="auto"/>
              <w:ind w:firstLine="0" w:firstLineChars="0"/>
              <w:jc w:val="center"/>
              <w:rPr>
                <w:sz w:val="21"/>
                <w:szCs w:val="21"/>
              </w:rPr>
            </w:pPr>
            <w:r>
              <w:rPr>
                <w:rFonts w:hint="eastAsia"/>
                <w:kern w:val="0"/>
                <w:sz w:val="21"/>
                <w:szCs w:val="21"/>
              </w:rPr>
              <w:t>3.27</w:t>
            </w:r>
          </w:p>
        </w:tc>
        <w:tc>
          <w:tcPr>
            <w:tcW w:w="1162" w:type="pct"/>
            <w:vAlign w:val="center"/>
          </w:tcPr>
          <w:p>
            <w:pPr>
              <w:adjustRightInd w:val="0"/>
              <w:snapToGrid w:val="0"/>
              <w:spacing w:line="240" w:lineRule="auto"/>
              <w:ind w:firstLine="0" w:firstLineChars="0"/>
              <w:jc w:val="center"/>
              <w:rPr>
                <w:sz w:val="21"/>
                <w:szCs w:val="21"/>
              </w:rPr>
            </w:pPr>
            <w:r>
              <w:rPr>
                <w:rFonts w:hint="eastAsia"/>
                <w:sz w:val="21"/>
                <w:szCs w:val="21"/>
              </w:rPr>
              <w:t>2.46</w:t>
            </w:r>
          </w:p>
        </w:tc>
        <w:tc>
          <w:tcPr>
            <w:tcW w:w="445" w:type="pct"/>
            <w:vMerge w:val="restart"/>
            <w:vAlign w:val="center"/>
          </w:tcPr>
          <w:p>
            <w:pPr>
              <w:spacing w:line="240" w:lineRule="auto"/>
              <w:ind w:firstLine="0" w:firstLineChars="0"/>
              <w:jc w:val="center"/>
              <w:rPr>
                <w:kern w:val="0"/>
                <w:sz w:val="21"/>
                <w:szCs w:val="21"/>
              </w:rPr>
            </w:pPr>
            <w:r>
              <w:rPr>
                <w:rFonts w:hint="eastAsia"/>
                <w:kern w:val="0"/>
                <w:sz w:val="21"/>
                <w:szCs w:val="21"/>
              </w:rPr>
              <w:t>3.53</w:t>
            </w:r>
          </w:p>
        </w:tc>
        <w:tc>
          <w:tcPr>
            <w:tcW w:w="396" w:type="pct"/>
            <w:vMerge w:val="restart"/>
            <w:vAlign w:val="center"/>
          </w:tcPr>
          <w:p>
            <w:pPr>
              <w:spacing w:line="240" w:lineRule="auto"/>
              <w:ind w:firstLine="0" w:firstLineChars="0"/>
              <w:jc w:val="center"/>
              <w:rPr>
                <w:kern w:val="0"/>
                <w:sz w:val="21"/>
                <w:szCs w:val="21"/>
              </w:rPr>
            </w:pPr>
            <w:r>
              <w:rPr>
                <w:kern w:val="0"/>
                <w:sz w:val="21"/>
                <w:szCs w:val="21"/>
              </w:rPr>
              <w:t>6.0</w:t>
            </w:r>
          </w:p>
        </w:tc>
        <w:tc>
          <w:tcPr>
            <w:tcW w:w="265" w:type="pct"/>
            <w:vMerge w:val="restart"/>
            <w:vAlign w:val="center"/>
          </w:tcPr>
          <w:p>
            <w:pPr>
              <w:spacing w:line="240" w:lineRule="auto"/>
              <w:ind w:firstLine="0" w:firstLineChars="0"/>
              <w:jc w:val="center"/>
              <w:rPr>
                <w:kern w:val="0"/>
                <w:sz w:val="21"/>
                <w:szCs w:val="21"/>
              </w:rPr>
            </w:pPr>
            <w:r>
              <w:rPr>
                <w:kern w:val="0"/>
                <w:sz w:val="21"/>
                <w:szCs w:val="21"/>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2" w:type="pct"/>
            <w:vMerge w:val="continue"/>
            <w:vAlign w:val="center"/>
          </w:tcPr>
          <w:p>
            <w:pPr>
              <w:spacing w:line="240" w:lineRule="auto"/>
              <w:ind w:firstLine="0" w:firstLineChars="0"/>
              <w:jc w:val="center"/>
              <w:rPr>
                <w:kern w:val="0"/>
                <w:sz w:val="21"/>
                <w:szCs w:val="21"/>
              </w:rPr>
            </w:pPr>
          </w:p>
        </w:tc>
        <w:tc>
          <w:tcPr>
            <w:tcW w:w="476" w:type="pct"/>
            <w:vMerge w:val="continue"/>
            <w:vAlign w:val="center"/>
          </w:tcPr>
          <w:p>
            <w:pPr>
              <w:spacing w:line="240" w:lineRule="auto"/>
              <w:ind w:firstLine="0" w:firstLineChars="0"/>
              <w:jc w:val="center"/>
              <w:rPr>
                <w:kern w:val="0"/>
                <w:sz w:val="21"/>
                <w:szCs w:val="21"/>
              </w:rPr>
            </w:pPr>
          </w:p>
        </w:tc>
        <w:tc>
          <w:tcPr>
            <w:tcW w:w="643" w:type="pct"/>
            <w:vAlign w:val="center"/>
          </w:tcPr>
          <w:p>
            <w:pPr>
              <w:spacing w:line="240" w:lineRule="auto"/>
              <w:ind w:firstLine="0" w:firstLineChars="0"/>
              <w:jc w:val="center"/>
              <w:rPr>
                <w:kern w:val="0"/>
                <w:sz w:val="21"/>
                <w:szCs w:val="21"/>
              </w:rPr>
            </w:pPr>
            <w:r>
              <w:rPr>
                <w:kern w:val="0"/>
                <w:sz w:val="21"/>
                <w:szCs w:val="21"/>
              </w:rPr>
              <w:t>第二次</w:t>
            </w:r>
          </w:p>
        </w:tc>
        <w:tc>
          <w:tcPr>
            <w:tcW w:w="1161" w:type="pct"/>
            <w:vAlign w:val="center"/>
          </w:tcPr>
          <w:p>
            <w:pPr>
              <w:spacing w:line="240" w:lineRule="auto"/>
              <w:ind w:firstLine="0" w:firstLineChars="0"/>
              <w:jc w:val="center"/>
              <w:rPr>
                <w:sz w:val="21"/>
                <w:szCs w:val="21"/>
              </w:rPr>
            </w:pPr>
            <w:r>
              <w:rPr>
                <w:rFonts w:hint="eastAsia"/>
                <w:kern w:val="0"/>
                <w:sz w:val="21"/>
                <w:szCs w:val="21"/>
              </w:rPr>
              <w:t>3.46</w:t>
            </w:r>
          </w:p>
        </w:tc>
        <w:tc>
          <w:tcPr>
            <w:tcW w:w="1162" w:type="pct"/>
            <w:vAlign w:val="center"/>
          </w:tcPr>
          <w:p>
            <w:pPr>
              <w:adjustRightInd w:val="0"/>
              <w:snapToGrid w:val="0"/>
              <w:spacing w:line="240" w:lineRule="auto"/>
              <w:ind w:firstLine="0" w:firstLineChars="0"/>
              <w:jc w:val="center"/>
              <w:rPr>
                <w:sz w:val="21"/>
                <w:szCs w:val="21"/>
              </w:rPr>
            </w:pPr>
            <w:r>
              <w:rPr>
                <w:rFonts w:hint="eastAsia"/>
                <w:sz w:val="21"/>
                <w:szCs w:val="21"/>
              </w:rPr>
              <w:t>2.86</w:t>
            </w:r>
          </w:p>
        </w:tc>
        <w:tc>
          <w:tcPr>
            <w:tcW w:w="445" w:type="pct"/>
            <w:vMerge w:val="continue"/>
            <w:vAlign w:val="center"/>
          </w:tcPr>
          <w:p>
            <w:pPr>
              <w:spacing w:line="240" w:lineRule="auto"/>
              <w:ind w:firstLine="0" w:firstLineChars="0"/>
              <w:jc w:val="center"/>
              <w:rPr>
                <w:kern w:val="0"/>
                <w:sz w:val="21"/>
                <w:szCs w:val="21"/>
              </w:rPr>
            </w:pPr>
          </w:p>
        </w:tc>
        <w:tc>
          <w:tcPr>
            <w:tcW w:w="396" w:type="pct"/>
            <w:vMerge w:val="continue"/>
            <w:vAlign w:val="center"/>
          </w:tcPr>
          <w:p>
            <w:pPr>
              <w:spacing w:line="240" w:lineRule="auto"/>
              <w:ind w:firstLine="0" w:firstLineChars="0"/>
              <w:jc w:val="center"/>
              <w:rPr>
                <w:kern w:val="0"/>
                <w:sz w:val="21"/>
                <w:szCs w:val="21"/>
              </w:rPr>
            </w:pPr>
          </w:p>
        </w:tc>
        <w:tc>
          <w:tcPr>
            <w:tcW w:w="265"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2" w:type="pct"/>
            <w:vMerge w:val="continue"/>
            <w:vAlign w:val="center"/>
          </w:tcPr>
          <w:p>
            <w:pPr>
              <w:spacing w:line="240" w:lineRule="auto"/>
              <w:ind w:firstLine="0" w:firstLineChars="0"/>
              <w:jc w:val="center"/>
              <w:rPr>
                <w:kern w:val="0"/>
                <w:sz w:val="21"/>
                <w:szCs w:val="21"/>
              </w:rPr>
            </w:pPr>
          </w:p>
        </w:tc>
        <w:tc>
          <w:tcPr>
            <w:tcW w:w="476" w:type="pct"/>
            <w:vMerge w:val="continue"/>
            <w:vAlign w:val="center"/>
          </w:tcPr>
          <w:p>
            <w:pPr>
              <w:spacing w:line="240" w:lineRule="auto"/>
              <w:ind w:firstLine="0" w:firstLineChars="0"/>
              <w:jc w:val="center"/>
              <w:rPr>
                <w:kern w:val="0"/>
                <w:sz w:val="21"/>
                <w:szCs w:val="21"/>
              </w:rPr>
            </w:pPr>
          </w:p>
        </w:tc>
        <w:tc>
          <w:tcPr>
            <w:tcW w:w="643" w:type="pct"/>
            <w:vAlign w:val="center"/>
          </w:tcPr>
          <w:p>
            <w:pPr>
              <w:spacing w:line="240" w:lineRule="auto"/>
              <w:ind w:firstLine="0" w:firstLineChars="0"/>
              <w:jc w:val="center"/>
              <w:rPr>
                <w:kern w:val="0"/>
                <w:sz w:val="21"/>
                <w:szCs w:val="21"/>
              </w:rPr>
            </w:pPr>
            <w:r>
              <w:rPr>
                <w:kern w:val="0"/>
                <w:sz w:val="21"/>
                <w:szCs w:val="21"/>
              </w:rPr>
              <w:t>第三次</w:t>
            </w:r>
          </w:p>
        </w:tc>
        <w:tc>
          <w:tcPr>
            <w:tcW w:w="1161" w:type="pct"/>
            <w:vAlign w:val="center"/>
          </w:tcPr>
          <w:p>
            <w:pPr>
              <w:spacing w:line="240" w:lineRule="auto"/>
              <w:ind w:firstLine="0" w:firstLineChars="0"/>
              <w:jc w:val="center"/>
              <w:rPr>
                <w:sz w:val="21"/>
                <w:szCs w:val="21"/>
              </w:rPr>
            </w:pPr>
            <w:r>
              <w:rPr>
                <w:rFonts w:hint="eastAsia"/>
                <w:kern w:val="0"/>
                <w:sz w:val="21"/>
                <w:szCs w:val="21"/>
              </w:rPr>
              <w:t>3.53</w:t>
            </w:r>
          </w:p>
        </w:tc>
        <w:tc>
          <w:tcPr>
            <w:tcW w:w="1162" w:type="pct"/>
            <w:vAlign w:val="center"/>
          </w:tcPr>
          <w:p>
            <w:pPr>
              <w:adjustRightInd w:val="0"/>
              <w:snapToGrid w:val="0"/>
              <w:spacing w:line="240" w:lineRule="auto"/>
              <w:ind w:firstLine="0" w:firstLineChars="0"/>
              <w:jc w:val="center"/>
              <w:rPr>
                <w:sz w:val="21"/>
                <w:szCs w:val="21"/>
              </w:rPr>
            </w:pPr>
            <w:r>
              <w:rPr>
                <w:rFonts w:hint="eastAsia"/>
                <w:sz w:val="21"/>
                <w:szCs w:val="21"/>
              </w:rPr>
              <w:t>2.76</w:t>
            </w:r>
          </w:p>
        </w:tc>
        <w:tc>
          <w:tcPr>
            <w:tcW w:w="445" w:type="pct"/>
            <w:vMerge w:val="continue"/>
            <w:vAlign w:val="center"/>
          </w:tcPr>
          <w:p>
            <w:pPr>
              <w:spacing w:line="240" w:lineRule="auto"/>
              <w:ind w:firstLine="0" w:firstLineChars="0"/>
              <w:jc w:val="center"/>
              <w:rPr>
                <w:kern w:val="0"/>
                <w:sz w:val="21"/>
                <w:szCs w:val="21"/>
              </w:rPr>
            </w:pPr>
          </w:p>
        </w:tc>
        <w:tc>
          <w:tcPr>
            <w:tcW w:w="396" w:type="pct"/>
            <w:vMerge w:val="continue"/>
            <w:vAlign w:val="center"/>
          </w:tcPr>
          <w:p>
            <w:pPr>
              <w:spacing w:line="240" w:lineRule="auto"/>
              <w:ind w:firstLine="0" w:firstLineChars="0"/>
              <w:jc w:val="center"/>
              <w:rPr>
                <w:kern w:val="0"/>
                <w:sz w:val="21"/>
                <w:szCs w:val="21"/>
              </w:rPr>
            </w:pPr>
          </w:p>
        </w:tc>
        <w:tc>
          <w:tcPr>
            <w:tcW w:w="265" w:type="pct"/>
            <w:vMerge w:val="continue"/>
            <w:vAlign w:val="center"/>
          </w:tcPr>
          <w:p>
            <w:pPr>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00" w:type="pct"/>
            <w:gridSpan w:val="8"/>
          </w:tcPr>
          <w:p>
            <w:pPr>
              <w:spacing w:line="240" w:lineRule="auto"/>
              <w:ind w:firstLine="0" w:firstLineChars="0"/>
              <w:jc w:val="center"/>
              <w:rPr>
                <w:kern w:val="0"/>
                <w:sz w:val="21"/>
                <w:szCs w:val="21"/>
              </w:rPr>
            </w:pPr>
            <w:r>
              <w:rPr>
                <w:kern w:val="0"/>
                <w:sz w:val="21"/>
                <w:szCs w:val="21"/>
              </w:rPr>
              <w:t>注：厂房外执行</w:t>
            </w:r>
            <w:r>
              <w:rPr>
                <w:sz w:val="21"/>
                <w:szCs w:val="21"/>
              </w:rPr>
              <w:t>《制药工业大气污染物排放标准》（GB37823-2019）表C.1</w:t>
            </w:r>
            <w:r>
              <w:rPr>
                <w:kern w:val="0"/>
                <w:sz w:val="21"/>
                <w:szCs w:val="21"/>
                <w:lang w:bidi="ar"/>
              </w:rPr>
              <w:t>中排放限值为</w:t>
            </w:r>
            <w:r>
              <w:rPr>
                <w:kern w:val="0"/>
                <w:sz w:val="21"/>
                <w:szCs w:val="21"/>
              </w:rPr>
              <w:t>6mg/m</w:t>
            </w:r>
            <w:r>
              <w:rPr>
                <w:kern w:val="0"/>
                <w:sz w:val="21"/>
                <w:szCs w:val="21"/>
                <w:vertAlign w:val="superscript"/>
              </w:rPr>
              <w:t>3</w:t>
            </w:r>
            <w:r>
              <w:rPr>
                <w:kern w:val="0"/>
                <w:sz w:val="21"/>
                <w:szCs w:val="21"/>
              </w:rPr>
              <w:t>。</w:t>
            </w:r>
          </w:p>
        </w:tc>
      </w:tr>
    </w:tbl>
    <w:p>
      <w:pPr>
        <w:snapToGrid w:val="0"/>
        <w:ind w:firstLine="482"/>
        <w:jc w:val="center"/>
      </w:pPr>
      <w:r>
        <w:rPr>
          <w:b/>
        </w:rPr>
        <w:t>表9-</w:t>
      </w:r>
      <w:r>
        <w:rPr>
          <w:rFonts w:hint="eastAsia"/>
          <w:b/>
        </w:rPr>
        <w:t>2-5无组织</w:t>
      </w:r>
      <w:r>
        <w:rPr>
          <w:b/>
        </w:rPr>
        <w:t>废气监测</w:t>
      </w:r>
      <w:r>
        <w:rPr>
          <w:rFonts w:hint="eastAsia"/>
          <w:b/>
        </w:rPr>
        <w:t>气象参数</w:t>
      </w:r>
    </w:p>
    <w:tbl>
      <w:tblPr>
        <w:tblStyle w:val="27"/>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631"/>
        <w:gridCol w:w="1462"/>
        <w:gridCol w:w="1708"/>
        <w:gridCol w:w="2442"/>
        <w:gridCol w:w="2362"/>
        <w:gridCol w:w="2330"/>
        <w:gridCol w:w="239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trPr>
        <w:tc>
          <w:tcPr>
            <w:tcW w:w="569" w:type="pct"/>
            <w:tcBorders>
              <w:tl2br w:val="nil"/>
              <w:tr2bl w:val="nil"/>
            </w:tcBorders>
            <w:vAlign w:val="center"/>
          </w:tcPr>
          <w:p>
            <w:pPr>
              <w:spacing w:line="240" w:lineRule="auto"/>
              <w:ind w:firstLine="0" w:firstLineChars="0"/>
              <w:jc w:val="center"/>
              <w:rPr>
                <w:b/>
                <w:bCs/>
                <w:sz w:val="21"/>
                <w:szCs w:val="21"/>
              </w:rPr>
            </w:pPr>
            <w:r>
              <w:rPr>
                <w:b/>
                <w:bCs/>
                <w:sz w:val="21"/>
                <w:szCs w:val="21"/>
              </w:rPr>
              <w:t>采样点位</w:t>
            </w:r>
          </w:p>
        </w:tc>
        <w:tc>
          <w:tcPr>
            <w:tcW w:w="1106" w:type="pct"/>
            <w:gridSpan w:val="2"/>
            <w:tcBorders>
              <w:tl2br w:val="nil"/>
              <w:tr2bl w:val="nil"/>
            </w:tcBorders>
            <w:vAlign w:val="center"/>
          </w:tcPr>
          <w:p>
            <w:pPr>
              <w:spacing w:line="240" w:lineRule="auto"/>
              <w:ind w:firstLine="0" w:firstLineChars="0"/>
              <w:jc w:val="center"/>
              <w:rPr>
                <w:b/>
                <w:bCs/>
                <w:sz w:val="21"/>
                <w:szCs w:val="21"/>
              </w:rPr>
            </w:pPr>
            <w:r>
              <w:rPr>
                <w:b/>
                <w:bCs/>
                <w:sz w:val="21"/>
                <w:szCs w:val="21"/>
              </w:rPr>
              <w:t>监测日期</w:t>
            </w:r>
          </w:p>
        </w:tc>
        <w:tc>
          <w:tcPr>
            <w:tcW w:w="852" w:type="pct"/>
            <w:tcBorders>
              <w:tl2br w:val="nil"/>
              <w:tr2bl w:val="nil"/>
            </w:tcBorders>
            <w:vAlign w:val="center"/>
          </w:tcPr>
          <w:p>
            <w:pPr>
              <w:spacing w:line="240" w:lineRule="auto"/>
              <w:ind w:firstLine="0" w:firstLineChars="0"/>
              <w:jc w:val="center"/>
              <w:rPr>
                <w:b/>
                <w:bCs/>
                <w:sz w:val="21"/>
                <w:szCs w:val="21"/>
              </w:rPr>
            </w:pPr>
            <w:r>
              <w:rPr>
                <w:b/>
                <w:bCs/>
                <w:sz w:val="21"/>
                <w:szCs w:val="21"/>
              </w:rPr>
              <w:t>气温</w:t>
            </w:r>
            <w:r>
              <w:rPr>
                <w:rFonts w:hint="eastAsia"/>
                <w:b/>
                <w:bCs/>
                <w:sz w:val="21"/>
                <w:szCs w:val="21"/>
              </w:rPr>
              <w:t>（</w:t>
            </w:r>
            <w:r>
              <w:rPr>
                <w:rFonts w:hint="eastAsia" w:ascii="宋体" w:hAnsi="宋体" w:cs="宋体"/>
                <w:b/>
                <w:bCs/>
                <w:sz w:val="21"/>
                <w:szCs w:val="21"/>
              </w:rPr>
              <w:t>℃</w:t>
            </w:r>
            <w:r>
              <w:rPr>
                <w:rFonts w:hint="eastAsia"/>
                <w:b/>
                <w:bCs/>
                <w:sz w:val="21"/>
                <w:szCs w:val="21"/>
              </w:rPr>
              <w:t>）</w:t>
            </w:r>
          </w:p>
        </w:tc>
        <w:tc>
          <w:tcPr>
            <w:tcW w:w="824" w:type="pct"/>
            <w:tcBorders>
              <w:tl2br w:val="nil"/>
              <w:tr2bl w:val="nil"/>
            </w:tcBorders>
            <w:vAlign w:val="center"/>
          </w:tcPr>
          <w:p>
            <w:pPr>
              <w:spacing w:line="240" w:lineRule="auto"/>
              <w:ind w:firstLine="0" w:firstLineChars="0"/>
              <w:jc w:val="center"/>
              <w:rPr>
                <w:b/>
                <w:bCs/>
                <w:sz w:val="21"/>
                <w:szCs w:val="21"/>
              </w:rPr>
            </w:pPr>
            <w:r>
              <w:rPr>
                <w:b/>
                <w:bCs/>
                <w:sz w:val="21"/>
                <w:szCs w:val="21"/>
              </w:rPr>
              <w:t>气压</w:t>
            </w:r>
            <w:r>
              <w:rPr>
                <w:rFonts w:hint="eastAsia"/>
                <w:b/>
                <w:bCs/>
                <w:sz w:val="21"/>
                <w:szCs w:val="21"/>
              </w:rPr>
              <w:t>（</w:t>
            </w:r>
            <w:r>
              <w:rPr>
                <w:b/>
                <w:bCs/>
                <w:sz w:val="21"/>
                <w:szCs w:val="21"/>
              </w:rPr>
              <w:t>kPa</w:t>
            </w:r>
            <w:r>
              <w:rPr>
                <w:rFonts w:hint="eastAsia"/>
                <w:b/>
                <w:bCs/>
                <w:sz w:val="21"/>
                <w:szCs w:val="21"/>
              </w:rPr>
              <w:t>）</w:t>
            </w:r>
          </w:p>
        </w:tc>
        <w:tc>
          <w:tcPr>
            <w:tcW w:w="813" w:type="pct"/>
            <w:tcBorders>
              <w:tl2br w:val="nil"/>
              <w:tr2bl w:val="nil"/>
            </w:tcBorders>
            <w:vAlign w:val="center"/>
          </w:tcPr>
          <w:p>
            <w:pPr>
              <w:spacing w:line="240" w:lineRule="auto"/>
              <w:ind w:firstLine="0" w:firstLineChars="0"/>
              <w:jc w:val="center"/>
              <w:rPr>
                <w:b/>
                <w:bCs/>
                <w:sz w:val="21"/>
                <w:szCs w:val="21"/>
              </w:rPr>
            </w:pPr>
            <w:r>
              <w:rPr>
                <w:b/>
                <w:bCs/>
                <w:sz w:val="21"/>
                <w:szCs w:val="21"/>
              </w:rPr>
              <w:t>风向</w:t>
            </w:r>
          </w:p>
        </w:tc>
        <w:tc>
          <w:tcPr>
            <w:tcW w:w="836" w:type="pct"/>
            <w:tcBorders>
              <w:tl2br w:val="nil"/>
              <w:tr2bl w:val="nil"/>
            </w:tcBorders>
            <w:vAlign w:val="center"/>
          </w:tcPr>
          <w:p>
            <w:pPr>
              <w:spacing w:line="240" w:lineRule="auto"/>
              <w:ind w:firstLine="0" w:firstLineChars="0"/>
              <w:jc w:val="center"/>
              <w:rPr>
                <w:b/>
                <w:bCs/>
                <w:sz w:val="21"/>
                <w:szCs w:val="21"/>
              </w:rPr>
            </w:pPr>
            <w:r>
              <w:rPr>
                <w:b/>
                <w:bCs/>
                <w:sz w:val="21"/>
                <w:szCs w:val="21"/>
              </w:rPr>
              <w:t>风速</w:t>
            </w:r>
            <w:r>
              <w:rPr>
                <w:rFonts w:hint="eastAsia"/>
                <w:b/>
                <w:bCs/>
                <w:sz w:val="21"/>
                <w:szCs w:val="21"/>
              </w:rPr>
              <w:t>（</w:t>
            </w:r>
            <w:r>
              <w:rPr>
                <w:b/>
                <w:bCs/>
                <w:sz w:val="21"/>
                <w:szCs w:val="21"/>
              </w:rPr>
              <w:t>m/s</w:t>
            </w:r>
            <w:r>
              <w:rPr>
                <w:rFonts w:hint="eastAsia"/>
                <w:b/>
                <w:bCs/>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9" w:type="pct"/>
            <w:vMerge w:val="restart"/>
            <w:tcBorders>
              <w:tl2br w:val="nil"/>
              <w:tr2bl w:val="nil"/>
            </w:tcBorders>
            <w:vAlign w:val="center"/>
          </w:tcPr>
          <w:p>
            <w:pPr>
              <w:spacing w:line="240" w:lineRule="auto"/>
              <w:ind w:firstLine="0" w:firstLineChars="0"/>
              <w:jc w:val="center"/>
              <w:rPr>
                <w:sz w:val="21"/>
                <w:szCs w:val="21"/>
              </w:rPr>
            </w:pPr>
            <w:r>
              <w:rPr>
                <w:sz w:val="21"/>
                <w:szCs w:val="21"/>
              </w:rPr>
              <w:t>1#上风向</w:t>
            </w:r>
          </w:p>
        </w:tc>
        <w:tc>
          <w:tcPr>
            <w:tcW w:w="510" w:type="pct"/>
            <w:vMerge w:val="restart"/>
            <w:tcBorders>
              <w:tl2br w:val="nil"/>
              <w:tr2bl w:val="nil"/>
            </w:tcBorders>
            <w:vAlign w:val="center"/>
          </w:tcPr>
          <w:p>
            <w:pPr>
              <w:spacing w:line="240" w:lineRule="auto"/>
              <w:ind w:firstLine="0" w:firstLineChars="0"/>
              <w:jc w:val="center"/>
              <w:rPr>
                <w:sz w:val="21"/>
                <w:szCs w:val="21"/>
              </w:rPr>
            </w:pPr>
            <w:r>
              <w:rPr>
                <w:sz w:val="21"/>
                <w:szCs w:val="21"/>
              </w:rPr>
              <w:t>2021.11.18</w:t>
            </w:r>
          </w:p>
        </w:tc>
        <w:tc>
          <w:tcPr>
            <w:tcW w:w="596" w:type="pct"/>
            <w:tcBorders>
              <w:tl2br w:val="nil"/>
              <w:tr2bl w:val="nil"/>
            </w:tcBorders>
            <w:vAlign w:val="center"/>
          </w:tcPr>
          <w:p>
            <w:pPr>
              <w:spacing w:line="240" w:lineRule="auto"/>
              <w:ind w:firstLine="0" w:firstLineChars="0"/>
              <w:jc w:val="center"/>
              <w:rPr>
                <w:sz w:val="21"/>
                <w:szCs w:val="21"/>
              </w:rPr>
            </w:pPr>
            <w:r>
              <w:rPr>
                <w:kern w:val="0"/>
                <w:sz w:val="21"/>
                <w:szCs w:val="21"/>
              </w:rPr>
              <w:t>第一次</w:t>
            </w:r>
          </w:p>
        </w:tc>
        <w:tc>
          <w:tcPr>
            <w:tcW w:w="852"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11.8</w:t>
            </w:r>
          </w:p>
        </w:tc>
        <w:tc>
          <w:tcPr>
            <w:tcW w:w="824"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101.8</w:t>
            </w:r>
          </w:p>
        </w:tc>
        <w:tc>
          <w:tcPr>
            <w:tcW w:w="813"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9" w:type="pct"/>
            <w:vMerge w:val="continue"/>
            <w:tcBorders>
              <w:tl2br w:val="nil"/>
              <w:tr2bl w:val="nil"/>
            </w:tcBorders>
            <w:vAlign w:val="center"/>
          </w:tcPr>
          <w:p>
            <w:pPr>
              <w:spacing w:line="240" w:lineRule="auto"/>
              <w:ind w:firstLine="0" w:firstLineChars="0"/>
              <w:jc w:val="center"/>
              <w:rPr>
                <w:sz w:val="21"/>
                <w:szCs w:val="21"/>
              </w:rPr>
            </w:pPr>
          </w:p>
        </w:tc>
        <w:tc>
          <w:tcPr>
            <w:tcW w:w="510" w:type="pct"/>
            <w:vMerge w:val="continue"/>
            <w:tcBorders>
              <w:tl2br w:val="nil"/>
              <w:tr2bl w:val="nil"/>
            </w:tcBorders>
            <w:vAlign w:val="center"/>
          </w:tcPr>
          <w:p>
            <w:pPr>
              <w:spacing w:line="240" w:lineRule="auto"/>
              <w:ind w:firstLine="0" w:firstLineChars="0"/>
              <w:jc w:val="center"/>
              <w:rPr>
                <w:sz w:val="21"/>
                <w:szCs w:val="21"/>
              </w:rPr>
            </w:pPr>
          </w:p>
        </w:tc>
        <w:tc>
          <w:tcPr>
            <w:tcW w:w="596" w:type="pct"/>
            <w:tcBorders>
              <w:tl2br w:val="nil"/>
              <w:tr2bl w:val="nil"/>
            </w:tcBorders>
            <w:vAlign w:val="center"/>
          </w:tcPr>
          <w:p>
            <w:pPr>
              <w:spacing w:line="240" w:lineRule="auto"/>
              <w:ind w:firstLine="0" w:firstLineChars="0"/>
              <w:jc w:val="center"/>
              <w:rPr>
                <w:sz w:val="21"/>
                <w:szCs w:val="21"/>
              </w:rPr>
            </w:pPr>
            <w:r>
              <w:rPr>
                <w:kern w:val="0"/>
                <w:sz w:val="21"/>
                <w:szCs w:val="21"/>
              </w:rPr>
              <w:t>第二次</w:t>
            </w:r>
          </w:p>
        </w:tc>
        <w:tc>
          <w:tcPr>
            <w:tcW w:w="852"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14.1</w:t>
            </w:r>
          </w:p>
        </w:tc>
        <w:tc>
          <w:tcPr>
            <w:tcW w:w="824"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101.8</w:t>
            </w:r>
          </w:p>
        </w:tc>
        <w:tc>
          <w:tcPr>
            <w:tcW w:w="813"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9" w:type="pct"/>
            <w:vMerge w:val="continue"/>
            <w:tcBorders>
              <w:tl2br w:val="nil"/>
              <w:tr2bl w:val="nil"/>
            </w:tcBorders>
            <w:vAlign w:val="center"/>
          </w:tcPr>
          <w:p>
            <w:pPr>
              <w:spacing w:line="240" w:lineRule="auto"/>
              <w:ind w:firstLine="0" w:firstLineChars="0"/>
              <w:jc w:val="center"/>
              <w:rPr>
                <w:sz w:val="21"/>
                <w:szCs w:val="21"/>
              </w:rPr>
            </w:pPr>
          </w:p>
        </w:tc>
        <w:tc>
          <w:tcPr>
            <w:tcW w:w="510" w:type="pct"/>
            <w:vMerge w:val="continue"/>
            <w:tcBorders>
              <w:tl2br w:val="nil"/>
              <w:tr2bl w:val="nil"/>
            </w:tcBorders>
            <w:vAlign w:val="center"/>
          </w:tcPr>
          <w:p>
            <w:pPr>
              <w:spacing w:line="240" w:lineRule="auto"/>
              <w:ind w:firstLine="0" w:firstLineChars="0"/>
              <w:jc w:val="center"/>
              <w:rPr>
                <w:sz w:val="21"/>
                <w:szCs w:val="21"/>
              </w:rPr>
            </w:pPr>
          </w:p>
        </w:tc>
        <w:tc>
          <w:tcPr>
            <w:tcW w:w="596" w:type="pct"/>
            <w:tcBorders>
              <w:tl2br w:val="nil"/>
              <w:tr2bl w:val="nil"/>
            </w:tcBorders>
            <w:vAlign w:val="center"/>
          </w:tcPr>
          <w:p>
            <w:pPr>
              <w:spacing w:line="240" w:lineRule="auto"/>
              <w:ind w:firstLine="0" w:firstLineChars="0"/>
              <w:jc w:val="center"/>
              <w:rPr>
                <w:sz w:val="21"/>
                <w:szCs w:val="21"/>
              </w:rPr>
            </w:pPr>
            <w:r>
              <w:rPr>
                <w:kern w:val="0"/>
                <w:sz w:val="21"/>
                <w:szCs w:val="21"/>
              </w:rPr>
              <w:t>第三次</w:t>
            </w:r>
          </w:p>
        </w:tc>
        <w:tc>
          <w:tcPr>
            <w:tcW w:w="852"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17.6</w:t>
            </w:r>
          </w:p>
        </w:tc>
        <w:tc>
          <w:tcPr>
            <w:tcW w:w="824"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101.7</w:t>
            </w:r>
          </w:p>
        </w:tc>
        <w:tc>
          <w:tcPr>
            <w:tcW w:w="813"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9" w:type="pct"/>
            <w:vMerge w:val="continue"/>
            <w:tcBorders>
              <w:tl2br w:val="nil"/>
              <w:tr2bl w:val="nil"/>
            </w:tcBorders>
            <w:vAlign w:val="center"/>
          </w:tcPr>
          <w:p>
            <w:pPr>
              <w:spacing w:line="240" w:lineRule="auto"/>
              <w:ind w:firstLine="0" w:firstLineChars="0"/>
              <w:jc w:val="center"/>
              <w:rPr>
                <w:sz w:val="21"/>
                <w:szCs w:val="21"/>
              </w:rPr>
            </w:pPr>
          </w:p>
        </w:tc>
        <w:tc>
          <w:tcPr>
            <w:tcW w:w="510" w:type="pct"/>
            <w:vMerge w:val="restart"/>
            <w:tcBorders>
              <w:tl2br w:val="nil"/>
              <w:tr2bl w:val="nil"/>
            </w:tcBorders>
            <w:vAlign w:val="center"/>
          </w:tcPr>
          <w:p>
            <w:pPr>
              <w:spacing w:line="240" w:lineRule="auto"/>
              <w:ind w:firstLine="0" w:firstLineChars="0"/>
              <w:jc w:val="center"/>
              <w:rPr>
                <w:sz w:val="21"/>
                <w:szCs w:val="21"/>
              </w:rPr>
            </w:pPr>
            <w:r>
              <w:rPr>
                <w:sz w:val="21"/>
                <w:szCs w:val="21"/>
              </w:rPr>
              <w:t>2021.11.19</w:t>
            </w:r>
          </w:p>
        </w:tc>
        <w:tc>
          <w:tcPr>
            <w:tcW w:w="596" w:type="pct"/>
            <w:tcBorders>
              <w:tl2br w:val="nil"/>
              <w:tr2bl w:val="nil"/>
            </w:tcBorders>
            <w:vAlign w:val="center"/>
          </w:tcPr>
          <w:p>
            <w:pPr>
              <w:spacing w:line="240" w:lineRule="auto"/>
              <w:ind w:firstLine="0" w:firstLineChars="0"/>
              <w:jc w:val="center"/>
              <w:rPr>
                <w:sz w:val="21"/>
                <w:szCs w:val="21"/>
              </w:rPr>
            </w:pPr>
            <w:r>
              <w:rPr>
                <w:kern w:val="0"/>
                <w:sz w:val="21"/>
                <w:szCs w:val="21"/>
              </w:rPr>
              <w:t>第一次</w:t>
            </w:r>
          </w:p>
        </w:tc>
        <w:tc>
          <w:tcPr>
            <w:tcW w:w="852"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12.1</w:t>
            </w:r>
          </w:p>
        </w:tc>
        <w:tc>
          <w:tcPr>
            <w:tcW w:w="824"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101.8</w:t>
            </w:r>
          </w:p>
        </w:tc>
        <w:tc>
          <w:tcPr>
            <w:tcW w:w="813"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9" w:type="pct"/>
            <w:vMerge w:val="continue"/>
            <w:tcBorders>
              <w:tl2br w:val="nil"/>
              <w:tr2bl w:val="nil"/>
            </w:tcBorders>
            <w:vAlign w:val="center"/>
          </w:tcPr>
          <w:p>
            <w:pPr>
              <w:spacing w:line="240" w:lineRule="auto"/>
              <w:ind w:firstLine="0" w:firstLineChars="0"/>
              <w:jc w:val="center"/>
              <w:rPr>
                <w:sz w:val="21"/>
                <w:szCs w:val="21"/>
              </w:rPr>
            </w:pPr>
          </w:p>
        </w:tc>
        <w:tc>
          <w:tcPr>
            <w:tcW w:w="510" w:type="pct"/>
            <w:vMerge w:val="continue"/>
            <w:tcBorders>
              <w:tl2br w:val="nil"/>
              <w:tr2bl w:val="nil"/>
            </w:tcBorders>
            <w:vAlign w:val="center"/>
          </w:tcPr>
          <w:p>
            <w:pPr>
              <w:spacing w:line="240" w:lineRule="auto"/>
              <w:ind w:firstLine="0" w:firstLineChars="0"/>
              <w:jc w:val="center"/>
              <w:rPr>
                <w:sz w:val="21"/>
                <w:szCs w:val="21"/>
              </w:rPr>
            </w:pPr>
          </w:p>
        </w:tc>
        <w:tc>
          <w:tcPr>
            <w:tcW w:w="596" w:type="pct"/>
            <w:tcBorders>
              <w:tl2br w:val="nil"/>
              <w:tr2bl w:val="nil"/>
            </w:tcBorders>
            <w:vAlign w:val="center"/>
          </w:tcPr>
          <w:p>
            <w:pPr>
              <w:spacing w:line="240" w:lineRule="auto"/>
              <w:ind w:firstLine="0" w:firstLineChars="0"/>
              <w:jc w:val="center"/>
              <w:rPr>
                <w:sz w:val="21"/>
                <w:szCs w:val="21"/>
              </w:rPr>
            </w:pPr>
            <w:r>
              <w:rPr>
                <w:kern w:val="0"/>
                <w:sz w:val="21"/>
                <w:szCs w:val="21"/>
              </w:rPr>
              <w:t>第二次</w:t>
            </w:r>
          </w:p>
        </w:tc>
        <w:tc>
          <w:tcPr>
            <w:tcW w:w="852"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14.5</w:t>
            </w:r>
          </w:p>
        </w:tc>
        <w:tc>
          <w:tcPr>
            <w:tcW w:w="824"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101.8</w:t>
            </w:r>
          </w:p>
        </w:tc>
        <w:tc>
          <w:tcPr>
            <w:tcW w:w="813"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9" w:type="pct"/>
            <w:vMerge w:val="continue"/>
            <w:tcBorders>
              <w:tl2br w:val="nil"/>
              <w:tr2bl w:val="nil"/>
            </w:tcBorders>
            <w:vAlign w:val="center"/>
          </w:tcPr>
          <w:p>
            <w:pPr>
              <w:spacing w:line="240" w:lineRule="auto"/>
              <w:ind w:firstLine="0" w:firstLineChars="0"/>
              <w:jc w:val="center"/>
              <w:rPr>
                <w:sz w:val="21"/>
                <w:szCs w:val="21"/>
              </w:rPr>
            </w:pPr>
          </w:p>
        </w:tc>
        <w:tc>
          <w:tcPr>
            <w:tcW w:w="510" w:type="pct"/>
            <w:vMerge w:val="continue"/>
            <w:tcBorders>
              <w:tl2br w:val="nil"/>
              <w:tr2bl w:val="nil"/>
            </w:tcBorders>
            <w:vAlign w:val="center"/>
          </w:tcPr>
          <w:p>
            <w:pPr>
              <w:spacing w:line="240" w:lineRule="auto"/>
              <w:ind w:firstLine="0" w:firstLineChars="0"/>
              <w:jc w:val="center"/>
              <w:rPr>
                <w:sz w:val="21"/>
                <w:szCs w:val="21"/>
              </w:rPr>
            </w:pPr>
          </w:p>
        </w:tc>
        <w:tc>
          <w:tcPr>
            <w:tcW w:w="596" w:type="pct"/>
            <w:tcBorders>
              <w:tl2br w:val="nil"/>
              <w:tr2bl w:val="nil"/>
            </w:tcBorders>
            <w:vAlign w:val="center"/>
          </w:tcPr>
          <w:p>
            <w:pPr>
              <w:spacing w:line="240" w:lineRule="auto"/>
              <w:ind w:firstLine="0" w:firstLineChars="0"/>
              <w:jc w:val="center"/>
              <w:rPr>
                <w:sz w:val="21"/>
                <w:szCs w:val="21"/>
              </w:rPr>
            </w:pPr>
            <w:r>
              <w:rPr>
                <w:kern w:val="0"/>
                <w:sz w:val="21"/>
                <w:szCs w:val="21"/>
              </w:rPr>
              <w:t>第三次</w:t>
            </w:r>
          </w:p>
        </w:tc>
        <w:tc>
          <w:tcPr>
            <w:tcW w:w="852"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17.8</w:t>
            </w:r>
          </w:p>
        </w:tc>
        <w:tc>
          <w:tcPr>
            <w:tcW w:w="824"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101.7</w:t>
            </w:r>
          </w:p>
        </w:tc>
        <w:tc>
          <w:tcPr>
            <w:tcW w:w="813"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9" w:type="pct"/>
            <w:vMerge w:val="restart"/>
            <w:tcBorders>
              <w:tl2br w:val="nil"/>
              <w:tr2bl w:val="nil"/>
            </w:tcBorders>
            <w:vAlign w:val="center"/>
          </w:tcPr>
          <w:p>
            <w:pPr>
              <w:spacing w:line="240" w:lineRule="auto"/>
              <w:ind w:firstLine="0" w:firstLineChars="0"/>
              <w:jc w:val="center"/>
              <w:rPr>
                <w:sz w:val="21"/>
                <w:szCs w:val="21"/>
              </w:rPr>
            </w:pPr>
            <w:r>
              <w:rPr>
                <w:sz w:val="21"/>
                <w:szCs w:val="21"/>
              </w:rPr>
              <w:t>2#下风向</w:t>
            </w:r>
          </w:p>
        </w:tc>
        <w:tc>
          <w:tcPr>
            <w:tcW w:w="510" w:type="pct"/>
            <w:vMerge w:val="restart"/>
            <w:tcBorders>
              <w:tl2br w:val="nil"/>
              <w:tr2bl w:val="nil"/>
            </w:tcBorders>
            <w:vAlign w:val="center"/>
          </w:tcPr>
          <w:p>
            <w:pPr>
              <w:spacing w:line="240" w:lineRule="auto"/>
              <w:ind w:firstLine="0" w:firstLineChars="0"/>
              <w:jc w:val="center"/>
              <w:rPr>
                <w:sz w:val="21"/>
                <w:szCs w:val="21"/>
              </w:rPr>
            </w:pPr>
            <w:r>
              <w:rPr>
                <w:sz w:val="21"/>
                <w:szCs w:val="21"/>
              </w:rPr>
              <w:t>2021.11.18</w:t>
            </w:r>
          </w:p>
        </w:tc>
        <w:tc>
          <w:tcPr>
            <w:tcW w:w="596" w:type="pct"/>
            <w:tcBorders>
              <w:tl2br w:val="nil"/>
              <w:tr2bl w:val="nil"/>
            </w:tcBorders>
            <w:vAlign w:val="center"/>
          </w:tcPr>
          <w:p>
            <w:pPr>
              <w:spacing w:line="240" w:lineRule="auto"/>
              <w:ind w:firstLine="0" w:firstLineChars="0"/>
              <w:jc w:val="center"/>
              <w:rPr>
                <w:sz w:val="21"/>
                <w:szCs w:val="21"/>
              </w:rPr>
            </w:pPr>
            <w:r>
              <w:rPr>
                <w:kern w:val="0"/>
                <w:sz w:val="21"/>
                <w:szCs w:val="21"/>
              </w:rPr>
              <w:t>第一次</w:t>
            </w:r>
          </w:p>
        </w:tc>
        <w:tc>
          <w:tcPr>
            <w:tcW w:w="852"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11.8</w:t>
            </w:r>
          </w:p>
        </w:tc>
        <w:tc>
          <w:tcPr>
            <w:tcW w:w="824"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101.8</w:t>
            </w:r>
          </w:p>
        </w:tc>
        <w:tc>
          <w:tcPr>
            <w:tcW w:w="813"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9" w:type="pct"/>
            <w:vMerge w:val="continue"/>
            <w:tcBorders>
              <w:tl2br w:val="nil"/>
              <w:tr2bl w:val="nil"/>
            </w:tcBorders>
            <w:vAlign w:val="center"/>
          </w:tcPr>
          <w:p>
            <w:pPr>
              <w:spacing w:line="240" w:lineRule="auto"/>
              <w:ind w:firstLine="0" w:firstLineChars="0"/>
              <w:jc w:val="center"/>
              <w:rPr>
                <w:sz w:val="21"/>
                <w:szCs w:val="21"/>
              </w:rPr>
            </w:pPr>
          </w:p>
        </w:tc>
        <w:tc>
          <w:tcPr>
            <w:tcW w:w="510" w:type="pct"/>
            <w:vMerge w:val="continue"/>
            <w:tcBorders>
              <w:tl2br w:val="nil"/>
              <w:tr2bl w:val="nil"/>
            </w:tcBorders>
            <w:vAlign w:val="center"/>
          </w:tcPr>
          <w:p>
            <w:pPr>
              <w:spacing w:line="240" w:lineRule="auto"/>
              <w:ind w:firstLine="0" w:firstLineChars="0"/>
              <w:jc w:val="center"/>
              <w:rPr>
                <w:sz w:val="21"/>
                <w:szCs w:val="21"/>
              </w:rPr>
            </w:pPr>
          </w:p>
        </w:tc>
        <w:tc>
          <w:tcPr>
            <w:tcW w:w="596" w:type="pct"/>
            <w:tcBorders>
              <w:tl2br w:val="nil"/>
              <w:tr2bl w:val="nil"/>
            </w:tcBorders>
            <w:vAlign w:val="center"/>
          </w:tcPr>
          <w:p>
            <w:pPr>
              <w:spacing w:line="240" w:lineRule="auto"/>
              <w:ind w:firstLine="0" w:firstLineChars="0"/>
              <w:jc w:val="center"/>
              <w:rPr>
                <w:sz w:val="21"/>
                <w:szCs w:val="21"/>
              </w:rPr>
            </w:pPr>
            <w:r>
              <w:rPr>
                <w:kern w:val="0"/>
                <w:sz w:val="21"/>
                <w:szCs w:val="21"/>
              </w:rPr>
              <w:t>第二次</w:t>
            </w:r>
          </w:p>
        </w:tc>
        <w:tc>
          <w:tcPr>
            <w:tcW w:w="852"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14.1</w:t>
            </w:r>
          </w:p>
        </w:tc>
        <w:tc>
          <w:tcPr>
            <w:tcW w:w="824"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101.8</w:t>
            </w:r>
          </w:p>
        </w:tc>
        <w:tc>
          <w:tcPr>
            <w:tcW w:w="813"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9" w:type="pct"/>
            <w:vMerge w:val="continue"/>
            <w:tcBorders>
              <w:tl2br w:val="nil"/>
              <w:tr2bl w:val="nil"/>
            </w:tcBorders>
            <w:vAlign w:val="center"/>
          </w:tcPr>
          <w:p>
            <w:pPr>
              <w:spacing w:line="240" w:lineRule="auto"/>
              <w:ind w:firstLine="0" w:firstLineChars="0"/>
              <w:jc w:val="center"/>
              <w:rPr>
                <w:sz w:val="21"/>
                <w:szCs w:val="21"/>
              </w:rPr>
            </w:pPr>
          </w:p>
        </w:tc>
        <w:tc>
          <w:tcPr>
            <w:tcW w:w="510" w:type="pct"/>
            <w:vMerge w:val="continue"/>
            <w:tcBorders>
              <w:tl2br w:val="nil"/>
              <w:tr2bl w:val="nil"/>
            </w:tcBorders>
            <w:vAlign w:val="center"/>
          </w:tcPr>
          <w:p>
            <w:pPr>
              <w:spacing w:line="240" w:lineRule="auto"/>
              <w:ind w:firstLine="0" w:firstLineChars="0"/>
              <w:jc w:val="center"/>
              <w:rPr>
                <w:sz w:val="21"/>
                <w:szCs w:val="21"/>
              </w:rPr>
            </w:pPr>
          </w:p>
        </w:tc>
        <w:tc>
          <w:tcPr>
            <w:tcW w:w="596" w:type="pct"/>
            <w:tcBorders>
              <w:tl2br w:val="nil"/>
              <w:tr2bl w:val="nil"/>
            </w:tcBorders>
            <w:vAlign w:val="center"/>
          </w:tcPr>
          <w:p>
            <w:pPr>
              <w:spacing w:line="240" w:lineRule="auto"/>
              <w:ind w:firstLine="0" w:firstLineChars="0"/>
              <w:jc w:val="center"/>
              <w:rPr>
                <w:sz w:val="21"/>
                <w:szCs w:val="21"/>
              </w:rPr>
            </w:pPr>
            <w:r>
              <w:rPr>
                <w:kern w:val="0"/>
                <w:sz w:val="21"/>
                <w:szCs w:val="21"/>
              </w:rPr>
              <w:t>第三次</w:t>
            </w:r>
          </w:p>
        </w:tc>
        <w:tc>
          <w:tcPr>
            <w:tcW w:w="852"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17.6</w:t>
            </w:r>
          </w:p>
        </w:tc>
        <w:tc>
          <w:tcPr>
            <w:tcW w:w="824"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101.7</w:t>
            </w:r>
          </w:p>
        </w:tc>
        <w:tc>
          <w:tcPr>
            <w:tcW w:w="813"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9" w:type="pct"/>
            <w:vMerge w:val="continue"/>
            <w:tcBorders>
              <w:tl2br w:val="nil"/>
              <w:tr2bl w:val="nil"/>
            </w:tcBorders>
            <w:vAlign w:val="center"/>
          </w:tcPr>
          <w:p>
            <w:pPr>
              <w:spacing w:line="240" w:lineRule="auto"/>
              <w:ind w:firstLine="0" w:firstLineChars="0"/>
              <w:jc w:val="center"/>
              <w:rPr>
                <w:sz w:val="21"/>
                <w:szCs w:val="21"/>
              </w:rPr>
            </w:pPr>
          </w:p>
        </w:tc>
        <w:tc>
          <w:tcPr>
            <w:tcW w:w="510" w:type="pct"/>
            <w:vMerge w:val="restart"/>
            <w:tcBorders>
              <w:tl2br w:val="nil"/>
              <w:tr2bl w:val="nil"/>
            </w:tcBorders>
            <w:vAlign w:val="center"/>
          </w:tcPr>
          <w:p>
            <w:pPr>
              <w:spacing w:line="240" w:lineRule="auto"/>
              <w:ind w:firstLine="0" w:firstLineChars="0"/>
              <w:jc w:val="center"/>
              <w:rPr>
                <w:sz w:val="21"/>
                <w:szCs w:val="21"/>
              </w:rPr>
            </w:pPr>
            <w:r>
              <w:rPr>
                <w:sz w:val="21"/>
                <w:szCs w:val="21"/>
              </w:rPr>
              <w:t>2021.11.19</w:t>
            </w:r>
          </w:p>
        </w:tc>
        <w:tc>
          <w:tcPr>
            <w:tcW w:w="596" w:type="pct"/>
            <w:tcBorders>
              <w:tl2br w:val="nil"/>
              <w:tr2bl w:val="nil"/>
            </w:tcBorders>
            <w:vAlign w:val="center"/>
          </w:tcPr>
          <w:p>
            <w:pPr>
              <w:spacing w:line="240" w:lineRule="auto"/>
              <w:ind w:firstLine="0" w:firstLineChars="0"/>
              <w:jc w:val="center"/>
              <w:rPr>
                <w:sz w:val="21"/>
                <w:szCs w:val="21"/>
              </w:rPr>
            </w:pPr>
            <w:r>
              <w:rPr>
                <w:kern w:val="0"/>
                <w:sz w:val="21"/>
                <w:szCs w:val="21"/>
              </w:rPr>
              <w:t>第一次</w:t>
            </w:r>
          </w:p>
        </w:tc>
        <w:tc>
          <w:tcPr>
            <w:tcW w:w="852"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12.1</w:t>
            </w:r>
          </w:p>
        </w:tc>
        <w:tc>
          <w:tcPr>
            <w:tcW w:w="824"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101.8</w:t>
            </w:r>
          </w:p>
        </w:tc>
        <w:tc>
          <w:tcPr>
            <w:tcW w:w="813"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9" w:type="pct"/>
            <w:vMerge w:val="continue"/>
            <w:tcBorders>
              <w:tl2br w:val="nil"/>
              <w:tr2bl w:val="nil"/>
            </w:tcBorders>
            <w:vAlign w:val="center"/>
          </w:tcPr>
          <w:p>
            <w:pPr>
              <w:spacing w:line="240" w:lineRule="auto"/>
              <w:ind w:firstLine="0" w:firstLineChars="0"/>
              <w:jc w:val="center"/>
              <w:rPr>
                <w:sz w:val="21"/>
                <w:szCs w:val="21"/>
              </w:rPr>
            </w:pPr>
          </w:p>
        </w:tc>
        <w:tc>
          <w:tcPr>
            <w:tcW w:w="510" w:type="pct"/>
            <w:vMerge w:val="continue"/>
            <w:tcBorders>
              <w:tl2br w:val="nil"/>
              <w:tr2bl w:val="nil"/>
            </w:tcBorders>
            <w:vAlign w:val="center"/>
          </w:tcPr>
          <w:p>
            <w:pPr>
              <w:spacing w:line="240" w:lineRule="auto"/>
              <w:ind w:firstLine="0" w:firstLineChars="0"/>
              <w:jc w:val="center"/>
              <w:rPr>
                <w:sz w:val="21"/>
                <w:szCs w:val="21"/>
              </w:rPr>
            </w:pPr>
          </w:p>
        </w:tc>
        <w:tc>
          <w:tcPr>
            <w:tcW w:w="596" w:type="pct"/>
            <w:tcBorders>
              <w:tl2br w:val="nil"/>
              <w:tr2bl w:val="nil"/>
            </w:tcBorders>
            <w:vAlign w:val="center"/>
          </w:tcPr>
          <w:p>
            <w:pPr>
              <w:spacing w:line="240" w:lineRule="auto"/>
              <w:ind w:firstLine="0" w:firstLineChars="0"/>
              <w:jc w:val="center"/>
              <w:rPr>
                <w:sz w:val="21"/>
                <w:szCs w:val="21"/>
              </w:rPr>
            </w:pPr>
            <w:r>
              <w:rPr>
                <w:kern w:val="0"/>
                <w:sz w:val="21"/>
                <w:szCs w:val="21"/>
              </w:rPr>
              <w:t>第二次</w:t>
            </w:r>
          </w:p>
        </w:tc>
        <w:tc>
          <w:tcPr>
            <w:tcW w:w="852"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14.5</w:t>
            </w:r>
          </w:p>
        </w:tc>
        <w:tc>
          <w:tcPr>
            <w:tcW w:w="824"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101.8</w:t>
            </w:r>
          </w:p>
        </w:tc>
        <w:tc>
          <w:tcPr>
            <w:tcW w:w="813"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9" w:type="pct"/>
            <w:vMerge w:val="continue"/>
            <w:tcBorders>
              <w:tl2br w:val="nil"/>
              <w:tr2bl w:val="nil"/>
            </w:tcBorders>
            <w:vAlign w:val="center"/>
          </w:tcPr>
          <w:p>
            <w:pPr>
              <w:spacing w:line="240" w:lineRule="auto"/>
              <w:ind w:firstLine="0" w:firstLineChars="0"/>
              <w:jc w:val="center"/>
              <w:rPr>
                <w:sz w:val="21"/>
                <w:szCs w:val="21"/>
              </w:rPr>
            </w:pPr>
          </w:p>
        </w:tc>
        <w:tc>
          <w:tcPr>
            <w:tcW w:w="510" w:type="pct"/>
            <w:vMerge w:val="continue"/>
            <w:tcBorders>
              <w:tl2br w:val="nil"/>
              <w:tr2bl w:val="nil"/>
            </w:tcBorders>
            <w:vAlign w:val="center"/>
          </w:tcPr>
          <w:p>
            <w:pPr>
              <w:spacing w:line="240" w:lineRule="auto"/>
              <w:ind w:firstLine="0" w:firstLineChars="0"/>
              <w:jc w:val="center"/>
              <w:rPr>
                <w:sz w:val="21"/>
                <w:szCs w:val="21"/>
              </w:rPr>
            </w:pPr>
          </w:p>
        </w:tc>
        <w:tc>
          <w:tcPr>
            <w:tcW w:w="596" w:type="pct"/>
            <w:tcBorders>
              <w:tl2br w:val="nil"/>
              <w:tr2bl w:val="nil"/>
            </w:tcBorders>
            <w:vAlign w:val="center"/>
          </w:tcPr>
          <w:p>
            <w:pPr>
              <w:spacing w:line="240" w:lineRule="auto"/>
              <w:ind w:firstLine="0" w:firstLineChars="0"/>
              <w:jc w:val="center"/>
              <w:rPr>
                <w:sz w:val="21"/>
                <w:szCs w:val="21"/>
              </w:rPr>
            </w:pPr>
            <w:r>
              <w:rPr>
                <w:kern w:val="0"/>
                <w:sz w:val="21"/>
                <w:szCs w:val="21"/>
              </w:rPr>
              <w:t>第三次</w:t>
            </w:r>
          </w:p>
        </w:tc>
        <w:tc>
          <w:tcPr>
            <w:tcW w:w="852"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17.8</w:t>
            </w:r>
          </w:p>
        </w:tc>
        <w:tc>
          <w:tcPr>
            <w:tcW w:w="824"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101.7</w:t>
            </w:r>
          </w:p>
        </w:tc>
        <w:tc>
          <w:tcPr>
            <w:tcW w:w="813"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9" w:type="pct"/>
            <w:vMerge w:val="restart"/>
            <w:tcBorders>
              <w:tl2br w:val="nil"/>
              <w:tr2bl w:val="nil"/>
            </w:tcBorders>
            <w:vAlign w:val="center"/>
          </w:tcPr>
          <w:p>
            <w:pPr>
              <w:spacing w:line="240" w:lineRule="auto"/>
              <w:ind w:firstLine="0" w:firstLineChars="0"/>
              <w:jc w:val="center"/>
              <w:rPr>
                <w:sz w:val="21"/>
                <w:szCs w:val="21"/>
              </w:rPr>
            </w:pPr>
            <w:r>
              <w:rPr>
                <w:sz w:val="21"/>
                <w:szCs w:val="21"/>
              </w:rPr>
              <w:t>3#下风向</w:t>
            </w:r>
          </w:p>
        </w:tc>
        <w:tc>
          <w:tcPr>
            <w:tcW w:w="510" w:type="pct"/>
            <w:vMerge w:val="restart"/>
            <w:tcBorders>
              <w:tl2br w:val="nil"/>
              <w:tr2bl w:val="nil"/>
            </w:tcBorders>
            <w:vAlign w:val="center"/>
          </w:tcPr>
          <w:p>
            <w:pPr>
              <w:spacing w:line="240" w:lineRule="auto"/>
              <w:ind w:firstLine="0" w:firstLineChars="0"/>
              <w:jc w:val="center"/>
              <w:rPr>
                <w:sz w:val="21"/>
                <w:szCs w:val="21"/>
              </w:rPr>
            </w:pPr>
            <w:r>
              <w:rPr>
                <w:sz w:val="21"/>
                <w:szCs w:val="21"/>
              </w:rPr>
              <w:t>2021.11.18</w:t>
            </w:r>
          </w:p>
        </w:tc>
        <w:tc>
          <w:tcPr>
            <w:tcW w:w="596" w:type="pct"/>
            <w:tcBorders>
              <w:tl2br w:val="nil"/>
              <w:tr2bl w:val="nil"/>
            </w:tcBorders>
            <w:vAlign w:val="center"/>
          </w:tcPr>
          <w:p>
            <w:pPr>
              <w:spacing w:line="240" w:lineRule="auto"/>
              <w:ind w:firstLine="0" w:firstLineChars="0"/>
              <w:jc w:val="center"/>
              <w:rPr>
                <w:sz w:val="21"/>
                <w:szCs w:val="21"/>
              </w:rPr>
            </w:pPr>
            <w:r>
              <w:rPr>
                <w:kern w:val="0"/>
                <w:sz w:val="21"/>
                <w:szCs w:val="21"/>
              </w:rPr>
              <w:t>第一次</w:t>
            </w:r>
          </w:p>
        </w:tc>
        <w:tc>
          <w:tcPr>
            <w:tcW w:w="852"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11.8</w:t>
            </w:r>
          </w:p>
        </w:tc>
        <w:tc>
          <w:tcPr>
            <w:tcW w:w="824"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101.8</w:t>
            </w:r>
          </w:p>
        </w:tc>
        <w:tc>
          <w:tcPr>
            <w:tcW w:w="813"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9" w:type="pct"/>
            <w:vMerge w:val="continue"/>
            <w:tcBorders>
              <w:tl2br w:val="nil"/>
              <w:tr2bl w:val="nil"/>
            </w:tcBorders>
            <w:vAlign w:val="center"/>
          </w:tcPr>
          <w:p>
            <w:pPr>
              <w:spacing w:line="240" w:lineRule="auto"/>
              <w:ind w:firstLine="0" w:firstLineChars="0"/>
              <w:jc w:val="center"/>
              <w:rPr>
                <w:sz w:val="21"/>
                <w:szCs w:val="21"/>
              </w:rPr>
            </w:pPr>
          </w:p>
        </w:tc>
        <w:tc>
          <w:tcPr>
            <w:tcW w:w="510" w:type="pct"/>
            <w:vMerge w:val="continue"/>
            <w:tcBorders>
              <w:tl2br w:val="nil"/>
              <w:tr2bl w:val="nil"/>
            </w:tcBorders>
            <w:vAlign w:val="center"/>
          </w:tcPr>
          <w:p>
            <w:pPr>
              <w:spacing w:line="240" w:lineRule="auto"/>
              <w:ind w:firstLine="0" w:firstLineChars="0"/>
              <w:jc w:val="center"/>
              <w:rPr>
                <w:sz w:val="21"/>
                <w:szCs w:val="21"/>
              </w:rPr>
            </w:pPr>
          </w:p>
        </w:tc>
        <w:tc>
          <w:tcPr>
            <w:tcW w:w="596" w:type="pct"/>
            <w:tcBorders>
              <w:tl2br w:val="nil"/>
              <w:tr2bl w:val="nil"/>
            </w:tcBorders>
            <w:vAlign w:val="center"/>
          </w:tcPr>
          <w:p>
            <w:pPr>
              <w:spacing w:line="240" w:lineRule="auto"/>
              <w:ind w:firstLine="0" w:firstLineChars="0"/>
              <w:jc w:val="center"/>
              <w:rPr>
                <w:sz w:val="21"/>
                <w:szCs w:val="21"/>
              </w:rPr>
            </w:pPr>
            <w:r>
              <w:rPr>
                <w:kern w:val="0"/>
                <w:sz w:val="21"/>
                <w:szCs w:val="21"/>
              </w:rPr>
              <w:t>第二次</w:t>
            </w:r>
          </w:p>
        </w:tc>
        <w:tc>
          <w:tcPr>
            <w:tcW w:w="852"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14.1</w:t>
            </w:r>
          </w:p>
        </w:tc>
        <w:tc>
          <w:tcPr>
            <w:tcW w:w="824"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101.8</w:t>
            </w:r>
          </w:p>
        </w:tc>
        <w:tc>
          <w:tcPr>
            <w:tcW w:w="813"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9" w:type="pct"/>
            <w:vMerge w:val="continue"/>
            <w:tcBorders>
              <w:tl2br w:val="nil"/>
              <w:tr2bl w:val="nil"/>
            </w:tcBorders>
            <w:vAlign w:val="center"/>
          </w:tcPr>
          <w:p>
            <w:pPr>
              <w:spacing w:line="240" w:lineRule="auto"/>
              <w:ind w:firstLine="0" w:firstLineChars="0"/>
              <w:jc w:val="center"/>
              <w:rPr>
                <w:sz w:val="21"/>
                <w:szCs w:val="21"/>
              </w:rPr>
            </w:pPr>
          </w:p>
        </w:tc>
        <w:tc>
          <w:tcPr>
            <w:tcW w:w="510" w:type="pct"/>
            <w:vMerge w:val="continue"/>
            <w:tcBorders>
              <w:tl2br w:val="nil"/>
              <w:tr2bl w:val="nil"/>
            </w:tcBorders>
            <w:vAlign w:val="center"/>
          </w:tcPr>
          <w:p>
            <w:pPr>
              <w:spacing w:line="240" w:lineRule="auto"/>
              <w:ind w:firstLine="0" w:firstLineChars="0"/>
              <w:jc w:val="center"/>
              <w:rPr>
                <w:sz w:val="21"/>
                <w:szCs w:val="21"/>
              </w:rPr>
            </w:pPr>
          </w:p>
        </w:tc>
        <w:tc>
          <w:tcPr>
            <w:tcW w:w="596" w:type="pct"/>
            <w:tcBorders>
              <w:tl2br w:val="nil"/>
              <w:tr2bl w:val="nil"/>
            </w:tcBorders>
            <w:vAlign w:val="center"/>
          </w:tcPr>
          <w:p>
            <w:pPr>
              <w:spacing w:line="240" w:lineRule="auto"/>
              <w:ind w:firstLine="0" w:firstLineChars="0"/>
              <w:jc w:val="center"/>
              <w:rPr>
                <w:sz w:val="21"/>
                <w:szCs w:val="21"/>
              </w:rPr>
            </w:pPr>
            <w:r>
              <w:rPr>
                <w:kern w:val="0"/>
                <w:sz w:val="21"/>
                <w:szCs w:val="21"/>
              </w:rPr>
              <w:t>第三次</w:t>
            </w:r>
          </w:p>
        </w:tc>
        <w:tc>
          <w:tcPr>
            <w:tcW w:w="852"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17.6</w:t>
            </w:r>
          </w:p>
        </w:tc>
        <w:tc>
          <w:tcPr>
            <w:tcW w:w="824"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101.7</w:t>
            </w:r>
          </w:p>
        </w:tc>
        <w:tc>
          <w:tcPr>
            <w:tcW w:w="813"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9" w:type="pct"/>
            <w:vMerge w:val="continue"/>
            <w:tcBorders>
              <w:tl2br w:val="nil"/>
              <w:tr2bl w:val="nil"/>
            </w:tcBorders>
            <w:vAlign w:val="center"/>
          </w:tcPr>
          <w:p>
            <w:pPr>
              <w:spacing w:line="240" w:lineRule="auto"/>
              <w:ind w:firstLine="0" w:firstLineChars="0"/>
              <w:jc w:val="center"/>
              <w:rPr>
                <w:sz w:val="21"/>
                <w:szCs w:val="21"/>
              </w:rPr>
            </w:pPr>
          </w:p>
        </w:tc>
        <w:tc>
          <w:tcPr>
            <w:tcW w:w="510" w:type="pct"/>
            <w:vMerge w:val="restart"/>
            <w:tcBorders>
              <w:tl2br w:val="nil"/>
              <w:tr2bl w:val="nil"/>
            </w:tcBorders>
            <w:vAlign w:val="center"/>
          </w:tcPr>
          <w:p>
            <w:pPr>
              <w:spacing w:line="240" w:lineRule="auto"/>
              <w:ind w:firstLine="0" w:firstLineChars="0"/>
              <w:jc w:val="center"/>
              <w:rPr>
                <w:sz w:val="21"/>
                <w:szCs w:val="21"/>
              </w:rPr>
            </w:pPr>
            <w:r>
              <w:rPr>
                <w:sz w:val="21"/>
                <w:szCs w:val="21"/>
              </w:rPr>
              <w:t>2021.11.19</w:t>
            </w:r>
          </w:p>
        </w:tc>
        <w:tc>
          <w:tcPr>
            <w:tcW w:w="596" w:type="pct"/>
            <w:tcBorders>
              <w:tl2br w:val="nil"/>
              <w:tr2bl w:val="nil"/>
            </w:tcBorders>
            <w:vAlign w:val="center"/>
          </w:tcPr>
          <w:p>
            <w:pPr>
              <w:spacing w:line="240" w:lineRule="auto"/>
              <w:ind w:firstLine="0" w:firstLineChars="0"/>
              <w:jc w:val="center"/>
              <w:rPr>
                <w:sz w:val="21"/>
                <w:szCs w:val="21"/>
              </w:rPr>
            </w:pPr>
            <w:r>
              <w:rPr>
                <w:kern w:val="0"/>
                <w:sz w:val="21"/>
                <w:szCs w:val="21"/>
              </w:rPr>
              <w:t>第一次</w:t>
            </w:r>
          </w:p>
        </w:tc>
        <w:tc>
          <w:tcPr>
            <w:tcW w:w="852"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12.1</w:t>
            </w:r>
          </w:p>
        </w:tc>
        <w:tc>
          <w:tcPr>
            <w:tcW w:w="824"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101.8</w:t>
            </w:r>
          </w:p>
        </w:tc>
        <w:tc>
          <w:tcPr>
            <w:tcW w:w="813"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9" w:type="pct"/>
            <w:vMerge w:val="continue"/>
            <w:tcBorders>
              <w:tl2br w:val="nil"/>
              <w:tr2bl w:val="nil"/>
            </w:tcBorders>
            <w:vAlign w:val="center"/>
          </w:tcPr>
          <w:p>
            <w:pPr>
              <w:spacing w:line="240" w:lineRule="auto"/>
              <w:ind w:firstLine="0" w:firstLineChars="0"/>
              <w:jc w:val="center"/>
              <w:rPr>
                <w:sz w:val="21"/>
                <w:szCs w:val="21"/>
              </w:rPr>
            </w:pPr>
          </w:p>
        </w:tc>
        <w:tc>
          <w:tcPr>
            <w:tcW w:w="510" w:type="pct"/>
            <w:vMerge w:val="continue"/>
            <w:tcBorders>
              <w:tl2br w:val="nil"/>
              <w:tr2bl w:val="nil"/>
            </w:tcBorders>
            <w:vAlign w:val="center"/>
          </w:tcPr>
          <w:p>
            <w:pPr>
              <w:spacing w:line="240" w:lineRule="auto"/>
              <w:ind w:firstLine="0" w:firstLineChars="0"/>
              <w:jc w:val="center"/>
              <w:rPr>
                <w:sz w:val="21"/>
                <w:szCs w:val="21"/>
              </w:rPr>
            </w:pPr>
          </w:p>
        </w:tc>
        <w:tc>
          <w:tcPr>
            <w:tcW w:w="596" w:type="pct"/>
            <w:tcBorders>
              <w:tl2br w:val="nil"/>
              <w:tr2bl w:val="nil"/>
            </w:tcBorders>
            <w:vAlign w:val="center"/>
          </w:tcPr>
          <w:p>
            <w:pPr>
              <w:spacing w:line="240" w:lineRule="auto"/>
              <w:ind w:firstLine="0" w:firstLineChars="0"/>
              <w:jc w:val="center"/>
              <w:rPr>
                <w:sz w:val="21"/>
                <w:szCs w:val="21"/>
              </w:rPr>
            </w:pPr>
            <w:r>
              <w:rPr>
                <w:kern w:val="0"/>
                <w:sz w:val="21"/>
                <w:szCs w:val="21"/>
              </w:rPr>
              <w:t>第二次</w:t>
            </w:r>
          </w:p>
        </w:tc>
        <w:tc>
          <w:tcPr>
            <w:tcW w:w="852"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14.5</w:t>
            </w:r>
          </w:p>
        </w:tc>
        <w:tc>
          <w:tcPr>
            <w:tcW w:w="824"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101.8</w:t>
            </w:r>
          </w:p>
        </w:tc>
        <w:tc>
          <w:tcPr>
            <w:tcW w:w="813"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9" w:type="pct"/>
            <w:vMerge w:val="continue"/>
            <w:tcBorders>
              <w:tl2br w:val="nil"/>
              <w:tr2bl w:val="nil"/>
            </w:tcBorders>
            <w:vAlign w:val="center"/>
          </w:tcPr>
          <w:p>
            <w:pPr>
              <w:spacing w:line="240" w:lineRule="auto"/>
              <w:ind w:firstLine="0" w:firstLineChars="0"/>
              <w:jc w:val="center"/>
              <w:rPr>
                <w:sz w:val="21"/>
                <w:szCs w:val="21"/>
              </w:rPr>
            </w:pPr>
          </w:p>
        </w:tc>
        <w:tc>
          <w:tcPr>
            <w:tcW w:w="510" w:type="pct"/>
            <w:vMerge w:val="continue"/>
            <w:tcBorders>
              <w:tl2br w:val="nil"/>
              <w:tr2bl w:val="nil"/>
            </w:tcBorders>
            <w:vAlign w:val="center"/>
          </w:tcPr>
          <w:p>
            <w:pPr>
              <w:spacing w:line="240" w:lineRule="auto"/>
              <w:ind w:firstLine="0" w:firstLineChars="0"/>
              <w:jc w:val="center"/>
              <w:rPr>
                <w:sz w:val="21"/>
                <w:szCs w:val="21"/>
              </w:rPr>
            </w:pPr>
          </w:p>
        </w:tc>
        <w:tc>
          <w:tcPr>
            <w:tcW w:w="596" w:type="pct"/>
            <w:tcBorders>
              <w:tl2br w:val="nil"/>
              <w:tr2bl w:val="nil"/>
            </w:tcBorders>
            <w:vAlign w:val="center"/>
          </w:tcPr>
          <w:p>
            <w:pPr>
              <w:spacing w:line="240" w:lineRule="auto"/>
              <w:ind w:firstLine="0" w:firstLineChars="0"/>
              <w:jc w:val="center"/>
              <w:rPr>
                <w:sz w:val="21"/>
                <w:szCs w:val="21"/>
              </w:rPr>
            </w:pPr>
            <w:r>
              <w:rPr>
                <w:kern w:val="0"/>
                <w:sz w:val="21"/>
                <w:szCs w:val="21"/>
              </w:rPr>
              <w:t>第三次</w:t>
            </w:r>
          </w:p>
        </w:tc>
        <w:tc>
          <w:tcPr>
            <w:tcW w:w="852" w:type="pct"/>
            <w:tcBorders>
              <w:tl2br w:val="nil"/>
              <w:tr2bl w:val="nil"/>
            </w:tcBorders>
            <w:vAlign w:val="center"/>
          </w:tcPr>
          <w:p>
            <w:pPr>
              <w:widowControl/>
              <w:spacing w:line="240" w:lineRule="auto"/>
              <w:ind w:firstLine="0" w:firstLineChars="0"/>
              <w:jc w:val="center"/>
              <w:textAlignment w:val="center"/>
              <w:rPr>
                <w:sz w:val="21"/>
                <w:szCs w:val="21"/>
              </w:rPr>
            </w:pPr>
            <w:r>
              <w:rPr>
                <w:sz w:val="21"/>
                <w:szCs w:val="21"/>
              </w:rPr>
              <w:t>17.8</w:t>
            </w:r>
          </w:p>
        </w:tc>
        <w:tc>
          <w:tcPr>
            <w:tcW w:w="824"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101.7</w:t>
            </w:r>
          </w:p>
        </w:tc>
        <w:tc>
          <w:tcPr>
            <w:tcW w:w="813"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东南风</w:t>
            </w:r>
          </w:p>
        </w:tc>
        <w:tc>
          <w:tcPr>
            <w:tcW w:w="836" w:type="pct"/>
            <w:tcBorders>
              <w:tl2br w:val="nil"/>
              <w:tr2bl w:val="nil"/>
            </w:tcBorders>
            <w:vAlign w:val="center"/>
          </w:tcPr>
          <w:p>
            <w:pPr>
              <w:widowControl/>
              <w:spacing w:line="240" w:lineRule="auto"/>
              <w:ind w:firstLine="0" w:firstLineChars="0"/>
              <w:jc w:val="center"/>
              <w:textAlignment w:val="center"/>
              <w:rPr>
                <w:sz w:val="21"/>
                <w:szCs w:val="21"/>
              </w:rPr>
            </w:pPr>
            <w:r>
              <w:rPr>
                <w:kern w:val="0"/>
                <w:sz w:val="21"/>
                <w:szCs w:val="21"/>
                <w:lang w:bidi="ar"/>
              </w:rPr>
              <w:t>1.7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9" w:type="pct"/>
            <w:vMerge w:val="restart"/>
            <w:tcBorders>
              <w:tl2br w:val="nil"/>
              <w:tr2bl w:val="nil"/>
            </w:tcBorders>
            <w:vAlign w:val="center"/>
          </w:tcPr>
          <w:p>
            <w:pPr>
              <w:spacing w:line="240" w:lineRule="auto"/>
              <w:ind w:firstLine="0" w:firstLineChars="0"/>
              <w:jc w:val="center"/>
              <w:rPr>
                <w:sz w:val="21"/>
                <w:szCs w:val="21"/>
              </w:rPr>
            </w:pPr>
            <w:r>
              <w:rPr>
                <w:sz w:val="21"/>
                <w:szCs w:val="21"/>
              </w:rPr>
              <w:t>C2车间门</w:t>
            </w:r>
          </w:p>
          <w:p>
            <w:pPr>
              <w:spacing w:line="240" w:lineRule="auto"/>
              <w:ind w:firstLine="0" w:firstLineChars="0"/>
              <w:jc w:val="center"/>
              <w:rPr>
                <w:sz w:val="21"/>
                <w:szCs w:val="21"/>
              </w:rPr>
            </w:pPr>
            <w:r>
              <w:rPr>
                <w:bCs/>
                <w:sz w:val="21"/>
                <w:szCs w:val="21"/>
              </w:rPr>
              <w:t>窗外一米处</w:t>
            </w:r>
          </w:p>
        </w:tc>
        <w:tc>
          <w:tcPr>
            <w:tcW w:w="510" w:type="pct"/>
            <w:vMerge w:val="restart"/>
            <w:tcBorders>
              <w:tl2br w:val="nil"/>
              <w:tr2bl w:val="nil"/>
            </w:tcBorders>
            <w:vAlign w:val="center"/>
          </w:tcPr>
          <w:p>
            <w:pPr>
              <w:spacing w:line="240" w:lineRule="auto"/>
              <w:ind w:firstLine="0" w:firstLineChars="0"/>
              <w:jc w:val="center"/>
              <w:rPr>
                <w:sz w:val="21"/>
                <w:szCs w:val="21"/>
              </w:rPr>
            </w:pPr>
            <w:r>
              <w:rPr>
                <w:sz w:val="21"/>
                <w:szCs w:val="21"/>
              </w:rPr>
              <w:t>2021.11.18</w:t>
            </w:r>
          </w:p>
        </w:tc>
        <w:tc>
          <w:tcPr>
            <w:tcW w:w="596" w:type="pct"/>
            <w:tcBorders>
              <w:tl2br w:val="nil"/>
              <w:tr2bl w:val="nil"/>
            </w:tcBorders>
            <w:vAlign w:val="center"/>
          </w:tcPr>
          <w:p>
            <w:pPr>
              <w:spacing w:line="240" w:lineRule="auto"/>
              <w:ind w:firstLine="0" w:firstLineChars="0"/>
              <w:jc w:val="center"/>
              <w:rPr>
                <w:sz w:val="21"/>
                <w:szCs w:val="21"/>
              </w:rPr>
            </w:pPr>
            <w:r>
              <w:rPr>
                <w:kern w:val="0"/>
                <w:sz w:val="21"/>
                <w:szCs w:val="21"/>
              </w:rPr>
              <w:t>第一次</w:t>
            </w:r>
          </w:p>
        </w:tc>
        <w:tc>
          <w:tcPr>
            <w:tcW w:w="852"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sz w:val="21"/>
                <w:szCs w:val="21"/>
              </w:rPr>
              <w:t>18.3</w:t>
            </w:r>
          </w:p>
        </w:tc>
        <w:tc>
          <w:tcPr>
            <w:tcW w:w="824"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101.7</w:t>
            </w:r>
          </w:p>
        </w:tc>
        <w:tc>
          <w:tcPr>
            <w:tcW w:w="813"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东南风</w:t>
            </w:r>
          </w:p>
        </w:tc>
        <w:tc>
          <w:tcPr>
            <w:tcW w:w="836"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9" w:type="pct"/>
            <w:vMerge w:val="continue"/>
            <w:tcBorders>
              <w:tl2br w:val="nil"/>
              <w:tr2bl w:val="nil"/>
            </w:tcBorders>
            <w:vAlign w:val="center"/>
          </w:tcPr>
          <w:p>
            <w:pPr>
              <w:spacing w:line="240" w:lineRule="auto"/>
              <w:ind w:firstLine="0" w:firstLineChars="0"/>
              <w:jc w:val="center"/>
              <w:rPr>
                <w:sz w:val="21"/>
                <w:szCs w:val="21"/>
              </w:rPr>
            </w:pPr>
          </w:p>
        </w:tc>
        <w:tc>
          <w:tcPr>
            <w:tcW w:w="510" w:type="pct"/>
            <w:vMerge w:val="continue"/>
            <w:tcBorders>
              <w:tl2br w:val="nil"/>
              <w:tr2bl w:val="nil"/>
            </w:tcBorders>
            <w:vAlign w:val="center"/>
          </w:tcPr>
          <w:p>
            <w:pPr>
              <w:spacing w:line="240" w:lineRule="auto"/>
              <w:ind w:firstLine="0" w:firstLineChars="0"/>
              <w:jc w:val="center"/>
              <w:rPr>
                <w:sz w:val="21"/>
                <w:szCs w:val="21"/>
              </w:rPr>
            </w:pPr>
          </w:p>
        </w:tc>
        <w:tc>
          <w:tcPr>
            <w:tcW w:w="596" w:type="pct"/>
            <w:tcBorders>
              <w:tl2br w:val="nil"/>
              <w:tr2bl w:val="nil"/>
            </w:tcBorders>
            <w:vAlign w:val="center"/>
          </w:tcPr>
          <w:p>
            <w:pPr>
              <w:spacing w:line="240" w:lineRule="auto"/>
              <w:ind w:firstLine="0" w:firstLineChars="0"/>
              <w:jc w:val="center"/>
              <w:rPr>
                <w:sz w:val="21"/>
                <w:szCs w:val="21"/>
              </w:rPr>
            </w:pPr>
            <w:r>
              <w:rPr>
                <w:kern w:val="0"/>
                <w:sz w:val="21"/>
                <w:szCs w:val="21"/>
              </w:rPr>
              <w:t>第二次</w:t>
            </w:r>
          </w:p>
        </w:tc>
        <w:tc>
          <w:tcPr>
            <w:tcW w:w="852"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sz w:val="21"/>
                <w:szCs w:val="21"/>
              </w:rPr>
              <w:t>17.5</w:t>
            </w:r>
          </w:p>
        </w:tc>
        <w:tc>
          <w:tcPr>
            <w:tcW w:w="824"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100.7</w:t>
            </w:r>
          </w:p>
        </w:tc>
        <w:tc>
          <w:tcPr>
            <w:tcW w:w="813"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东南风</w:t>
            </w:r>
          </w:p>
        </w:tc>
        <w:tc>
          <w:tcPr>
            <w:tcW w:w="836"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9" w:type="pct"/>
            <w:vMerge w:val="continue"/>
            <w:tcBorders>
              <w:tl2br w:val="nil"/>
              <w:tr2bl w:val="nil"/>
            </w:tcBorders>
            <w:vAlign w:val="center"/>
          </w:tcPr>
          <w:p>
            <w:pPr>
              <w:spacing w:line="240" w:lineRule="auto"/>
              <w:ind w:firstLine="0" w:firstLineChars="0"/>
              <w:jc w:val="center"/>
              <w:rPr>
                <w:sz w:val="21"/>
                <w:szCs w:val="21"/>
              </w:rPr>
            </w:pPr>
          </w:p>
        </w:tc>
        <w:tc>
          <w:tcPr>
            <w:tcW w:w="510" w:type="pct"/>
            <w:vMerge w:val="continue"/>
            <w:tcBorders>
              <w:tl2br w:val="nil"/>
              <w:tr2bl w:val="nil"/>
            </w:tcBorders>
            <w:vAlign w:val="center"/>
          </w:tcPr>
          <w:p>
            <w:pPr>
              <w:spacing w:line="240" w:lineRule="auto"/>
              <w:ind w:firstLine="0" w:firstLineChars="0"/>
              <w:jc w:val="center"/>
              <w:rPr>
                <w:sz w:val="21"/>
                <w:szCs w:val="21"/>
              </w:rPr>
            </w:pPr>
          </w:p>
        </w:tc>
        <w:tc>
          <w:tcPr>
            <w:tcW w:w="596" w:type="pct"/>
            <w:tcBorders>
              <w:tl2br w:val="nil"/>
              <w:tr2bl w:val="nil"/>
            </w:tcBorders>
            <w:vAlign w:val="center"/>
          </w:tcPr>
          <w:p>
            <w:pPr>
              <w:spacing w:line="240" w:lineRule="auto"/>
              <w:ind w:firstLine="0" w:firstLineChars="0"/>
              <w:jc w:val="center"/>
              <w:rPr>
                <w:sz w:val="21"/>
                <w:szCs w:val="21"/>
              </w:rPr>
            </w:pPr>
            <w:r>
              <w:rPr>
                <w:kern w:val="0"/>
                <w:sz w:val="21"/>
                <w:szCs w:val="21"/>
              </w:rPr>
              <w:t>第三次</w:t>
            </w:r>
          </w:p>
        </w:tc>
        <w:tc>
          <w:tcPr>
            <w:tcW w:w="852"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sz w:val="21"/>
                <w:szCs w:val="21"/>
              </w:rPr>
              <w:t>15.2</w:t>
            </w:r>
          </w:p>
        </w:tc>
        <w:tc>
          <w:tcPr>
            <w:tcW w:w="824"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100.8</w:t>
            </w:r>
          </w:p>
        </w:tc>
        <w:tc>
          <w:tcPr>
            <w:tcW w:w="813"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东南风</w:t>
            </w:r>
          </w:p>
        </w:tc>
        <w:tc>
          <w:tcPr>
            <w:tcW w:w="836"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9" w:type="pct"/>
            <w:vMerge w:val="continue"/>
            <w:tcBorders>
              <w:tl2br w:val="nil"/>
              <w:tr2bl w:val="nil"/>
            </w:tcBorders>
            <w:vAlign w:val="center"/>
          </w:tcPr>
          <w:p>
            <w:pPr>
              <w:spacing w:line="240" w:lineRule="auto"/>
              <w:ind w:firstLine="0" w:firstLineChars="0"/>
              <w:jc w:val="center"/>
              <w:rPr>
                <w:sz w:val="21"/>
                <w:szCs w:val="21"/>
              </w:rPr>
            </w:pPr>
          </w:p>
        </w:tc>
        <w:tc>
          <w:tcPr>
            <w:tcW w:w="510" w:type="pct"/>
            <w:vMerge w:val="restart"/>
            <w:tcBorders>
              <w:tl2br w:val="nil"/>
              <w:tr2bl w:val="nil"/>
            </w:tcBorders>
            <w:vAlign w:val="center"/>
          </w:tcPr>
          <w:p>
            <w:pPr>
              <w:spacing w:line="240" w:lineRule="auto"/>
              <w:ind w:firstLine="0" w:firstLineChars="0"/>
              <w:jc w:val="center"/>
              <w:rPr>
                <w:sz w:val="21"/>
                <w:szCs w:val="21"/>
              </w:rPr>
            </w:pPr>
            <w:r>
              <w:rPr>
                <w:sz w:val="21"/>
                <w:szCs w:val="21"/>
              </w:rPr>
              <w:t>2021.11.19</w:t>
            </w:r>
          </w:p>
        </w:tc>
        <w:tc>
          <w:tcPr>
            <w:tcW w:w="596" w:type="pct"/>
            <w:tcBorders>
              <w:tl2br w:val="nil"/>
              <w:tr2bl w:val="nil"/>
            </w:tcBorders>
            <w:vAlign w:val="center"/>
          </w:tcPr>
          <w:p>
            <w:pPr>
              <w:spacing w:line="240" w:lineRule="auto"/>
              <w:ind w:firstLine="0" w:firstLineChars="0"/>
              <w:jc w:val="center"/>
              <w:rPr>
                <w:sz w:val="21"/>
                <w:szCs w:val="21"/>
              </w:rPr>
            </w:pPr>
            <w:r>
              <w:rPr>
                <w:kern w:val="0"/>
                <w:sz w:val="21"/>
                <w:szCs w:val="21"/>
              </w:rPr>
              <w:t>第一次</w:t>
            </w:r>
          </w:p>
        </w:tc>
        <w:tc>
          <w:tcPr>
            <w:tcW w:w="852"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sz w:val="21"/>
                <w:szCs w:val="21"/>
              </w:rPr>
              <w:t>18.9</w:t>
            </w:r>
          </w:p>
        </w:tc>
        <w:tc>
          <w:tcPr>
            <w:tcW w:w="824"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101.7</w:t>
            </w:r>
          </w:p>
        </w:tc>
        <w:tc>
          <w:tcPr>
            <w:tcW w:w="813"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东南风</w:t>
            </w:r>
          </w:p>
        </w:tc>
        <w:tc>
          <w:tcPr>
            <w:tcW w:w="836"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9" w:type="pct"/>
            <w:vMerge w:val="continue"/>
            <w:tcBorders>
              <w:tl2br w:val="nil"/>
              <w:tr2bl w:val="nil"/>
            </w:tcBorders>
            <w:vAlign w:val="center"/>
          </w:tcPr>
          <w:p>
            <w:pPr>
              <w:spacing w:line="240" w:lineRule="auto"/>
              <w:ind w:firstLine="0" w:firstLineChars="0"/>
              <w:jc w:val="center"/>
              <w:rPr>
                <w:sz w:val="21"/>
                <w:szCs w:val="21"/>
              </w:rPr>
            </w:pPr>
          </w:p>
        </w:tc>
        <w:tc>
          <w:tcPr>
            <w:tcW w:w="510" w:type="pct"/>
            <w:vMerge w:val="continue"/>
            <w:tcBorders>
              <w:tl2br w:val="nil"/>
              <w:tr2bl w:val="nil"/>
            </w:tcBorders>
            <w:vAlign w:val="center"/>
          </w:tcPr>
          <w:p>
            <w:pPr>
              <w:spacing w:line="240" w:lineRule="auto"/>
              <w:ind w:firstLine="0" w:firstLineChars="0"/>
              <w:jc w:val="center"/>
              <w:rPr>
                <w:sz w:val="21"/>
                <w:szCs w:val="21"/>
              </w:rPr>
            </w:pPr>
          </w:p>
        </w:tc>
        <w:tc>
          <w:tcPr>
            <w:tcW w:w="596" w:type="pct"/>
            <w:tcBorders>
              <w:tl2br w:val="nil"/>
              <w:tr2bl w:val="nil"/>
            </w:tcBorders>
            <w:vAlign w:val="center"/>
          </w:tcPr>
          <w:p>
            <w:pPr>
              <w:spacing w:line="240" w:lineRule="auto"/>
              <w:ind w:firstLine="0" w:firstLineChars="0"/>
              <w:jc w:val="center"/>
              <w:rPr>
                <w:sz w:val="21"/>
                <w:szCs w:val="21"/>
              </w:rPr>
            </w:pPr>
            <w:r>
              <w:rPr>
                <w:kern w:val="0"/>
                <w:sz w:val="21"/>
                <w:szCs w:val="21"/>
              </w:rPr>
              <w:t>第二次</w:t>
            </w:r>
          </w:p>
        </w:tc>
        <w:tc>
          <w:tcPr>
            <w:tcW w:w="852"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sz w:val="21"/>
                <w:szCs w:val="21"/>
              </w:rPr>
              <w:t>17.7</w:t>
            </w:r>
          </w:p>
        </w:tc>
        <w:tc>
          <w:tcPr>
            <w:tcW w:w="824"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101.7</w:t>
            </w:r>
          </w:p>
        </w:tc>
        <w:tc>
          <w:tcPr>
            <w:tcW w:w="813"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东南风</w:t>
            </w:r>
          </w:p>
        </w:tc>
        <w:tc>
          <w:tcPr>
            <w:tcW w:w="836"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9" w:type="pct"/>
            <w:vMerge w:val="continue"/>
            <w:tcBorders>
              <w:tl2br w:val="nil"/>
              <w:tr2bl w:val="nil"/>
            </w:tcBorders>
            <w:vAlign w:val="center"/>
          </w:tcPr>
          <w:p>
            <w:pPr>
              <w:spacing w:line="240" w:lineRule="auto"/>
              <w:ind w:firstLine="0" w:firstLineChars="0"/>
              <w:jc w:val="center"/>
              <w:rPr>
                <w:sz w:val="21"/>
                <w:szCs w:val="21"/>
              </w:rPr>
            </w:pPr>
          </w:p>
        </w:tc>
        <w:tc>
          <w:tcPr>
            <w:tcW w:w="510" w:type="pct"/>
            <w:vMerge w:val="continue"/>
            <w:tcBorders>
              <w:tl2br w:val="nil"/>
              <w:tr2bl w:val="nil"/>
            </w:tcBorders>
            <w:vAlign w:val="center"/>
          </w:tcPr>
          <w:p>
            <w:pPr>
              <w:spacing w:line="240" w:lineRule="auto"/>
              <w:ind w:firstLine="0" w:firstLineChars="0"/>
              <w:jc w:val="center"/>
              <w:rPr>
                <w:sz w:val="21"/>
                <w:szCs w:val="21"/>
              </w:rPr>
            </w:pPr>
          </w:p>
        </w:tc>
        <w:tc>
          <w:tcPr>
            <w:tcW w:w="596" w:type="pct"/>
            <w:tcBorders>
              <w:tl2br w:val="nil"/>
              <w:tr2bl w:val="nil"/>
            </w:tcBorders>
            <w:vAlign w:val="center"/>
          </w:tcPr>
          <w:p>
            <w:pPr>
              <w:spacing w:line="240" w:lineRule="auto"/>
              <w:ind w:firstLine="0" w:firstLineChars="0"/>
              <w:jc w:val="center"/>
              <w:rPr>
                <w:sz w:val="21"/>
                <w:szCs w:val="21"/>
              </w:rPr>
            </w:pPr>
            <w:r>
              <w:rPr>
                <w:kern w:val="0"/>
                <w:sz w:val="21"/>
                <w:szCs w:val="21"/>
              </w:rPr>
              <w:t>第三次</w:t>
            </w:r>
          </w:p>
        </w:tc>
        <w:tc>
          <w:tcPr>
            <w:tcW w:w="852"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sz w:val="21"/>
                <w:szCs w:val="21"/>
              </w:rPr>
              <w:t>15.4</w:t>
            </w:r>
          </w:p>
        </w:tc>
        <w:tc>
          <w:tcPr>
            <w:tcW w:w="824"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100.8</w:t>
            </w:r>
          </w:p>
        </w:tc>
        <w:tc>
          <w:tcPr>
            <w:tcW w:w="813"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东南风</w:t>
            </w:r>
          </w:p>
        </w:tc>
        <w:tc>
          <w:tcPr>
            <w:tcW w:w="836"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9" w:type="pct"/>
            <w:vMerge w:val="restart"/>
            <w:tcBorders>
              <w:tl2br w:val="nil"/>
              <w:tr2bl w:val="nil"/>
            </w:tcBorders>
            <w:vAlign w:val="center"/>
          </w:tcPr>
          <w:p>
            <w:pPr>
              <w:spacing w:line="240" w:lineRule="auto"/>
              <w:ind w:firstLine="0" w:firstLineChars="0"/>
              <w:jc w:val="center"/>
              <w:rPr>
                <w:sz w:val="21"/>
                <w:szCs w:val="21"/>
              </w:rPr>
            </w:pPr>
            <w:r>
              <w:rPr>
                <w:sz w:val="21"/>
                <w:szCs w:val="21"/>
              </w:rPr>
              <w:t>C7车间门</w:t>
            </w:r>
          </w:p>
          <w:p>
            <w:pPr>
              <w:spacing w:line="240" w:lineRule="auto"/>
              <w:ind w:firstLine="0" w:firstLineChars="0"/>
              <w:jc w:val="center"/>
              <w:rPr>
                <w:sz w:val="21"/>
                <w:szCs w:val="21"/>
              </w:rPr>
            </w:pPr>
            <w:r>
              <w:rPr>
                <w:bCs/>
                <w:sz w:val="21"/>
                <w:szCs w:val="21"/>
              </w:rPr>
              <w:t>窗外一米处</w:t>
            </w:r>
          </w:p>
        </w:tc>
        <w:tc>
          <w:tcPr>
            <w:tcW w:w="510" w:type="pct"/>
            <w:vMerge w:val="restart"/>
            <w:tcBorders>
              <w:tl2br w:val="nil"/>
              <w:tr2bl w:val="nil"/>
            </w:tcBorders>
            <w:vAlign w:val="center"/>
          </w:tcPr>
          <w:p>
            <w:pPr>
              <w:spacing w:line="240" w:lineRule="auto"/>
              <w:ind w:firstLine="0" w:firstLineChars="0"/>
              <w:jc w:val="center"/>
              <w:rPr>
                <w:sz w:val="21"/>
                <w:szCs w:val="21"/>
              </w:rPr>
            </w:pPr>
            <w:r>
              <w:rPr>
                <w:sz w:val="21"/>
                <w:szCs w:val="21"/>
              </w:rPr>
              <w:t>2021.11.18</w:t>
            </w:r>
          </w:p>
        </w:tc>
        <w:tc>
          <w:tcPr>
            <w:tcW w:w="596" w:type="pct"/>
            <w:tcBorders>
              <w:tl2br w:val="nil"/>
              <w:tr2bl w:val="nil"/>
            </w:tcBorders>
            <w:vAlign w:val="center"/>
          </w:tcPr>
          <w:p>
            <w:pPr>
              <w:spacing w:line="240" w:lineRule="auto"/>
              <w:ind w:firstLine="0" w:firstLineChars="0"/>
              <w:jc w:val="center"/>
              <w:rPr>
                <w:sz w:val="21"/>
                <w:szCs w:val="21"/>
              </w:rPr>
            </w:pPr>
            <w:r>
              <w:rPr>
                <w:kern w:val="0"/>
                <w:sz w:val="21"/>
                <w:szCs w:val="21"/>
              </w:rPr>
              <w:t>第一次</w:t>
            </w:r>
          </w:p>
        </w:tc>
        <w:tc>
          <w:tcPr>
            <w:tcW w:w="852"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sz w:val="21"/>
                <w:szCs w:val="21"/>
              </w:rPr>
              <w:t>18.3</w:t>
            </w:r>
          </w:p>
        </w:tc>
        <w:tc>
          <w:tcPr>
            <w:tcW w:w="824"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101.7</w:t>
            </w:r>
          </w:p>
        </w:tc>
        <w:tc>
          <w:tcPr>
            <w:tcW w:w="813"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东南风</w:t>
            </w:r>
          </w:p>
        </w:tc>
        <w:tc>
          <w:tcPr>
            <w:tcW w:w="836"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9" w:type="pct"/>
            <w:vMerge w:val="continue"/>
            <w:tcBorders>
              <w:tl2br w:val="nil"/>
              <w:tr2bl w:val="nil"/>
            </w:tcBorders>
            <w:vAlign w:val="center"/>
          </w:tcPr>
          <w:p>
            <w:pPr>
              <w:spacing w:line="240" w:lineRule="auto"/>
              <w:ind w:firstLine="0" w:firstLineChars="0"/>
              <w:jc w:val="center"/>
              <w:rPr>
                <w:sz w:val="21"/>
                <w:szCs w:val="21"/>
              </w:rPr>
            </w:pPr>
          </w:p>
        </w:tc>
        <w:tc>
          <w:tcPr>
            <w:tcW w:w="510" w:type="pct"/>
            <w:vMerge w:val="continue"/>
            <w:tcBorders>
              <w:tl2br w:val="nil"/>
              <w:tr2bl w:val="nil"/>
            </w:tcBorders>
            <w:vAlign w:val="center"/>
          </w:tcPr>
          <w:p>
            <w:pPr>
              <w:spacing w:line="240" w:lineRule="auto"/>
              <w:ind w:firstLine="0" w:firstLineChars="0"/>
              <w:jc w:val="center"/>
              <w:rPr>
                <w:sz w:val="21"/>
                <w:szCs w:val="21"/>
              </w:rPr>
            </w:pPr>
          </w:p>
        </w:tc>
        <w:tc>
          <w:tcPr>
            <w:tcW w:w="596" w:type="pct"/>
            <w:tcBorders>
              <w:tl2br w:val="nil"/>
              <w:tr2bl w:val="nil"/>
            </w:tcBorders>
            <w:vAlign w:val="center"/>
          </w:tcPr>
          <w:p>
            <w:pPr>
              <w:spacing w:line="240" w:lineRule="auto"/>
              <w:ind w:firstLine="0" w:firstLineChars="0"/>
              <w:jc w:val="center"/>
              <w:rPr>
                <w:sz w:val="21"/>
                <w:szCs w:val="21"/>
              </w:rPr>
            </w:pPr>
            <w:r>
              <w:rPr>
                <w:kern w:val="0"/>
                <w:sz w:val="21"/>
                <w:szCs w:val="21"/>
              </w:rPr>
              <w:t>第二次</w:t>
            </w:r>
          </w:p>
        </w:tc>
        <w:tc>
          <w:tcPr>
            <w:tcW w:w="852"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sz w:val="21"/>
                <w:szCs w:val="21"/>
              </w:rPr>
              <w:t>17.5</w:t>
            </w:r>
          </w:p>
        </w:tc>
        <w:tc>
          <w:tcPr>
            <w:tcW w:w="824"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100.7</w:t>
            </w:r>
          </w:p>
        </w:tc>
        <w:tc>
          <w:tcPr>
            <w:tcW w:w="813"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东南风</w:t>
            </w:r>
          </w:p>
        </w:tc>
        <w:tc>
          <w:tcPr>
            <w:tcW w:w="836"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9" w:type="pct"/>
            <w:vMerge w:val="continue"/>
            <w:tcBorders>
              <w:tl2br w:val="nil"/>
              <w:tr2bl w:val="nil"/>
            </w:tcBorders>
            <w:vAlign w:val="center"/>
          </w:tcPr>
          <w:p>
            <w:pPr>
              <w:spacing w:line="240" w:lineRule="auto"/>
              <w:ind w:firstLine="0" w:firstLineChars="0"/>
              <w:jc w:val="center"/>
              <w:rPr>
                <w:sz w:val="21"/>
                <w:szCs w:val="21"/>
              </w:rPr>
            </w:pPr>
          </w:p>
        </w:tc>
        <w:tc>
          <w:tcPr>
            <w:tcW w:w="510" w:type="pct"/>
            <w:vMerge w:val="continue"/>
            <w:tcBorders>
              <w:tl2br w:val="nil"/>
              <w:tr2bl w:val="nil"/>
            </w:tcBorders>
            <w:vAlign w:val="center"/>
          </w:tcPr>
          <w:p>
            <w:pPr>
              <w:spacing w:line="240" w:lineRule="auto"/>
              <w:ind w:firstLine="0" w:firstLineChars="0"/>
              <w:jc w:val="center"/>
              <w:rPr>
                <w:sz w:val="21"/>
                <w:szCs w:val="21"/>
              </w:rPr>
            </w:pPr>
          </w:p>
        </w:tc>
        <w:tc>
          <w:tcPr>
            <w:tcW w:w="596" w:type="pct"/>
            <w:tcBorders>
              <w:tl2br w:val="nil"/>
              <w:tr2bl w:val="nil"/>
            </w:tcBorders>
            <w:vAlign w:val="center"/>
          </w:tcPr>
          <w:p>
            <w:pPr>
              <w:spacing w:line="240" w:lineRule="auto"/>
              <w:ind w:firstLine="0" w:firstLineChars="0"/>
              <w:jc w:val="center"/>
              <w:rPr>
                <w:sz w:val="21"/>
                <w:szCs w:val="21"/>
              </w:rPr>
            </w:pPr>
            <w:r>
              <w:rPr>
                <w:kern w:val="0"/>
                <w:sz w:val="21"/>
                <w:szCs w:val="21"/>
              </w:rPr>
              <w:t>第三次</w:t>
            </w:r>
          </w:p>
        </w:tc>
        <w:tc>
          <w:tcPr>
            <w:tcW w:w="852"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sz w:val="21"/>
                <w:szCs w:val="21"/>
              </w:rPr>
              <w:t>15.2</w:t>
            </w:r>
          </w:p>
        </w:tc>
        <w:tc>
          <w:tcPr>
            <w:tcW w:w="824"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100.8</w:t>
            </w:r>
          </w:p>
        </w:tc>
        <w:tc>
          <w:tcPr>
            <w:tcW w:w="813"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东南风</w:t>
            </w:r>
          </w:p>
        </w:tc>
        <w:tc>
          <w:tcPr>
            <w:tcW w:w="836"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9" w:type="pct"/>
            <w:vMerge w:val="continue"/>
            <w:tcBorders>
              <w:tl2br w:val="nil"/>
              <w:tr2bl w:val="nil"/>
            </w:tcBorders>
            <w:vAlign w:val="center"/>
          </w:tcPr>
          <w:p>
            <w:pPr>
              <w:spacing w:line="240" w:lineRule="auto"/>
              <w:ind w:firstLine="0" w:firstLineChars="0"/>
              <w:jc w:val="center"/>
              <w:rPr>
                <w:sz w:val="21"/>
                <w:szCs w:val="21"/>
              </w:rPr>
            </w:pPr>
          </w:p>
        </w:tc>
        <w:tc>
          <w:tcPr>
            <w:tcW w:w="510" w:type="pct"/>
            <w:vMerge w:val="restart"/>
            <w:tcBorders>
              <w:tl2br w:val="nil"/>
              <w:tr2bl w:val="nil"/>
            </w:tcBorders>
            <w:vAlign w:val="center"/>
          </w:tcPr>
          <w:p>
            <w:pPr>
              <w:spacing w:line="240" w:lineRule="auto"/>
              <w:ind w:firstLine="0" w:firstLineChars="0"/>
              <w:jc w:val="center"/>
              <w:rPr>
                <w:sz w:val="21"/>
                <w:szCs w:val="21"/>
              </w:rPr>
            </w:pPr>
            <w:r>
              <w:rPr>
                <w:sz w:val="21"/>
                <w:szCs w:val="21"/>
              </w:rPr>
              <w:t>2021.11.19</w:t>
            </w:r>
          </w:p>
        </w:tc>
        <w:tc>
          <w:tcPr>
            <w:tcW w:w="596" w:type="pct"/>
            <w:tcBorders>
              <w:tl2br w:val="nil"/>
              <w:tr2bl w:val="nil"/>
            </w:tcBorders>
            <w:vAlign w:val="center"/>
          </w:tcPr>
          <w:p>
            <w:pPr>
              <w:spacing w:line="240" w:lineRule="auto"/>
              <w:ind w:firstLine="0" w:firstLineChars="0"/>
              <w:jc w:val="center"/>
              <w:rPr>
                <w:sz w:val="21"/>
                <w:szCs w:val="21"/>
              </w:rPr>
            </w:pPr>
            <w:r>
              <w:rPr>
                <w:kern w:val="0"/>
                <w:sz w:val="21"/>
                <w:szCs w:val="21"/>
              </w:rPr>
              <w:t>第一次</w:t>
            </w:r>
          </w:p>
        </w:tc>
        <w:tc>
          <w:tcPr>
            <w:tcW w:w="852"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sz w:val="21"/>
                <w:szCs w:val="21"/>
              </w:rPr>
              <w:t>18.9</w:t>
            </w:r>
          </w:p>
        </w:tc>
        <w:tc>
          <w:tcPr>
            <w:tcW w:w="824"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101.7</w:t>
            </w:r>
          </w:p>
        </w:tc>
        <w:tc>
          <w:tcPr>
            <w:tcW w:w="813"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东南风</w:t>
            </w:r>
          </w:p>
        </w:tc>
        <w:tc>
          <w:tcPr>
            <w:tcW w:w="836"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9" w:type="pct"/>
            <w:vMerge w:val="continue"/>
            <w:tcBorders>
              <w:tl2br w:val="nil"/>
              <w:tr2bl w:val="nil"/>
            </w:tcBorders>
            <w:vAlign w:val="center"/>
          </w:tcPr>
          <w:p>
            <w:pPr>
              <w:spacing w:line="240" w:lineRule="auto"/>
              <w:ind w:firstLine="0" w:firstLineChars="0"/>
              <w:jc w:val="center"/>
              <w:rPr>
                <w:sz w:val="21"/>
                <w:szCs w:val="21"/>
              </w:rPr>
            </w:pPr>
          </w:p>
        </w:tc>
        <w:tc>
          <w:tcPr>
            <w:tcW w:w="510" w:type="pct"/>
            <w:vMerge w:val="continue"/>
            <w:tcBorders>
              <w:tl2br w:val="nil"/>
              <w:tr2bl w:val="nil"/>
            </w:tcBorders>
            <w:vAlign w:val="center"/>
          </w:tcPr>
          <w:p>
            <w:pPr>
              <w:spacing w:line="240" w:lineRule="auto"/>
              <w:ind w:firstLine="0" w:firstLineChars="0"/>
              <w:jc w:val="center"/>
              <w:rPr>
                <w:sz w:val="21"/>
                <w:szCs w:val="21"/>
              </w:rPr>
            </w:pPr>
          </w:p>
        </w:tc>
        <w:tc>
          <w:tcPr>
            <w:tcW w:w="596" w:type="pct"/>
            <w:tcBorders>
              <w:tl2br w:val="nil"/>
              <w:tr2bl w:val="nil"/>
            </w:tcBorders>
            <w:vAlign w:val="center"/>
          </w:tcPr>
          <w:p>
            <w:pPr>
              <w:spacing w:line="240" w:lineRule="auto"/>
              <w:ind w:firstLine="0" w:firstLineChars="0"/>
              <w:jc w:val="center"/>
              <w:rPr>
                <w:sz w:val="21"/>
                <w:szCs w:val="21"/>
              </w:rPr>
            </w:pPr>
            <w:r>
              <w:rPr>
                <w:kern w:val="0"/>
                <w:sz w:val="21"/>
                <w:szCs w:val="21"/>
              </w:rPr>
              <w:t>第二次</w:t>
            </w:r>
          </w:p>
        </w:tc>
        <w:tc>
          <w:tcPr>
            <w:tcW w:w="852"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sz w:val="21"/>
                <w:szCs w:val="21"/>
              </w:rPr>
              <w:t>17.7</w:t>
            </w:r>
          </w:p>
        </w:tc>
        <w:tc>
          <w:tcPr>
            <w:tcW w:w="824"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101.7</w:t>
            </w:r>
          </w:p>
        </w:tc>
        <w:tc>
          <w:tcPr>
            <w:tcW w:w="813"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东南风</w:t>
            </w:r>
          </w:p>
        </w:tc>
        <w:tc>
          <w:tcPr>
            <w:tcW w:w="836"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9" w:type="pct"/>
            <w:vMerge w:val="continue"/>
            <w:tcBorders>
              <w:tl2br w:val="nil"/>
              <w:tr2bl w:val="nil"/>
            </w:tcBorders>
            <w:vAlign w:val="center"/>
          </w:tcPr>
          <w:p>
            <w:pPr>
              <w:spacing w:line="240" w:lineRule="auto"/>
              <w:ind w:firstLine="0" w:firstLineChars="0"/>
              <w:jc w:val="center"/>
              <w:rPr>
                <w:sz w:val="21"/>
                <w:szCs w:val="21"/>
              </w:rPr>
            </w:pPr>
          </w:p>
        </w:tc>
        <w:tc>
          <w:tcPr>
            <w:tcW w:w="510" w:type="pct"/>
            <w:vMerge w:val="continue"/>
            <w:tcBorders>
              <w:tl2br w:val="nil"/>
              <w:tr2bl w:val="nil"/>
            </w:tcBorders>
            <w:vAlign w:val="center"/>
          </w:tcPr>
          <w:p>
            <w:pPr>
              <w:spacing w:line="240" w:lineRule="auto"/>
              <w:ind w:firstLine="0" w:firstLineChars="0"/>
              <w:jc w:val="center"/>
              <w:rPr>
                <w:sz w:val="21"/>
                <w:szCs w:val="21"/>
              </w:rPr>
            </w:pPr>
          </w:p>
        </w:tc>
        <w:tc>
          <w:tcPr>
            <w:tcW w:w="596" w:type="pct"/>
            <w:tcBorders>
              <w:tl2br w:val="nil"/>
              <w:tr2bl w:val="nil"/>
            </w:tcBorders>
            <w:vAlign w:val="center"/>
          </w:tcPr>
          <w:p>
            <w:pPr>
              <w:spacing w:line="240" w:lineRule="auto"/>
              <w:ind w:firstLine="0" w:firstLineChars="0"/>
              <w:jc w:val="center"/>
              <w:rPr>
                <w:sz w:val="21"/>
                <w:szCs w:val="21"/>
              </w:rPr>
            </w:pPr>
            <w:r>
              <w:rPr>
                <w:kern w:val="0"/>
                <w:sz w:val="21"/>
                <w:szCs w:val="21"/>
              </w:rPr>
              <w:t>第三次</w:t>
            </w:r>
          </w:p>
        </w:tc>
        <w:tc>
          <w:tcPr>
            <w:tcW w:w="852"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sz w:val="21"/>
                <w:szCs w:val="21"/>
              </w:rPr>
              <w:t>15.4</w:t>
            </w:r>
          </w:p>
        </w:tc>
        <w:tc>
          <w:tcPr>
            <w:tcW w:w="824"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100.8</w:t>
            </w:r>
          </w:p>
        </w:tc>
        <w:tc>
          <w:tcPr>
            <w:tcW w:w="813"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东南风</w:t>
            </w:r>
          </w:p>
        </w:tc>
        <w:tc>
          <w:tcPr>
            <w:tcW w:w="836" w:type="pct"/>
            <w:tcBorders>
              <w:tl2br w:val="nil"/>
              <w:tr2bl w:val="nil"/>
            </w:tcBorders>
            <w:vAlign w:val="center"/>
          </w:tcPr>
          <w:p>
            <w:pPr>
              <w:widowControl/>
              <w:adjustRightInd w:val="0"/>
              <w:snapToGrid w:val="0"/>
              <w:spacing w:line="240" w:lineRule="auto"/>
              <w:ind w:firstLine="0" w:firstLineChars="0"/>
              <w:jc w:val="center"/>
              <w:textAlignment w:val="center"/>
              <w:rPr>
                <w:sz w:val="21"/>
                <w:szCs w:val="21"/>
              </w:rPr>
            </w:pPr>
            <w:r>
              <w:rPr>
                <w:kern w:val="0"/>
                <w:sz w:val="21"/>
                <w:szCs w:val="21"/>
                <w:lang w:bidi="ar"/>
              </w:rPr>
              <w:t>1.9</w:t>
            </w:r>
          </w:p>
        </w:tc>
      </w:tr>
    </w:tbl>
    <w:p>
      <w:pPr>
        <w:ind w:firstLine="480"/>
      </w:pPr>
      <w:r>
        <w:rPr>
          <w:rFonts w:hint="eastAsia"/>
        </w:rPr>
        <w:t>结果表明：无组织废气中甲苯、</w:t>
      </w:r>
      <w:r>
        <w:rPr>
          <w:rFonts w:hint="eastAsia"/>
          <w:color w:val="000000"/>
          <w:szCs w:val="21"/>
        </w:rPr>
        <w:t>甲醇、氯化氢、非甲烷总烃</w:t>
      </w:r>
      <w:r>
        <w:rPr>
          <w:rFonts w:hint="eastAsia"/>
        </w:rPr>
        <w:t>排放浓度均符合</w:t>
      </w:r>
      <w:r>
        <w:rPr>
          <w:rFonts w:hint="eastAsia"/>
          <w:szCs w:val="21"/>
        </w:rPr>
        <w:t>《大气污染物综合排放标准》（GB16297-1996）表2无组织排放监控浓度限值</w:t>
      </w:r>
      <w:r>
        <w:rPr>
          <w:rFonts w:hint="eastAsia"/>
        </w:rPr>
        <w:t>，同时氯化氢排放浓度符合《制药工业大气污染物排放标准》（GB37823-2019）表4标准限值，厂界内C2、C7车间门窗外1米处非甲烷总烃排放浓度符合《制药工业大气污染物排放标准》（GB37823-2019）表C.1中排放限值。</w:t>
      </w:r>
    </w:p>
    <w:p>
      <w:pPr>
        <w:keepNext/>
        <w:ind w:firstLine="0" w:firstLineChars="0"/>
        <w:sectPr>
          <w:pgSz w:w="16838" w:h="11906" w:orient="landscape"/>
          <w:pgMar w:top="1134" w:right="1361" w:bottom="1134" w:left="1361" w:header="794" w:footer="992" w:gutter="0"/>
          <w:cols w:space="720" w:num="1"/>
          <w:docGrid w:type="lines" w:linePitch="326" w:charSpace="0"/>
        </w:sectPr>
      </w:pPr>
    </w:p>
    <w:p>
      <w:pPr>
        <w:pStyle w:val="42"/>
      </w:pPr>
      <w:bookmarkStart w:id="200" w:name="_Toc471484708"/>
      <w:bookmarkStart w:id="201" w:name="_Toc438198587"/>
      <w:bookmarkStart w:id="202" w:name="_Toc439167174"/>
      <w:r>
        <w:t>9.2.</w:t>
      </w:r>
      <w:r>
        <w:rPr>
          <w:rFonts w:hint="eastAsia"/>
        </w:rPr>
        <w:t>4</w:t>
      </w:r>
      <w:r>
        <w:t>厂界噪声监测结果及评价</w:t>
      </w:r>
      <w:bookmarkEnd w:id="200"/>
      <w:bookmarkEnd w:id="201"/>
      <w:bookmarkEnd w:id="202"/>
    </w:p>
    <w:p>
      <w:pPr>
        <w:ind w:firstLine="482"/>
        <w:jc w:val="center"/>
        <w:rPr>
          <w:b/>
        </w:rPr>
      </w:pPr>
      <w:r>
        <w:rPr>
          <w:b/>
        </w:rPr>
        <w:t>表9-</w:t>
      </w:r>
      <w:r>
        <w:rPr>
          <w:rFonts w:hint="eastAsia"/>
          <w:b/>
        </w:rPr>
        <w:t>2-6</w:t>
      </w:r>
      <w:r>
        <w:rPr>
          <w:b/>
        </w:rPr>
        <w:t>噪声监测结果统计表</w:t>
      </w:r>
    </w:p>
    <w:tbl>
      <w:tblPr>
        <w:tblStyle w:val="27"/>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851"/>
        <w:gridCol w:w="1982"/>
        <w:gridCol w:w="1490"/>
        <w:gridCol w:w="1490"/>
        <w:gridCol w:w="694"/>
        <w:gridCol w:w="128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754" w:type="pct"/>
            <w:vAlign w:val="center"/>
          </w:tcPr>
          <w:p>
            <w:pPr>
              <w:spacing w:line="240" w:lineRule="auto"/>
              <w:ind w:firstLine="0" w:firstLineChars="0"/>
              <w:jc w:val="center"/>
              <w:rPr>
                <w:b/>
                <w:bCs/>
                <w:sz w:val="21"/>
                <w:szCs w:val="21"/>
              </w:rPr>
            </w:pPr>
            <w:r>
              <w:rPr>
                <w:rFonts w:hint="eastAsia"/>
                <w:b/>
                <w:bCs/>
                <w:sz w:val="21"/>
                <w:szCs w:val="21"/>
              </w:rPr>
              <w:t>监测日期</w:t>
            </w:r>
          </w:p>
        </w:tc>
        <w:tc>
          <w:tcPr>
            <w:tcW w:w="1544" w:type="pct"/>
            <w:gridSpan w:val="2"/>
            <w:vAlign w:val="center"/>
          </w:tcPr>
          <w:p>
            <w:pPr>
              <w:spacing w:line="240" w:lineRule="auto"/>
              <w:ind w:firstLine="0" w:firstLineChars="0"/>
              <w:jc w:val="center"/>
              <w:rPr>
                <w:b/>
                <w:bCs/>
                <w:sz w:val="21"/>
                <w:szCs w:val="21"/>
              </w:rPr>
            </w:pPr>
            <w:r>
              <w:rPr>
                <w:rFonts w:hint="eastAsia"/>
                <w:b/>
                <w:bCs/>
                <w:sz w:val="21"/>
                <w:szCs w:val="21"/>
              </w:rPr>
              <w:t>监测点位</w:t>
            </w:r>
          </w:p>
        </w:tc>
        <w:tc>
          <w:tcPr>
            <w:tcW w:w="812" w:type="pct"/>
            <w:vAlign w:val="center"/>
          </w:tcPr>
          <w:p>
            <w:pPr>
              <w:spacing w:line="240" w:lineRule="auto"/>
              <w:ind w:firstLine="0" w:firstLineChars="0"/>
              <w:jc w:val="center"/>
              <w:rPr>
                <w:b/>
                <w:bCs/>
                <w:sz w:val="21"/>
                <w:szCs w:val="21"/>
              </w:rPr>
            </w:pPr>
            <w:r>
              <w:rPr>
                <w:rFonts w:hint="eastAsia"/>
                <w:b/>
                <w:bCs/>
                <w:sz w:val="21"/>
                <w:szCs w:val="21"/>
              </w:rPr>
              <w:t>测量结果</w:t>
            </w:r>
          </w:p>
          <w:p>
            <w:pPr>
              <w:spacing w:line="240" w:lineRule="auto"/>
              <w:ind w:firstLine="0" w:firstLineChars="0"/>
              <w:jc w:val="center"/>
              <w:rPr>
                <w:b/>
                <w:bCs/>
                <w:sz w:val="21"/>
                <w:szCs w:val="21"/>
              </w:rPr>
            </w:pPr>
            <w:r>
              <w:rPr>
                <w:b/>
                <w:bCs/>
                <w:sz w:val="21"/>
                <w:szCs w:val="21"/>
              </w:rPr>
              <w:t>Leq</w:t>
            </w:r>
            <w:r>
              <w:rPr>
                <w:rFonts w:hint="eastAsia"/>
                <w:b/>
                <w:bCs/>
                <w:sz w:val="21"/>
                <w:szCs w:val="21"/>
              </w:rPr>
              <w:t>[</w:t>
            </w:r>
            <w:r>
              <w:rPr>
                <w:b/>
                <w:bCs/>
                <w:sz w:val="21"/>
                <w:szCs w:val="21"/>
              </w:rPr>
              <w:t>dB</w:t>
            </w:r>
            <w:r>
              <w:rPr>
                <w:rFonts w:hint="eastAsia"/>
                <w:b/>
                <w:bCs/>
                <w:sz w:val="21"/>
                <w:szCs w:val="21"/>
              </w:rPr>
              <w:t>（</w:t>
            </w:r>
            <w:r>
              <w:rPr>
                <w:b/>
                <w:bCs/>
                <w:sz w:val="21"/>
                <w:szCs w:val="21"/>
              </w:rPr>
              <w:t>A</w:t>
            </w:r>
            <w:r>
              <w:rPr>
                <w:rFonts w:hint="eastAsia"/>
                <w:b/>
                <w:bCs/>
                <w:sz w:val="21"/>
                <w:szCs w:val="21"/>
              </w:rPr>
              <w:t>）]</w:t>
            </w:r>
          </w:p>
        </w:tc>
        <w:tc>
          <w:tcPr>
            <w:tcW w:w="812" w:type="pct"/>
            <w:vAlign w:val="center"/>
          </w:tcPr>
          <w:p>
            <w:pPr>
              <w:spacing w:line="240" w:lineRule="auto"/>
              <w:ind w:firstLine="0" w:firstLineChars="0"/>
              <w:jc w:val="center"/>
              <w:rPr>
                <w:b/>
                <w:bCs/>
                <w:sz w:val="21"/>
                <w:szCs w:val="21"/>
              </w:rPr>
            </w:pPr>
            <w:r>
              <w:rPr>
                <w:rFonts w:hint="eastAsia"/>
                <w:b/>
                <w:bCs/>
                <w:sz w:val="21"/>
                <w:szCs w:val="21"/>
              </w:rPr>
              <w:t>标准限值</w:t>
            </w:r>
          </w:p>
          <w:p>
            <w:pPr>
              <w:spacing w:line="240" w:lineRule="auto"/>
              <w:ind w:firstLine="0" w:firstLineChars="0"/>
              <w:jc w:val="center"/>
              <w:rPr>
                <w:b/>
                <w:bCs/>
                <w:sz w:val="21"/>
                <w:szCs w:val="21"/>
              </w:rPr>
            </w:pPr>
            <w:r>
              <w:rPr>
                <w:b/>
                <w:bCs/>
                <w:sz w:val="21"/>
                <w:szCs w:val="21"/>
              </w:rPr>
              <w:t>Leq</w:t>
            </w:r>
            <w:r>
              <w:rPr>
                <w:rFonts w:hint="eastAsia"/>
                <w:b/>
                <w:bCs/>
                <w:sz w:val="21"/>
                <w:szCs w:val="21"/>
              </w:rPr>
              <w:t>[</w:t>
            </w:r>
            <w:r>
              <w:rPr>
                <w:b/>
                <w:bCs/>
                <w:sz w:val="21"/>
                <w:szCs w:val="21"/>
              </w:rPr>
              <w:t>dB</w:t>
            </w:r>
            <w:r>
              <w:rPr>
                <w:rFonts w:hint="eastAsia"/>
                <w:b/>
                <w:bCs/>
                <w:sz w:val="21"/>
                <w:szCs w:val="21"/>
              </w:rPr>
              <w:t>（</w:t>
            </w:r>
            <w:r>
              <w:rPr>
                <w:b/>
                <w:bCs/>
                <w:sz w:val="21"/>
                <w:szCs w:val="21"/>
              </w:rPr>
              <w:t>A</w:t>
            </w:r>
            <w:r>
              <w:rPr>
                <w:rFonts w:hint="eastAsia"/>
                <w:b/>
                <w:bCs/>
                <w:sz w:val="21"/>
                <w:szCs w:val="21"/>
              </w:rPr>
              <w:t>）]</w:t>
            </w:r>
          </w:p>
        </w:tc>
        <w:tc>
          <w:tcPr>
            <w:tcW w:w="378" w:type="pct"/>
            <w:vAlign w:val="center"/>
          </w:tcPr>
          <w:p>
            <w:pPr>
              <w:spacing w:line="240" w:lineRule="auto"/>
              <w:ind w:firstLine="0" w:firstLineChars="0"/>
              <w:jc w:val="center"/>
              <w:rPr>
                <w:b/>
                <w:bCs/>
                <w:sz w:val="21"/>
                <w:szCs w:val="21"/>
              </w:rPr>
            </w:pPr>
            <w:r>
              <w:rPr>
                <w:rFonts w:hint="eastAsia"/>
                <w:b/>
                <w:bCs/>
                <w:sz w:val="21"/>
                <w:szCs w:val="21"/>
              </w:rPr>
              <w:t>判定</w:t>
            </w:r>
          </w:p>
        </w:tc>
        <w:tc>
          <w:tcPr>
            <w:tcW w:w="700" w:type="pct"/>
            <w:vAlign w:val="center"/>
          </w:tcPr>
          <w:p>
            <w:pPr>
              <w:spacing w:line="240" w:lineRule="auto"/>
              <w:ind w:firstLine="0" w:firstLineChars="0"/>
              <w:jc w:val="center"/>
              <w:rPr>
                <w:b/>
                <w:bCs/>
                <w:sz w:val="21"/>
                <w:szCs w:val="21"/>
              </w:rPr>
            </w:pPr>
            <w:r>
              <w:rPr>
                <w:rFonts w:hint="eastAsia"/>
                <w:b/>
                <w:bCs/>
                <w:sz w:val="21"/>
                <w:szCs w:val="21"/>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restart"/>
            <w:vAlign w:val="center"/>
          </w:tcPr>
          <w:p>
            <w:pPr>
              <w:spacing w:line="240" w:lineRule="auto"/>
              <w:ind w:firstLine="0" w:firstLineChars="0"/>
              <w:jc w:val="center"/>
              <w:rPr>
                <w:sz w:val="21"/>
                <w:szCs w:val="21"/>
              </w:rPr>
            </w:pPr>
            <w:r>
              <w:rPr>
                <w:sz w:val="21"/>
                <w:szCs w:val="21"/>
              </w:rPr>
              <w:t>202</w:t>
            </w:r>
            <w:r>
              <w:rPr>
                <w:rFonts w:hint="eastAsia"/>
                <w:sz w:val="21"/>
                <w:szCs w:val="21"/>
              </w:rPr>
              <w:t>1</w:t>
            </w:r>
            <w:r>
              <w:rPr>
                <w:sz w:val="21"/>
                <w:szCs w:val="21"/>
              </w:rPr>
              <w:t>.</w:t>
            </w:r>
            <w:r>
              <w:rPr>
                <w:rFonts w:hint="eastAsia"/>
                <w:sz w:val="21"/>
                <w:szCs w:val="21"/>
              </w:rPr>
              <w:t>11</w:t>
            </w:r>
            <w:r>
              <w:rPr>
                <w:sz w:val="21"/>
                <w:szCs w:val="21"/>
              </w:rPr>
              <w:t>.</w:t>
            </w:r>
            <w:r>
              <w:rPr>
                <w:rFonts w:hint="eastAsia"/>
                <w:sz w:val="21"/>
                <w:szCs w:val="21"/>
              </w:rPr>
              <w:t>18</w:t>
            </w:r>
          </w:p>
          <w:p>
            <w:pPr>
              <w:spacing w:line="240" w:lineRule="auto"/>
              <w:ind w:firstLine="0" w:firstLineChars="0"/>
              <w:jc w:val="center"/>
              <w:rPr>
                <w:sz w:val="21"/>
                <w:szCs w:val="21"/>
              </w:rPr>
            </w:pPr>
            <w:r>
              <w:rPr>
                <w:rFonts w:hint="eastAsia"/>
                <w:sz w:val="21"/>
                <w:szCs w:val="21"/>
              </w:rPr>
              <w:t>昼间</w:t>
            </w:r>
          </w:p>
          <w:p>
            <w:pPr>
              <w:spacing w:line="240" w:lineRule="auto"/>
              <w:ind w:firstLine="0" w:firstLineChars="0"/>
              <w:jc w:val="center"/>
              <w:rPr>
                <w:color w:val="FF0000"/>
                <w:sz w:val="21"/>
                <w:szCs w:val="21"/>
              </w:rPr>
            </w:pPr>
            <w:r>
              <w:rPr>
                <w:rFonts w:hint="eastAsia"/>
                <w:bCs/>
                <w:sz w:val="21"/>
                <w:szCs w:val="21"/>
              </w:rPr>
              <w:t>13</w:t>
            </w:r>
            <w:r>
              <w:rPr>
                <w:bCs/>
                <w:sz w:val="21"/>
                <w:szCs w:val="21"/>
              </w:rPr>
              <w:t>:</w:t>
            </w:r>
            <w:r>
              <w:rPr>
                <w:rFonts w:hint="eastAsia"/>
                <w:bCs/>
                <w:sz w:val="21"/>
                <w:szCs w:val="21"/>
              </w:rPr>
              <w:t>16~14</w:t>
            </w:r>
            <w:r>
              <w:rPr>
                <w:bCs/>
                <w:sz w:val="21"/>
                <w:szCs w:val="21"/>
              </w:rPr>
              <w:t>:</w:t>
            </w:r>
            <w:r>
              <w:rPr>
                <w:rFonts w:hint="eastAsia"/>
                <w:bCs/>
                <w:sz w:val="21"/>
                <w:szCs w:val="21"/>
              </w:rPr>
              <w:t>05</w:t>
            </w:r>
          </w:p>
        </w:tc>
        <w:tc>
          <w:tcPr>
            <w:tcW w:w="464" w:type="pct"/>
            <w:vAlign w:val="center"/>
          </w:tcPr>
          <w:p>
            <w:pPr>
              <w:spacing w:line="240" w:lineRule="auto"/>
              <w:ind w:firstLine="0" w:firstLineChars="0"/>
              <w:jc w:val="center"/>
              <w:rPr>
                <w:sz w:val="21"/>
                <w:szCs w:val="21"/>
              </w:rPr>
            </w:pPr>
            <w:r>
              <w:rPr>
                <w:bCs/>
                <w:sz w:val="21"/>
                <w:szCs w:val="21"/>
              </w:rPr>
              <w:t>▲N1</w:t>
            </w:r>
          </w:p>
        </w:tc>
        <w:tc>
          <w:tcPr>
            <w:tcW w:w="1080" w:type="pct"/>
            <w:vAlign w:val="center"/>
          </w:tcPr>
          <w:p>
            <w:pPr>
              <w:spacing w:line="240" w:lineRule="auto"/>
              <w:ind w:firstLine="0" w:firstLineChars="0"/>
              <w:jc w:val="center"/>
              <w:rPr>
                <w:bCs/>
                <w:sz w:val="21"/>
                <w:szCs w:val="21"/>
              </w:rPr>
            </w:pPr>
            <w:r>
              <w:rPr>
                <w:rFonts w:hint="eastAsia"/>
                <w:bCs/>
                <w:sz w:val="21"/>
                <w:szCs w:val="21"/>
              </w:rPr>
              <w:t>厂界东1侧1米N1</w:t>
            </w:r>
          </w:p>
        </w:tc>
        <w:tc>
          <w:tcPr>
            <w:tcW w:w="812" w:type="pct"/>
            <w:vAlign w:val="center"/>
          </w:tcPr>
          <w:p>
            <w:pPr>
              <w:spacing w:line="240" w:lineRule="auto"/>
              <w:ind w:firstLine="0" w:firstLineChars="0"/>
              <w:jc w:val="center"/>
              <w:rPr>
                <w:sz w:val="21"/>
                <w:szCs w:val="21"/>
              </w:rPr>
            </w:pPr>
            <w:r>
              <w:rPr>
                <w:rFonts w:hint="eastAsia"/>
                <w:sz w:val="21"/>
                <w:szCs w:val="21"/>
              </w:rPr>
              <w:t>56</w:t>
            </w:r>
          </w:p>
        </w:tc>
        <w:tc>
          <w:tcPr>
            <w:tcW w:w="812" w:type="pct"/>
            <w:vAlign w:val="center"/>
          </w:tcPr>
          <w:p>
            <w:pPr>
              <w:spacing w:line="240" w:lineRule="auto"/>
              <w:ind w:firstLine="0" w:firstLineChars="0"/>
              <w:jc w:val="center"/>
              <w:rPr>
                <w:sz w:val="21"/>
                <w:szCs w:val="21"/>
              </w:rPr>
            </w:pPr>
            <w:r>
              <w:rPr>
                <w:rFonts w:hint="eastAsia"/>
                <w:sz w:val="21"/>
                <w:szCs w:val="21"/>
              </w:rPr>
              <w:t>65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restart"/>
            <w:vAlign w:val="center"/>
          </w:tcPr>
          <w:p>
            <w:pPr>
              <w:spacing w:line="240" w:lineRule="auto"/>
              <w:ind w:firstLine="0" w:firstLineChars="0"/>
              <w:jc w:val="center"/>
              <w:rPr>
                <w:sz w:val="21"/>
                <w:szCs w:val="21"/>
              </w:rPr>
            </w:pPr>
            <w:r>
              <w:rPr>
                <w:sz w:val="21"/>
                <w:szCs w:val="21"/>
              </w:rPr>
              <w:t>天气</w:t>
            </w:r>
            <w:r>
              <w:rPr>
                <w:rFonts w:hint="eastAsia"/>
                <w:sz w:val="21"/>
                <w:szCs w:val="21"/>
              </w:rPr>
              <w:t>：</w:t>
            </w:r>
            <w:r>
              <w:rPr>
                <w:sz w:val="21"/>
                <w:szCs w:val="21"/>
              </w:rPr>
              <w:t>晴</w:t>
            </w:r>
          </w:p>
          <w:p>
            <w:pPr>
              <w:spacing w:line="240" w:lineRule="auto"/>
              <w:ind w:firstLine="0" w:firstLineChars="0"/>
              <w:jc w:val="center"/>
              <w:rPr>
                <w:sz w:val="21"/>
                <w:szCs w:val="21"/>
              </w:rPr>
            </w:pPr>
            <w:r>
              <w:rPr>
                <w:sz w:val="21"/>
                <w:szCs w:val="21"/>
              </w:rPr>
              <w:t>风速</w:t>
            </w:r>
            <w:r>
              <w:rPr>
                <w:rFonts w:hint="eastAsia"/>
                <w:sz w:val="21"/>
                <w:szCs w:val="21"/>
              </w:rPr>
              <w:t>：1.7</w:t>
            </w:r>
            <w:r>
              <w:rPr>
                <w:sz w:val="21"/>
                <w:szCs w:val="21"/>
              </w:rPr>
              <w:t>m/s</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color w:val="FF0000"/>
                <w:sz w:val="21"/>
                <w:szCs w:val="21"/>
              </w:rPr>
            </w:pPr>
          </w:p>
        </w:tc>
        <w:tc>
          <w:tcPr>
            <w:tcW w:w="464" w:type="pct"/>
            <w:vAlign w:val="center"/>
          </w:tcPr>
          <w:p>
            <w:pPr>
              <w:spacing w:line="240" w:lineRule="auto"/>
              <w:ind w:firstLine="0" w:firstLineChars="0"/>
              <w:jc w:val="center"/>
              <w:rPr>
                <w:sz w:val="21"/>
                <w:szCs w:val="21"/>
              </w:rPr>
            </w:pPr>
            <w:r>
              <w:rPr>
                <w:bCs/>
                <w:sz w:val="21"/>
                <w:szCs w:val="21"/>
              </w:rPr>
              <w:t>▲N2</w:t>
            </w:r>
          </w:p>
        </w:tc>
        <w:tc>
          <w:tcPr>
            <w:tcW w:w="1080" w:type="pct"/>
            <w:vAlign w:val="center"/>
          </w:tcPr>
          <w:p>
            <w:pPr>
              <w:spacing w:line="240" w:lineRule="auto"/>
              <w:ind w:firstLine="0" w:firstLineChars="0"/>
              <w:jc w:val="center"/>
              <w:rPr>
                <w:bCs/>
                <w:sz w:val="21"/>
                <w:szCs w:val="21"/>
              </w:rPr>
            </w:pPr>
            <w:r>
              <w:rPr>
                <w:rFonts w:hint="eastAsia"/>
                <w:bCs/>
                <w:sz w:val="21"/>
                <w:szCs w:val="21"/>
              </w:rPr>
              <w:t>厂界东2侧1米N2</w:t>
            </w:r>
          </w:p>
        </w:tc>
        <w:tc>
          <w:tcPr>
            <w:tcW w:w="812" w:type="pct"/>
            <w:vAlign w:val="center"/>
          </w:tcPr>
          <w:p>
            <w:pPr>
              <w:spacing w:line="240" w:lineRule="auto"/>
              <w:ind w:firstLine="0" w:firstLineChars="0"/>
              <w:jc w:val="center"/>
              <w:rPr>
                <w:sz w:val="21"/>
                <w:szCs w:val="21"/>
              </w:rPr>
            </w:pPr>
            <w:r>
              <w:rPr>
                <w:rFonts w:hint="eastAsia"/>
                <w:sz w:val="21"/>
                <w:szCs w:val="21"/>
              </w:rPr>
              <w:t>56</w:t>
            </w:r>
          </w:p>
        </w:tc>
        <w:tc>
          <w:tcPr>
            <w:tcW w:w="812" w:type="pct"/>
            <w:vAlign w:val="center"/>
          </w:tcPr>
          <w:p>
            <w:pPr>
              <w:spacing w:line="240" w:lineRule="auto"/>
              <w:ind w:firstLine="0" w:firstLineChars="0"/>
              <w:jc w:val="center"/>
              <w:rPr>
                <w:sz w:val="21"/>
                <w:szCs w:val="21"/>
              </w:rPr>
            </w:pPr>
            <w:r>
              <w:rPr>
                <w:rFonts w:hint="eastAsia"/>
                <w:sz w:val="21"/>
                <w:szCs w:val="21"/>
              </w:rPr>
              <w:t>65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color w:val="FF0000"/>
                <w:sz w:val="21"/>
                <w:szCs w:val="21"/>
              </w:rPr>
            </w:pPr>
          </w:p>
        </w:tc>
        <w:tc>
          <w:tcPr>
            <w:tcW w:w="464" w:type="pct"/>
            <w:vAlign w:val="center"/>
          </w:tcPr>
          <w:p>
            <w:pPr>
              <w:spacing w:line="240" w:lineRule="auto"/>
              <w:ind w:firstLine="0" w:firstLineChars="0"/>
              <w:jc w:val="center"/>
              <w:rPr>
                <w:sz w:val="21"/>
                <w:szCs w:val="21"/>
              </w:rPr>
            </w:pPr>
            <w:r>
              <w:rPr>
                <w:bCs/>
                <w:sz w:val="21"/>
                <w:szCs w:val="21"/>
              </w:rPr>
              <w:t>▲N3</w:t>
            </w:r>
          </w:p>
        </w:tc>
        <w:tc>
          <w:tcPr>
            <w:tcW w:w="1080" w:type="pct"/>
            <w:vAlign w:val="center"/>
          </w:tcPr>
          <w:p>
            <w:pPr>
              <w:spacing w:line="240" w:lineRule="auto"/>
              <w:ind w:firstLine="0" w:firstLineChars="0"/>
              <w:jc w:val="center"/>
              <w:rPr>
                <w:bCs/>
                <w:sz w:val="21"/>
                <w:szCs w:val="21"/>
              </w:rPr>
            </w:pPr>
            <w:r>
              <w:rPr>
                <w:rFonts w:hint="eastAsia"/>
                <w:bCs/>
                <w:sz w:val="21"/>
                <w:szCs w:val="21"/>
              </w:rPr>
              <w:t>厂界南1侧1米N3</w:t>
            </w:r>
          </w:p>
        </w:tc>
        <w:tc>
          <w:tcPr>
            <w:tcW w:w="812" w:type="pct"/>
            <w:vAlign w:val="center"/>
          </w:tcPr>
          <w:p>
            <w:pPr>
              <w:spacing w:line="240" w:lineRule="auto"/>
              <w:ind w:firstLine="0" w:firstLineChars="0"/>
              <w:jc w:val="center"/>
              <w:rPr>
                <w:sz w:val="21"/>
                <w:szCs w:val="21"/>
              </w:rPr>
            </w:pPr>
            <w:r>
              <w:rPr>
                <w:rFonts w:hint="eastAsia"/>
                <w:sz w:val="21"/>
                <w:szCs w:val="21"/>
              </w:rPr>
              <w:t>54</w:t>
            </w:r>
          </w:p>
        </w:tc>
        <w:tc>
          <w:tcPr>
            <w:tcW w:w="812" w:type="pct"/>
            <w:vAlign w:val="center"/>
          </w:tcPr>
          <w:p>
            <w:pPr>
              <w:spacing w:line="240" w:lineRule="auto"/>
              <w:ind w:firstLine="0" w:firstLineChars="0"/>
              <w:jc w:val="center"/>
              <w:rPr>
                <w:sz w:val="21"/>
                <w:szCs w:val="21"/>
              </w:rPr>
            </w:pPr>
            <w:r>
              <w:rPr>
                <w:rFonts w:hint="eastAsia"/>
                <w:sz w:val="21"/>
                <w:szCs w:val="21"/>
              </w:rPr>
              <w:t>65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color w:val="FF0000"/>
                <w:sz w:val="21"/>
                <w:szCs w:val="21"/>
              </w:rPr>
            </w:pPr>
          </w:p>
        </w:tc>
        <w:tc>
          <w:tcPr>
            <w:tcW w:w="464" w:type="pct"/>
            <w:vAlign w:val="center"/>
          </w:tcPr>
          <w:p>
            <w:pPr>
              <w:spacing w:line="240" w:lineRule="auto"/>
              <w:ind w:firstLine="0" w:firstLineChars="0"/>
              <w:jc w:val="center"/>
              <w:rPr>
                <w:sz w:val="21"/>
                <w:szCs w:val="21"/>
              </w:rPr>
            </w:pPr>
            <w:r>
              <w:rPr>
                <w:bCs/>
                <w:sz w:val="21"/>
                <w:szCs w:val="21"/>
              </w:rPr>
              <w:t>▲N4</w:t>
            </w:r>
          </w:p>
        </w:tc>
        <w:tc>
          <w:tcPr>
            <w:tcW w:w="1080" w:type="pct"/>
            <w:vAlign w:val="center"/>
          </w:tcPr>
          <w:p>
            <w:pPr>
              <w:spacing w:line="240" w:lineRule="auto"/>
              <w:ind w:firstLine="0" w:firstLineChars="0"/>
              <w:jc w:val="center"/>
              <w:rPr>
                <w:bCs/>
                <w:sz w:val="21"/>
                <w:szCs w:val="21"/>
              </w:rPr>
            </w:pPr>
            <w:r>
              <w:rPr>
                <w:rFonts w:hint="eastAsia"/>
                <w:bCs/>
                <w:sz w:val="21"/>
                <w:szCs w:val="21"/>
              </w:rPr>
              <w:t>厂界南2侧1米N4</w:t>
            </w:r>
          </w:p>
        </w:tc>
        <w:tc>
          <w:tcPr>
            <w:tcW w:w="812" w:type="pct"/>
            <w:vAlign w:val="center"/>
          </w:tcPr>
          <w:p>
            <w:pPr>
              <w:spacing w:line="240" w:lineRule="auto"/>
              <w:ind w:firstLine="0" w:firstLineChars="0"/>
              <w:jc w:val="center"/>
              <w:rPr>
                <w:sz w:val="21"/>
                <w:szCs w:val="21"/>
              </w:rPr>
            </w:pPr>
            <w:r>
              <w:rPr>
                <w:rFonts w:hint="eastAsia"/>
                <w:sz w:val="21"/>
                <w:szCs w:val="21"/>
              </w:rPr>
              <w:t>57</w:t>
            </w:r>
          </w:p>
        </w:tc>
        <w:tc>
          <w:tcPr>
            <w:tcW w:w="812" w:type="pct"/>
            <w:vAlign w:val="center"/>
          </w:tcPr>
          <w:p>
            <w:pPr>
              <w:spacing w:line="240" w:lineRule="auto"/>
              <w:ind w:firstLine="0" w:firstLineChars="0"/>
              <w:jc w:val="center"/>
              <w:rPr>
                <w:sz w:val="21"/>
                <w:szCs w:val="21"/>
              </w:rPr>
            </w:pPr>
            <w:r>
              <w:rPr>
                <w:rFonts w:hint="eastAsia"/>
                <w:sz w:val="21"/>
                <w:szCs w:val="21"/>
              </w:rPr>
              <w:t>65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color w:val="FF000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color w:val="FF0000"/>
                <w:sz w:val="21"/>
                <w:szCs w:val="21"/>
              </w:rPr>
            </w:pPr>
          </w:p>
        </w:tc>
        <w:tc>
          <w:tcPr>
            <w:tcW w:w="464" w:type="pct"/>
            <w:vAlign w:val="center"/>
          </w:tcPr>
          <w:p>
            <w:pPr>
              <w:spacing w:line="240" w:lineRule="auto"/>
              <w:ind w:firstLine="0" w:firstLineChars="0"/>
              <w:jc w:val="center"/>
              <w:rPr>
                <w:sz w:val="21"/>
                <w:szCs w:val="21"/>
              </w:rPr>
            </w:pPr>
            <w:r>
              <w:rPr>
                <w:bCs/>
                <w:sz w:val="21"/>
                <w:szCs w:val="21"/>
              </w:rPr>
              <w:t>▲N</w:t>
            </w:r>
            <w:r>
              <w:rPr>
                <w:rFonts w:hint="eastAsia"/>
                <w:bCs/>
                <w:sz w:val="21"/>
                <w:szCs w:val="21"/>
              </w:rPr>
              <w:t>5</w:t>
            </w:r>
          </w:p>
        </w:tc>
        <w:tc>
          <w:tcPr>
            <w:tcW w:w="1080" w:type="pct"/>
            <w:vAlign w:val="center"/>
          </w:tcPr>
          <w:p>
            <w:pPr>
              <w:spacing w:line="240" w:lineRule="auto"/>
              <w:ind w:firstLine="0" w:firstLineChars="0"/>
              <w:jc w:val="center"/>
              <w:rPr>
                <w:bCs/>
                <w:sz w:val="21"/>
                <w:szCs w:val="21"/>
              </w:rPr>
            </w:pPr>
            <w:r>
              <w:rPr>
                <w:rFonts w:hint="eastAsia"/>
                <w:bCs/>
                <w:sz w:val="21"/>
                <w:szCs w:val="21"/>
              </w:rPr>
              <w:t>厂界西1侧1米N5</w:t>
            </w:r>
          </w:p>
        </w:tc>
        <w:tc>
          <w:tcPr>
            <w:tcW w:w="812" w:type="pct"/>
            <w:vAlign w:val="center"/>
          </w:tcPr>
          <w:p>
            <w:pPr>
              <w:spacing w:line="240" w:lineRule="auto"/>
              <w:ind w:firstLine="0" w:firstLineChars="0"/>
              <w:jc w:val="center"/>
              <w:rPr>
                <w:sz w:val="21"/>
                <w:szCs w:val="21"/>
              </w:rPr>
            </w:pPr>
            <w:r>
              <w:rPr>
                <w:rFonts w:hint="eastAsia"/>
                <w:sz w:val="21"/>
                <w:szCs w:val="21"/>
              </w:rPr>
              <w:t>56</w:t>
            </w:r>
          </w:p>
        </w:tc>
        <w:tc>
          <w:tcPr>
            <w:tcW w:w="812" w:type="pct"/>
            <w:vAlign w:val="center"/>
          </w:tcPr>
          <w:p>
            <w:pPr>
              <w:spacing w:line="240" w:lineRule="auto"/>
              <w:ind w:firstLine="0" w:firstLineChars="0"/>
              <w:jc w:val="center"/>
              <w:rPr>
                <w:sz w:val="21"/>
                <w:szCs w:val="21"/>
              </w:rPr>
            </w:pPr>
            <w:r>
              <w:rPr>
                <w:rFonts w:hint="eastAsia"/>
                <w:sz w:val="21"/>
                <w:szCs w:val="21"/>
              </w:rPr>
              <w:t>65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color w:val="FF000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color w:val="FF0000"/>
                <w:sz w:val="21"/>
                <w:szCs w:val="21"/>
              </w:rPr>
            </w:pPr>
          </w:p>
        </w:tc>
        <w:tc>
          <w:tcPr>
            <w:tcW w:w="464" w:type="pct"/>
            <w:vAlign w:val="center"/>
          </w:tcPr>
          <w:p>
            <w:pPr>
              <w:spacing w:line="240" w:lineRule="auto"/>
              <w:ind w:firstLine="0" w:firstLineChars="0"/>
              <w:jc w:val="center"/>
              <w:rPr>
                <w:sz w:val="21"/>
                <w:szCs w:val="21"/>
              </w:rPr>
            </w:pPr>
            <w:r>
              <w:rPr>
                <w:bCs/>
                <w:sz w:val="21"/>
                <w:szCs w:val="21"/>
              </w:rPr>
              <w:t>▲N</w:t>
            </w:r>
            <w:r>
              <w:rPr>
                <w:rFonts w:hint="eastAsia"/>
                <w:bCs/>
                <w:sz w:val="21"/>
                <w:szCs w:val="21"/>
              </w:rPr>
              <w:t>6</w:t>
            </w:r>
          </w:p>
        </w:tc>
        <w:tc>
          <w:tcPr>
            <w:tcW w:w="1080" w:type="pct"/>
            <w:vAlign w:val="center"/>
          </w:tcPr>
          <w:p>
            <w:pPr>
              <w:spacing w:line="240" w:lineRule="auto"/>
              <w:ind w:firstLine="0" w:firstLineChars="0"/>
              <w:jc w:val="center"/>
              <w:rPr>
                <w:bCs/>
                <w:sz w:val="21"/>
                <w:szCs w:val="21"/>
              </w:rPr>
            </w:pPr>
            <w:r>
              <w:rPr>
                <w:rFonts w:hint="eastAsia"/>
                <w:bCs/>
                <w:sz w:val="21"/>
                <w:szCs w:val="21"/>
              </w:rPr>
              <w:t>厂界西2侧1米N6</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812" w:type="pct"/>
            <w:vAlign w:val="center"/>
          </w:tcPr>
          <w:p>
            <w:pPr>
              <w:spacing w:line="240" w:lineRule="auto"/>
              <w:ind w:firstLine="0" w:firstLineChars="0"/>
              <w:jc w:val="center"/>
              <w:rPr>
                <w:sz w:val="21"/>
                <w:szCs w:val="21"/>
              </w:rPr>
            </w:pPr>
            <w:r>
              <w:rPr>
                <w:rFonts w:hint="eastAsia"/>
                <w:sz w:val="21"/>
                <w:szCs w:val="21"/>
              </w:rPr>
              <w:t>65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color w:val="FF000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color w:val="FF0000"/>
                <w:sz w:val="21"/>
                <w:szCs w:val="21"/>
              </w:rPr>
            </w:pPr>
          </w:p>
        </w:tc>
        <w:tc>
          <w:tcPr>
            <w:tcW w:w="464" w:type="pct"/>
            <w:vAlign w:val="center"/>
          </w:tcPr>
          <w:p>
            <w:pPr>
              <w:spacing w:line="240" w:lineRule="auto"/>
              <w:ind w:firstLine="0" w:firstLineChars="0"/>
              <w:jc w:val="center"/>
              <w:rPr>
                <w:sz w:val="21"/>
                <w:szCs w:val="21"/>
              </w:rPr>
            </w:pPr>
            <w:r>
              <w:rPr>
                <w:bCs/>
                <w:sz w:val="21"/>
                <w:szCs w:val="21"/>
              </w:rPr>
              <w:t>▲N</w:t>
            </w:r>
            <w:r>
              <w:rPr>
                <w:rFonts w:hint="eastAsia"/>
                <w:bCs/>
                <w:sz w:val="21"/>
                <w:szCs w:val="21"/>
              </w:rPr>
              <w:t>7</w:t>
            </w:r>
          </w:p>
        </w:tc>
        <w:tc>
          <w:tcPr>
            <w:tcW w:w="1080" w:type="pct"/>
            <w:vAlign w:val="center"/>
          </w:tcPr>
          <w:p>
            <w:pPr>
              <w:spacing w:line="240" w:lineRule="auto"/>
              <w:ind w:firstLine="0" w:firstLineChars="0"/>
              <w:jc w:val="center"/>
              <w:rPr>
                <w:bCs/>
                <w:sz w:val="21"/>
                <w:szCs w:val="21"/>
              </w:rPr>
            </w:pPr>
            <w:r>
              <w:rPr>
                <w:rFonts w:hint="eastAsia"/>
                <w:bCs/>
                <w:sz w:val="21"/>
                <w:szCs w:val="21"/>
              </w:rPr>
              <w:t>厂界北1侧1米N7</w:t>
            </w:r>
          </w:p>
        </w:tc>
        <w:tc>
          <w:tcPr>
            <w:tcW w:w="812" w:type="pct"/>
            <w:vAlign w:val="center"/>
          </w:tcPr>
          <w:p>
            <w:pPr>
              <w:spacing w:line="240" w:lineRule="auto"/>
              <w:ind w:firstLine="0" w:firstLineChars="0"/>
              <w:jc w:val="center"/>
              <w:rPr>
                <w:sz w:val="21"/>
                <w:szCs w:val="21"/>
              </w:rPr>
            </w:pPr>
            <w:r>
              <w:rPr>
                <w:rFonts w:hint="eastAsia"/>
                <w:sz w:val="21"/>
                <w:szCs w:val="21"/>
              </w:rPr>
              <w:t>57</w:t>
            </w:r>
          </w:p>
        </w:tc>
        <w:tc>
          <w:tcPr>
            <w:tcW w:w="812" w:type="pct"/>
            <w:vAlign w:val="center"/>
          </w:tcPr>
          <w:p>
            <w:pPr>
              <w:spacing w:line="240" w:lineRule="auto"/>
              <w:ind w:firstLine="0" w:firstLineChars="0"/>
              <w:jc w:val="center"/>
              <w:rPr>
                <w:sz w:val="21"/>
                <w:szCs w:val="21"/>
              </w:rPr>
            </w:pPr>
            <w:r>
              <w:rPr>
                <w:rFonts w:hint="eastAsia"/>
                <w:sz w:val="21"/>
                <w:szCs w:val="21"/>
              </w:rPr>
              <w:t>65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color w:val="FF000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color w:val="FF0000"/>
                <w:sz w:val="21"/>
                <w:szCs w:val="21"/>
              </w:rPr>
            </w:pPr>
          </w:p>
        </w:tc>
        <w:tc>
          <w:tcPr>
            <w:tcW w:w="464" w:type="pct"/>
            <w:vAlign w:val="center"/>
          </w:tcPr>
          <w:p>
            <w:pPr>
              <w:spacing w:line="240" w:lineRule="auto"/>
              <w:ind w:firstLine="0" w:firstLineChars="0"/>
              <w:jc w:val="center"/>
              <w:rPr>
                <w:sz w:val="21"/>
                <w:szCs w:val="21"/>
              </w:rPr>
            </w:pPr>
            <w:r>
              <w:rPr>
                <w:bCs/>
                <w:sz w:val="21"/>
                <w:szCs w:val="21"/>
              </w:rPr>
              <w:t>▲N</w:t>
            </w:r>
            <w:r>
              <w:rPr>
                <w:rFonts w:hint="eastAsia"/>
                <w:bCs/>
                <w:sz w:val="21"/>
                <w:szCs w:val="21"/>
              </w:rPr>
              <w:t>8</w:t>
            </w:r>
          </w:p>
        </w:tc>
        <w:tc>
          <w:tcPr>
            <w:tcW w:w="1080" w:type="pct"/>
            <w:vAlign w:val="center"/>
          </w:tcPr>
          <w:p>
            <w:pPr>
              <w:spacing w:line="240" w:lineRule="auto"/>
              <w:ind w:firstLine="0" w:firstLineChars="0"/>
              <w:jc w:val="center"/>
              <w:rPr>
                <w:bCs/>
                <w:sz w:val="21"/>
                <w:szCs w:val="21"/>
              </w:rPr>
            </w:pPr>
            <w:r>
              <w:rPr>
                <w:rFonts w:hint="eastAsia"/>
                <w:bCs/>
                <w:sz w:val="21"/>
                <w:szCs w:val="21"/>
              </w:rPr>
              <w:t>厂界北2侧1米N8</w:t>
            </w:r>
          </w:p>
        </w:tc>
        <w:tc>
          <w:tcPr>
            <w:tcW w:w="812" w:type="pct"/>
            <w:vAlign w:val="center"/>
          </w:tcPr>
          <w:p>
            <w:pPr>
              <w:spacing w:line="240" w:lineRule="auto"/>
              <w:ind w:firstLine="0" w:firstLineChars="0"/>
              <w:jc w:val="center"/>
              <w:rPr>
                <w:sz w:val="21"/>
                <w:szCs w:val="21"/>
              </w:rPr>
            </w:pPr>
            <w:r>
              <w:rPr>
                <w:rFonts w:hint="eastAsia"/>
                <w:sz w:val="21"/>
                <w:szCs w:val="21"/>
              </w:rPr>
              <w:t>58</w:t>
            </w:r>
          </w:p>
        </w:tc>
        <w:tc>
          <w:tcPr>
            <w:tcW w:w="812" w:type="pct"/>
            <w:vAlign w:val="center"/>
          </w:tcPr>
          <w:p>
            <w:pPr>
              <w:spacing w:line="240" w:lineRule="auto"/>
              <w:ind w:firstLine="0" w:firstLineChars="0"/>
              <w:jc w:val="center"/>
              <w:rPr>
                <w:sz w:val="21"/>
                <w:szCs w:val="21"/>
              </w:rPr>
            </w:pPr>
            <w:r>
              <w:rPr>
                <w:rFonts w:hint="eastAsia"/>
                <w:sz w:val="21"/>
                <w:szCs w:val="21"/>
              </w:rPr>
              <w:t>65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color w:val="FF000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restart"/>
            <w:vAlign w:val="center"/>
          </w:tcPr>
          <w:p>
            <w:pPr>
              <w:spacing w:line="240" w:lineRule="auto"/>
              <w:ind w:firstLine="0" w:firstLineChars="0"/>
              <w:jc w:val="center"/>
              <w:rPr>
                <w:sz w:val="21"/>
                <w:szCs w:val="21"/>
              </w:rPr>
            </w:pPr>
            <w:r>
              <w:rPr>
                <w:sz w:val="21"/>
                <w:szCs w:val="21"/>
              </w:rPr>
              <w:t>202</w:t>
            </w:r>
            <w:r>
              <w:rPr>
                <w:rFonts w:hint="eastAsia"/>
                <w:sz w:val="21"/>
                <w:szCs w:val="21"/>
              </w:rPr>
              <w:t>1</w:t>
            </w:r>
            <w:r>
              <w:rPr>
                <w:sz w:val="21"/>
                <w:szCs w:val="21"/>
              </w:rPr>
              <w:t>.</w:t>
            </w:r>
            <w:r>
              <w:rPr>
                <w:rFonts w:hint="eastAsia"/>
                <w:sz w:val="21"/>
                <w:szCs w:val="21"/>
              </w:rPr>
              <w:t>11</w:t>
            </w:r>
            <w:r>
              <w:rPr>
                <w:sz w:val="21"/>
                <w:szCs w:val="21"/>
              </w:rPr>
              <w:t>.</w:t>
            </w:r>
            <w:r>
              <w:rPr>
                <w:rFonts w:hint="eastAsia"/>
                <w:sz w:val="21"/>
                <w:szCs w:val="21"/>
              </w:rPr>
              <w:t>18</w:t>
            </w:r>
          </w:p>
          <w:p>
            <w:pPr>
              <w:spacing w:line="240" w:lineRule="auto"/>
              <w:ind w:firstLine="0" w:firstLineChars="0"/>
              <w:jc w:val="center"/>
              <w:rPr>
                <w:sz w:val="21"/>
                <w:szCs w:val="21"/>
              </w:rPr>
            </w:pPr>
            <w:r>
              <w:rPr>
                <w:rFonts w:hint="eastAsia"/>
                <w:sz w:val="21"/>
                <w:szCs w:val="21"/>
              </w:rPr>
              <w:t>夜间</w:t>
            </w:r>
          </w:p>
          <w:p>
            <w:pPr>
              <w:spacing w:line="240" w:lineRule="auto"/>
              <w:ind w:firstLine="0" w:firstLineChars="0"/>
              <w:jc w:val="center"/>
              <w:rPr>
                <w:color w:val="FF0000"/>
                <w:sz w:val="21"/>
                <w:szCs w:val="21"/>
              </w:rPr>
            </w:pPr>
            <w:r>
              <w:rPr>
                <w:rFonts w:hint="eastAsia"/>
                <w:bCs/>
                <w:sz w:val="21"/>
                <w:szCs w:val="21"/>
              </w:rPr>
              <w:t>22</w:t>
            </w:r>
            <w:r>
              <w:rPr>
                <w:bCs/>
                <w:sz w:val="21"/>
                <w:szCs w:val="21"/>
              </w:rPr>
              <w:t>:</w:t>
            </w:r>
            <w:r>
              <w:rPr>
                <w:rFonts w:hint="eastAsia"/>
                <w:bCs/>
                <w:sz w:val="21"/>
                <w:szCs w:val="21"/>
              </w:rPr>
              <w:t>06~23</w:t>
            </w:r>
            <w:r>
              <w:rPr>
                <w:bCs/>
                <w:sz w:val="21"/>
                <w:szCs w:val="21"/>
              </w:rPr>
              <w:t>:</w:t>
            </w:r>
            <w:r>
              <w:rPr>
                <w:rFonts w:hint="eastAsia"/>
                <w:bCs/>
                <w:sz w:val="21"/>
                <w:szCs w:val="21"/>
              </w:rPr>
              <w:t>03</w:t>
            </w:r>
          </w:p>
        </w:tc>
        <w:tc>
          <w:tcPr>
            <w:tcW w:w="464" w:type="pct"/>
            <w:vAlign w:val="center"/>
          </w:tcPr>
          <w:p>
            <w:pPr>
              <w:spacing w:line="240" w:lineRule="auto"/>
              <w:ind w:firstLine="0" w:firstLineChars="0"/>
              <w:jc w:val="center"/>
              <w:rPr>
                <w:sz w:val="21"/>
                <w:szCs w:val="21"/>
              </w:rPr>
            </w:pPr>
            <w:r>
              <w:rPr>
                <w:bCs/>
                <w:sz w:val="21"/>
                <w:szCs w:val="21"/>
              </w:rPr>
              <w:t>▲N1</w:t>
            </w:r>
          </w:p>
        </w:tc>
        <w:tc>
          <w:tcPr>
            <w:tcW w:w="1080" w:type="pct"/>
            <w:vAlign w:val="center"/>
          </w:tcPr>
          <w:p>
            <w:pPr>
              <w:spacing w:line="240" w:lineRule="auto"/>
              <w:ind w:firstLine="0" w:firstLineChars="0"/>
              <w:jc w:val="center"/>
              <w:rPr>
                <w:bCs/>
                <w:sz w:val="21"/>
                <w:szCs w:val="21"/>
              </w:rPr>
            </w:pPr>
            <w:r>
              <w:rPr>
                <w:rFonts w:hint="eastAsia"/>
                <w:bCs/>
                <w:sz w:val="21"/>
                <w:szCs w:val="21"/>
              </w:rPr>
              <w:t>厂界东1侧1米N1</w:t>
            </w:r>
          </w:p>
        </w:tc>
        <w:tc>
          <w:tcPr>
            <w:tcW w:w="812" w:type="pct"/>
            <w:vAlign w:val="center"/>
          </w:tcPr>
          <w:p>
            <w:pPr>
              <w:spacing w:line="240" w:lineRule="auto"/>
              <w:ind w:firstLine="0" w:firstLineChars="0"/>
              <w:jc w:val="center"/>
              <w:rPr>
                <w:sz w:val="21"/>
                <w:szCs w:val="21"/>
              </w:rPr>
            </w:pPr>
            <w:r>
              <w:rPr>
                <w:rFonts w:hint="eastAsia"/>
                <w:sz w:val="21"/>
                <w:szCs w:val="21"/>
              </w:rPr>
              <w:t>46</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restart"/>
            <w:vAlign w:val="center"/>
          </w:tcPr>
          <w:p>
            <w:pPr>
              <w:spacing w:line="240" w:lineRule="auto"/>
              <w:ind w:firstLine="0" w:firstLineChars="0"/>
              <w:jc w:val="center"/>
              <w:rPr>
                <w:sz w:val="21"/>
                <w:szCs w:val="21"/>
              </w:rPr>
            </w:pPr>
            <w:r>
              <w:rPr>
                <w:sz w:val="21"/>
                <w:szCs w:val="21"/>
              </w:rPr>
              <w:t>天气：晴</w:t>
            </w:r>
          </w:p>
          <w:p>
            <w:pPr>
              <w:spacing w:line="240" w:lineRule="auto"/>
              <w:ind w:firstLine="0" w:firstLineChars="0"/>
              <w:jc w:val="center"/>
              <w:rPr>
                <w:sz w:val="21"/>
                <w:szCs w:val="21"/>
              </w:rPr>
            </w:pPr>
            <w:r>
              <w:rPr>
                <w:rFonts w:hint="eastAsia"/>
                <w:sz w:val="21"/>
                <w:szCs w:val="21"/>
              </w:rPr>
              <w:t>风速：1.9</w:t>
            </w:r>
            <w:r>
              <w:rPr>
                <w:sz w:val="21"/>
                <w:szCs w:val="21"/>
              </w:rPr>
              <w:t>m/s</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color w:val="FF0000"/>
                <w:sz w:val="21"/>
                <w:szCs w:val="21"/>
              </w:rPr>
            </w:pPr>
          </w:p>
        </w:tc>
        <w:tc>
          <w:tcPr>
            <w:tcW w:w="464" w:type="pct"/>
            <w:vAlign w:val="center"/>
          </w:tcPr>
          <w:p>
            <w:pPr>
              <w:spacing w:line="240" w:lineRule="auto"/>
              <w:ind w:firstLine="0" w:firstLineChars="0"/>
              <w:jc w:val="center"/>
              <w:rPr>
                <w:sz w:val="21"/>
                <w:szCs w:val="21"/>
              </w:rPr>
            </w:pPr>
            <w:r>
              <w:rPr>
                <w:bCs/>
                <w:sz w:val="21"/>
                <w:szCs w:val="21"/>
              </w:rPr>
              <w:t>▲N2</w:t>
            </w:r>
          </w:p>
        </w:tc>
        <w:tc>
          <w:tcPr>
            <w:tcW w:w="1080" w:type="pct"/>
            <w:vAlign w:val="center"/>
          </w:tcPr>
          <w:p>
            <w:pPr>
              <w:spacing w:line="240" w:lineRule="auto"/>
              <w:ind w:firstLine="0" w:firstLineChars="0"/>
              <w:jc w:val="center"/>
              <w:rPr>
                <w:bCs/>
                <w:sz w:val="21"/>
                <w:szCs w:val="21"/>
              </w:rPr>
            </w:pPr>
            <w:r>
              <w:rPr>
                <w:rFonts w:hint="eastAsia"/>
                <w:bCs/>
                <w:sz w:val="21"/>
                <w:szCs w:val="21"/>
              </w:rPr>
              <w:t>厂界东2侧1米N2</w:t>
            </w:r>
          </w:p>
        </w:tc>
        <w:tc>
          <w:tcPr>
            <w:tcW w:w="812" w:type="pct"/>
            <w:vAlign w:val="center"/>
          </w:tcPr>
          <w:p>
            <w:pPr>
              <w:spacing w:line="240" w:lineRule="auto"/>
              <w:ind w:firstLine="0" w:firstLineChars="0"/>
              <w:jc w:val="center"/>
              <w:rPr>
                <w:sz w:val="21"/>
                <w:szCs w:val="21"/>
              </w:rPr>
            </w:pPr>
            <w:r>
              <w:rPr>
                <w:rFonts w:hint="eastAsia"/>
                <w:sz w:val="21"/>
                <w:szCs w:val="21"/>
              </w:rPr>
              <w:t>50</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color w:val="FF000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color w:val="FF0000"/>
                <w:sz w:val="21"/>
                <w:szCs w:val="21"/>
              </w:rPr>
            </w:pPr>
          </w:p>
        </w:tc>
        <w:tc>
          <w:tcPr>
            <w:tcW w:w="464" w:type="pct"/>
            <w:vAlign w:val="center"/>
          </w:tcPr>
          <w:p>
            <w:pPr>
              <w:spacing w:line="240" w:lineRule="auto"/>
              <w:ind w:firstLine="0" w:firstLineChars="0"/>
              <w:jc w:val="center"/>
              <w:rPr>
                <w:sz w:val="21"/>
                <w:szCs w:val="21"/>
              </w:rPr>
            </w:pPr>
            <w:r>
              <w:rPr>
                <w:bCs/>
                <w:sz w:val="21"/>
                <w:szCs w:val="21"/>
              </w:rPr>
              <w:t>▲N3</w:t>
            </w:r>
          </w:p>
        </w:tc>
        <w:tc>
          <w:tcPr>
            <w:tcW w:w="1080" w:type="pct"/>
            <w:vAlign w:val="center"/>
          </w:tcPr>
          <w:p>
            <w:pPr>
              <w:spacing w:line="240" w:lineRule="auto"/>
              <w:ind w:firstLine="0" w:firstLineChars="0"/>
              <w:jc w:val="center"/>
              <w:rPr>
                <w:bCs/>
                <w:sz w:val="21"/>
                <w:szCs w:val="21"/>
              </w:rPr>
            </w:pPr>
            <w:r>
              <w:rPr>
                <w:rFonts w:hint="eastAsia"/>
                <w:bCs/>
                <w:sz w:val="21"/>
                <w:szCs w:val="21"/>
              </w:rPr>
              <w:t>厂界南1侧1米N3</w:t>
            </w:r>
          </w:p>
        </w:tc>
        <w:tc>
          <w:tcPr>
            <w:tcW w:w="812" w:type="pct"/>
            <w:vAlign w:val="center"/>
          </w:tcPr>
          <w:p>
            <w:pPr>
              <w:spacing w:line="240" w:lineRule="auto"/>
              <w:ind w:firstLine="0" w:firstLineChars="0"/>
              <w:jc w:val="center"/>
              <w:rPr>
                <w:sz w:val="21"/>
                <w:szCs w:val="21"/>
              </w:rPr>
            </w:pPr>
            <w:r>
              <w:rPr>
                <w:rFonts w:hint="eastAsia"/>
                <w:sz w:val="21"/>
                <w:szCs w:val="21"/>
              </w:rPr>
              <w:t>48</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color w:val="FF000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color w:val="FF0000"/>
                <w:sz w:val="21"/>
                <w:szCs w:val="21"/>
              </w:rPr>
            </w:pPr>
          </w:p>
        </w:tc>
        <w:tc>
          <w:tcPr>
            <w:tcW w:w="464" w:type="pct"/>
            <w:vAlign w:val="center"/>
          </w:tcPr>
          <w:p>
            <w:pPr>
              <w:spacing w:line="240" w:lineRule="auto"/>
              <w:ind w:firstLine="0" w:firstLineChars="0"/>
              <w:jc w:val="center"/>
              <w:rPr>
                <w:sz w:val="21"/>
                <w:szCs w:val="21"/>
              </w:rPr>
            </w:pPr>
            <w:r>
              <w:rPr>
                <w:bCs/>
                <w:sz w:val="21"/>
                <w:szCs w:val="21"/>
              </w:rPr>
              <w:t>▲N4</w:t>
            </w:r>
          </w:p>
        </w:tc>
        <w:tc>
          <w:tcPr>
            <w:tcW w:w="1080" w:type="pct"/>
            <w:vAlign w:val="center"/>
          </w:tcPr>
          <w:p>
            <w:pPr>
              <w:spacing w:line="240" w:lineRule="auto"/>
              <w:ind w:firstLine="0" w:firstLineChars="0"/>
              <w:jc w:val="center"/>
              <w:rPr>
                <w:bCs/>
                <w:sz w:val="21"/>
                <w:szCs w:val="21"/>
              </w:rPr>
            </w:pPr>
            <w:r>
              <w:rPr>
                <w:rFonts w:hint="eastAsia"/>
                <w:bCs/>
                <w:sz w:val="21"/>
                <w:szCs w:val="21"/>
              </w:rPr>
              <w:t>厂界南2侧1米N4</w:t>
            </w:r>
          </w:p>
        </w:tc>
        <w:tc>
          <w:tcPr>
            <w:tcW w:w="812" w:type="pct"/>
            <w:vAlign w:val="center"/>
          </w:tcPr>
          <w:p>
            <w:pPr>
              <w:spacing w:line="240" w:lineRule="auto"/>
              <w:ind w:firstLine="0" w:firstLineChars="0"/>
              <w:jc w:val="center"/>
              <w:rPr>
                <w:sz w:val="21"/>
                <w:szCs w:val="21"/>
              </w:rPr>
            </w:pPr>
            <w:r>
              <w:rPr>
                <w:rFonts w:hint="eastAsia"/>
                <w:sz w:val="21"/>
                <w:szCs w:val="21"/>
              </w:rPr>
              <w:t>45</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color w:val="FF000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color w:val="FF0000"/>
                <w:sz w:val="21"/>
                <w:szCs w:val="21"/>
              </w:rPr>
            </w:pPr>
          </w:p>
        </w:tc>
        <w:tc>
          <w:tcPr>
            <w:tcW w:w="464" w:type="pct"/>
            <w:vAlign w:val="center"/>
          </w:tcPr>
          <w:p>
            <w:pPr>
              <w:spacing w:line="240" w:lineRule="auto"/>
              <w:ind w:firstLine="0" w:firstLineChars="0"/>
              <w:jc w:val="center"/>
              <w:rPr>
                <w:sz w:val="21"/>
                <w:szCs w:val="21"/>
              </w:rPr>
            </w:pPr>
            <w:r>
              <w:rPr>
                <w:bCs/>
                <w:sz w:val="21"/>
                <w:szCs w:val="21"/>
              </w:rPr>
              <w:t>▲N</w:t>
            </w:r>
            <w:r>
              <w:rPr>
                <w:rFonts w:hint="eastAsia"/>
                <w:bCs/>
                <w:sz w:val="21"/>
                <w:szCs w:val="21"/>
              </w:rPr>
              <w:t>5</w:t>
            </w:r>
          </w:p>
        </w:tc>
        <w:tc>
          <w:tcPr>
            <w:tcW w:w="1080" w:type="pct"/>
            <w:vAlign w:val="center"/>
          </w:tcPr>
          <w:p>
            <w:pPr>
              <w:spacing w:line="240" w:lineRule="auto"/>
              <w:ind w:firstLine="0" w:firstLineChars="0"/>
              <w:jc w:val="center"/>
              <w:rPr>
                <w:bCs/>
                <w:sz w:val="21"/>
                <w:szCs w:val="21"/>
              </w:rPr>
            </w:pPr>
            <w:r>
              <w:rPr>
                <w:rFonts w:hint="eastAsia"/>
                <w:bCs/>
                <w:sz w:val="21"/>
                <w:szCs w:val="21"/>
              </w:rPr>
              <w:t>厂界西1侧1米N5</w:t>
            </w:r>
          </w:p>
        </w:tc>
        <w:tc>
          <w:tcPr>
            <w:tcW w:w="812" w:type="pct"/>
            <w:vAlign w:val="center"/>
          </w:tcPr>
          <w:p>
            <w:pPr>
              <w:spacing w:line="240" w:lineRule="auto"/>
              <w:ind w:firstLine="0" w:firstLineChars="0"/>
              <w:jc w:val="center"/>
              <w:rPr>
                <w:sz w:val="21"/>
                <w:szCs w:val="21"/>
              </w:rPr>
            </w:pPr>
            <w:r>
              <w:rPr>
                <w:rFonts w:hint="eastAsia"/>
                <w:sz w:val="21"/>
                <w:szCs w:val="21"/>
              </w:rPr>
              <w:t>45</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color w:val="FF000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color w:val="FF0000"/>
                <w:sz w:val="21"/>
                <w:szCs w:val="21"/>
              </w:rPr>
            </w:pPr>
          </w:p>
        </w:tc>
        <w:tc>
          <w:tcPr>
            <w:tcW w:w="464" w:type="pct"/>
            <w:vAlign w:val="center"/>
          </w:tcPr>
          <w:p>
            <w:pPr>
              <w:spacing w:line="240" w:lineRule="auto"/>
              <w:ind w:firstLine="0" w:firstLineChars="0"/>
              <w:jc w:val="center"/>
              <w:rPr>
                <w:sz w:val="21"/>
                <w:szCs w:val="21"/>
              </w:rPr>
            </w:pPr>
            <w:r>
              <w:rPr>
                <w:bCs/>
                <w:sz w:val="21"/>
                <w:szCs w:val="21"/>
              </w:rPr>
              <w:t>▲N</w:t>
            </w:r>
            <w:r>
              <w:rPr>
                <w:rFonts w:hint="eastAsia"/>
                <w:bCs/>
                <w:sz w:val="21"/>
                <w:szCs w:val="21"/>
              </w:rPr>
              <w:t>6</w:t>
            </w:r>
          </w:p>
        </w:tc>
        <w:tc>
          <w:tcPr>
            <w:tcW w:w="1080" w:type="pct"/>
            <w:vAlign w:val="center"/>
          </w:tcPr>
          <w:p>
            <w:pPr>
              <w:spacing w:line="240" w:lineRule="auto"/>
              <w:ind w:firstLine="0" w:firstLineChars="0"/>
              <w:jc w:val="center"/>
              <w:rPr>
                <w:bCs/>
                <w:sz w:val="21"/>
                <w:szCs w:val="21"/>
              </w:rPr>
            </w:pPr>
            <w:r>
              <w:rPr>
                <w:rFonts w:hint="eastAsia"/>
                <w:bCs/>
                <w:sz w:val="21"/>
                <w:szCs w:val="21"/>
              </w:rPr>
              <w:t>厂界西2侧1米N6</w:t>
            </w:r>
          </w:p>
        </w:tc>
        <w:tc>
          <w:tcPr>
            <w:tcW w:w="812" w:type="pct"/>
            <w:vAlign w:val="center"/>
          </w:tcPr>
          <w:p>
            <w:pPr>
              <w:spacing w:line="240" w:lineRule="auto"/>
              <w:ind w:firstLine="0" w:firstLineChars="0"/>
              <w:jc w:val="center"/>
              <w:rPr>
                <w:sz w:val="21"/>
                <w:szCs w:val="21"/>
              </w:rPr>
            </w:pPr>
            <w:r>
              <w:rPr>
                <w:rFonts w:hint="eastAsia"/>
                <w:sz w:val="21"/>
                <w:szCs w:val="21"/>
              </w:rPr>
              <w:t>45</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color w:val="FF000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color w:val="FF0000"/>
                <w:sz w:val="21"/>
                <w:szCs w:val="21"/>
              </w:rPr>
            </w:pPr>
          </w:p>
        </w:tc>
        <w:tc>
          <w:tcPr>
            <w:tcW w:w="464" w:type="pct"/>
            <w:vAlign w:val="center"/>
          </w:tcPr>
          <w:p>
            <w:pPr>
              <w:spacing w:line="240" w:lineRule="auto"/>
              <w:ind w:firstLine="0" w:firstLineChars="0"/>
              <w:jc w:val="center"/>
              <w:rPr>
                <w:sz w:val="21"/>
                <w:szCs w:val="21"/>
              </w:rPr>
            </w:pPr>
            <w:r>
              <w:rPr>
                <w:bCs/>
                <w:sz w:val="21"/>
                <w:szCs w:val="21"/>
              </w:rPr>
              <w:t>▲N</w:t>
            </w:r>
            <w:r>
              <w:rPr>
                <w:rFonts w:hint="eastAsia"/>
                <w:bCs/>
                <w:sz w:val="21"/>
                <w:szCs w:val="21"/>
              </w:rPr>
              <w:t>7</w:t>
            </w:r>
          </w:p>
        </w:tc>
        <w:tc>
          <w:tcPr>
            <w:tcW w:w="1080" w:type="pct"/>
            <w:vAlign w:val="center"/>
          </w:tcPr>
          <w:p>
            <w:pPr>
              <w:spacing w:line="240" w:lineRule="auto"/>
              <w:ind w:firstLine="0" w:firstLineChars="0"/>
              <w:jc w:val="center"/>
              <w:rPr>
                <w:bCs/>
                <w:sz w:val="21"/>
                <w:szCs w:val="21"/>
              </w:rPr>
            </w:pPr>
            <w:r>
              <w:rPr>
                <w:rFonts w:hint="eastAsia"/>
                <w:bCs/>
                <w:sz w:val="21"/>
                <w:szCs w:val="21"/>
              </w:rPr>
              <w:t>厂界北1侧1米N7</w:t>
            </w:r>
          </w:p>
        </w:tc>
        <w:tc>
          <w:tcPr>
            <w:tcW w:w="812" w:type="pct"/>
            <w:vAlign w:val="center"/>
          </w:tcPr>
          <w:p>
            <w:pPr>
              <w:spacing w:line="240" w:lineRule="auto"/>
              <w:ind w:firstLine="0" w:firstLineChars="0"/>
              <w:jc w:val="center"/>
              <w:rPr>
                <w:sz w:val="21"/>
                <w:szCs w:val="21"/>
              </w:rPr>
            </w:pPr>
            <w:r>
              <w:rPr>
                <w:rFonts w:hint="eastAsia"/>
                <w:sz w:val="21"/>
                <w:szCs w:val="21"/>
              </w:rPr>
              <w:t>44</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color w:val="FF000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color w:val="FF0000"/>
                <w:sz w:val="21"/>
                <w:szCs w:val="21"/>
              </w:rPr>
            </w:pPr>
          </w:p>
        </w:tc>
        <w:tc>
          <w:tcPr>
            <w:tcW w:w="464" w:type="pct"/>
            <w:vAlign w:val="center"/>
          </w:tcPr>
          <w:p>
            <w:pPr>
              <w:spacing w:line="240" w:lineRule="auto"/>
              <w:ind w:firstLine="0" w:firstLineChars="0"/>
              <w:jc w:val="center"/>
              <w:rPr>
                <w:sz w:val="21"/>
                <w:szCs w:val="21"/>
              </w:rPr>
            </w:pPr>
            <w:r>
              <w:rPr>
                <w:bCs/>
                <w:sz w:val="21"/>
                <w:szCs w:val="21"/>
              </w:rPr>
              <w:t>▲N</w:t>
            </w:r>
            <w:r>
              <w:rPr>
                <w:rFonts w:hint="eastAsia"/>
                <w:bCs/>
                <w:sz w:val="21"/>
                <w:szCs w:val="21"/>
              </w:rPr>
              <w:t>8</w:t>
            </w:r>
          </w:p>
        </w:tc>
        <w:tc>
          <w:tcPr>
            <w:tcW w:w="1080" w:type="pct"/>
            <w:vAlign w:val="center"/>
          </w:tcPr>
          <w:p>
            <w:pPr>
              <w:spacing w:line="240" w:lineRule="auto"/>
              <w:ind w:firstLine="0" w:firstLineChars="0"/>
              <w:jc w:val="center"/>
              <w:rPr>
                <w:bCs/>
                <w:sz w:val="21"/>
                <w:szCs w:val="21"/>
              </w:rPr>
            </w:pPr>
            <w:r>
              <w:rPr>
                <w:rFonts w:hint="eastAsia"/>
                <w:bCs/>
                <w:sz w:val="21"/>
                <w:szCs w:val="21"/>
              </w:rPr>
              <w:t>厂界北2侧1米N8</w:t>
            </w:r>
          </w:p>
        </w:tc>
        <w:tc>
          <w:tcPr>
            <w:tcW w:w="812" w:type="pct"/>
            <w:vAlign w:val="center"/>
          </w:tcPr>
          <w:p>
            <w:pPr>
              <w:spacing w:line="240" w:lineRule="auto"/>
              <w:ind w:firstLine="0" w:firstLineChars="0"/>
              <w:jc w:val="center"/>
              <w:rPr>
                <w:sz w:val="21"/>
                <w:szCs w:val="21"/>
              </w:rPr>
            </w:pPr>
            <w:r>
              <w:rPr>
                <w:rFonts w:hint="eastAsia"/>
                <w:sz w:val="21"/>
                <w:szCs w:val="21"/>
              </w:rPr>
              <w:t>45</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color w:val="FF0000"/>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restart"/>
            <w:vAlign w:val="center"/>
          </w:tcPr>
          <w:p>
            <w:pPr>
              <w:spacing w:line="240" w:lineRule="auto"/>
              <w:ind w:firstLine="0" w:firstLineChars="0"/>
              <w:jc w:val="center"/>
              <w:rPr>
                <w:sz w:val="21"/>
                <w:szCs w:val="21"/>
              </w:rPr>
            </w:pPr>
            <w:r>
              <w:rPr>
                <w:sz w:val="21"/>
                <w:szCs w:val="21"/>
              </w:rPr>
              <w:t>202</w:t>
            </w:r>
            <w:r>
              <w:rPr>
                <w:rFonts w:hint="eastAsia"/>
                <w:sz w:val="21"/>
                <w:szCs w:val="21"/>
              </w:rPr>
              <w:t>1</w:t>
            </w:r>
            <w:r>
              <w:rPr>
                <w:sz w:val="21"/>
                <w:szCs w:val="21"/>
              </w:rPr>
              <w:t>.</w:t>
            </w:r>
            <w:r>
              <w:rPr>
                <w:rFonts w:hint="eastAsia"/>
                <w:sz w:val="21"/>
                <w:szCs w:val="21"/>
              </w:rPr>
              <w:t>11</w:t>
            </w:r>
            <w:r>
              <w:rPr>
                <w:sz w:val="21"/>
                <w:szCs w:val="21"/>
              </w:rPr>
              <w:t>.</w:t>
            </w:r>
            <w:r>
              <w:rPr>
                <w:rFonts w:hint="eastAsia"/>
                <w:sz w:val="21"/>
                <w:szCs w:val="21"/>
              </w:rPr>
              <w:t>19</w:t>
            </w:r>
          </w:p>
          <w:p>
            <w:pPr>
              <w:spacing w:line="240" w:lineRule="auto"/>
              <w:ind w:firstLine="0" w:firstLineChars="0"/>
              <w:jc w:val="center"/>
              <w:rPr>
                <w:sz w:val="21"/>
                <w:szCs w:val="21"/>
              </w:rPr>
            </w:pPr>
            <w:r>
              <w:rPr>
                <w:rFonts w:hint="eastAsia"/>
                <w:sz w:val="21"/>
                <w:szCs w:val="21"/>
              </w:rPr>
              <w:t>昼间</w:t>
            </w:r>
          </w:p>
          <w:p>
            <w:pPr>
              <w:spacing w:line="240" w:lineRule="auto"/>
              <w:ind w:firstLine="0" w:firstLineChars="0"/>
              <w:jc w:val="center"/>
              <w:rPr>
                <w:color w:val="FF0000"/>
                <w:sz w:val="21"/>
                <w:szCs w:val="21"/>
              </w:rPr>
            </w:pPr>
            <w:r>
              <w:rPr>
                <w:rFonts w:hint="eastAsia"/>
                <w:bCs/>
                <w:sz w:val="21"/>
                <w:szCs w:val="21"/>
              </w:rPr>
              <w:t>13</w:t>
            </w:r>
            <w:r>
              <w:rPr>
                <w:bCs/>
                <w:sz w:val="21"/>
                <w:szCs w:val="21"/>
              </w:rPr>
              <w:t>:</w:t>
            </w:r>
            <w:r>
              <w:rPr>
                <w:rFonts w:hint="eastAsia"/>
                <w:bCs/>
                <w:sz w:val="21"/>
                <w:szCs w:val="21"/>
              </w:rPr>
              <w:t>26~14</w:t>
            </w:r>
            <w:r>
              <w:rPr>
                <w:bCs/>
                <w:sz w:val="21"/>
                <w:szCs w:val="21"/>
              </w:rPr>
              <w:t>:</w:t>
            </w:r>
            <w:r>
              <w:rPr>
                <w:rFonts w:hint="eastAsia"/>
                <w:bCs/>
                <w:sz w:val="21"/>
                <w:szCs w:val="21"/>
              </w:rPr>
              <w:t>21</w:t>
            </w:r>
          </w:p>
        </w:tc>
        <w:tc>
          <w:tcPr>
            <w:tcW w:w="464" w:type="pct"/>
            <w:vAlign w:val="center"/>
          </w:tcPr>
          <w:p>
            <w:pPr>
              <w:spacing w:line="240" w:lineRule="auto"/>
              <w:ind w:firstLine="0" w:firstLineChars="0"/>
              <w:jc w:val="center"/>
              <w:rPr>
                <w:sz w:val="21"/>
                <w:szCs w:val="21"/>
              </w:rPr>
            </w:pPr>
            <w:r>
              <w:rPr>
                <w:bCs/>
                <w:sz w:val="21"/>
                <w:szCs w:val="21"/>
              </w:rPr>
              <w:t>▲N1</w:t>
            </w:r>
          </w:p>
        </w:tc>
        <w:tc>
          <w:tcPr>
            <w:tcW w:w="1080" w:type="pct"/>
            <w:vAlign w:val="center"/>
          </w:tcPr>
          <w:p>
            <w:pPr>
              <w:spacing w:line="240" w:lineRule="auto"/>
              <w:ind w:firstLine="0" w:firstLineChars="0"/>
              <w:jc w:val="center"/>
              <w:rPr>
                <w:bCs/>
                <w:sz w:val="21"/>
                <w:szCs w:val="21"/>
              </w:rPr>
            </w:pPr>
            <w:r>
              <w:rPr>
                <w:rFonts w:hint="eastAsia"/>
                <w:bCs/>
                <w:sz w:val="21"/>
                <w:szCs w:val="21"/>
              </w:rPr>
              <w:t>厂界东1侧1米N1</w:t>
            </w:r>
          </w:p>
        </w:tc>
        <w:tc>
          <w:tcPr>
            <w:tcW w:w="812" w:type="pct"/>
            <w:vAlign w:val="center"/>
          </w:tcPr>
          <w:p>
            <w:pPr>
              <w:spacing w:line="240" w:lineRule="auto"/>
              <w:ind w:firstLine="0" w:firstLineChars="0"/>
              <w:jc w:val="center"/>
              <w:rPr>
                <w:sz w:val="21"/>
                <w:szCs w:val="21"/>
              </w:rPr>
            </w:pPr>
            <w:r>
              <w:rPr>
                <w:rFonts w:hint="eastAsia"/>
                <w:sz w:val="21"/>
                <w:szCs w:val="21"/>
              </w:rPr>
              <w:t>57</w:t>
            </w:r>
          </w:p>
        </w:tc>
        <w:tc>
          <w:tcPr>
            <w:tcW w:w="812" w:type="pct"/>
            <w:vAlign w:val="center"/>
          </w:tcPr>
          <w:p>
            <w:pPr>
              <w:spacing w:line="240" w:lineRule="auto"/>
              <w:ind w:firstLine="0" w:firstLineChars="0"/>
              <w:jc w:val="center"/>
              <w:rPr>
                <w:sz w:val="21"/>
                <w:szCs w:val="21"/>
              </w:rPr>
            </w:pPr>
            <w:r>
              <w:rPr>
                <w:rFonts w:hint="eastAsia"/>
                <w:sz w:val="21"/>
                <w:szCs w:val="21"/>
              </w:rPr>
              <w:t>65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restart"/>
            <w:vAlign w:val="center"/>
          </w:tcPr>
          <w:p>
            <w:pPr>
              <w:spacing w:line="240" w:lineRule="auto"/>
              <w:ind w:firstLine="0" w:firstLineChars="0"/>
              <w:jc w:val="center"/>
              <w:rPr>
                <w:sz w:val="21"/>
                <w:szCs w:val="21"/>
              </w:rPr>
            </w:pPr>
            <w:r>
              <w:rPr>
                <w:sz w:val="21"/>
                <w:szCs w:val="21"/>
              </w:rPr>
              <w:t>天气：晴</w:t>
            </w:r>
          </w:p>
          <w:p>
            <w:pPr>
              <w:spacing w:line="240" w:lineRule="auto"/>
              <w:ind w:firstLine="0" w:firstLineChars="0"/>
              <w:jc w:val="center"/>
              <w:rPr>
                <w:sz w:val="21"/>
                <w:szCs w:val="21"/>
              </w:rPr>
            </w:pPr>
            <w:r>
              <w:rPr>
                <w:rFonts w:hint="eastAsia"/>
                <w:sz w:val="21"/>
                <w:szCs w:val="21"/>
              </w:rPr>
              <w:t>风速：1.8</w:t>
            </w:r>
            <w:r>
              <w:rPr>
                <w:sz w:val="21"/>
                <w:szCs w:val="21"/>
              </w:rPr>
              <w:t>m/s</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sz w:val="21"/>
                <w:szCs w:val="21"/>
              </w:rPr>
            </w:pPr>
          </w:p>
        </w:tc>
        <w:tc>
          <w:tcPr>
            <w:tcW w:w="464" w:type="pct"/>
            <w:vAlign w:val="center"/>
          </w:tcPr>
          <w:p>
            <w:pPr>
              <w:spacing w:line="240" w:lineRule="auto"/>
              <w:ind w:firstLine="0" w:firstLineChars="0"/>
              <w:jc w:val="center"/>
              <w:rPr>
                <w:sz w:val="21"/>
                <w:szCs w:val="21"/>
              </w:rPr>
            </w:pPr>
            <w:r>
              <w:rPr>
                <w:bCs/>
                <w:sz w:val="21"/>
                <w:szCs w:val="21"/>
              </w:rPr>
              <w:t>▲N2</w:t>
            </w:r>
          </w:p>
        </w:tc>
        <w:tc>
          <w:tcPr>
            <w:tcW w:w="1080" w:type="pct"/>
            <w:vAlign w:val="center"/>
          </w:tcPr>
          <w:p>
            <w:pPr>
              <w:spacing w:line="240" w:lineRule="auto"/>
              <w:ind w:firstLine="0" w:firstLineChars="0"/>
              <w:jc w:val="center"/>
              <w:rPr>
                <w:bCs/>
                <w:sz w:val="21"/>
                <w:szCs w:val="21"/>
              </w:rPr>
            </w:pPr>
            <w:r>
              <w:rPr>
                <w:rFonts w:hint="eastAsia"/>
                <w:bCs/>
                <w:sz w:val="21"/>
                <w:szCs w:val="21"/>
              </w:rPr>
              <w:t>厂界东2侧1米N2</w:t>
            </w:r>
          </w:p>
        </w:tc>
        <w:tc>
          <w:tcPr>
            <w:tcW w:w="812" w:type="pct"/>
            <w:vAlign w:val="center"/>
          </w:tcPr>
          <w:p>
            <w:pPr>
              <w:spacing w:line="240" w:lineRule="auto"/>
              <w:ind w:firstLine="0" w:firstLineChars="0"/>
              <w:jc w:val="center"/>
              <w:rPr>
                <w:sz w:val="21"/>
                <w:szCs w:val="21"/>
              </w:rPr>
            </w:pPr>
            <w:r>
              <w:rPr>
                <w:rFonts w:hint="eastAsia"/>
                <w:sz w:val="21"/>
                <w:szCs w:val="21"/>
              </w:rPr>
              <w:t>56</w:t>
            </w:r>
          </w:p>
        </w:tc>
        <w:tc>
          <w:tcPr>
            <w:tcW w:w="812" w:type="pct"/>
            <w:vAlign w:val="center"/>
          </w:tcPr>
          <w:p>
            <w:pPr>
              <w:spacing w:line="240" w:lineRule="auto"/>
              <w:ind w:firstLine="0" w:firstLineChars="0"/>
              <w:jc w:val="center"/>
              <w:rPr>
                <w:sz w:val="21"/>
                <w:szCs w:val="21"/>
              </w:rPr>
            </w:pPr>
            <w:r>
              <w:rPr>
                <w:rFonts w:hint="eastAsia"/>
                <w:sz w:val="21"/>
                <w:szCs w:val="21"/>
              </w:rPr>
              <w:t>65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sz w:val="21"/>
                <w:szCs w:val="21"/>
              </w:rPr>
            </w:pPr>
          </w:p>
        </w:tc>
        <w:tc>
          <w:tcPr>
            <w:tcW w:w="464" w:type="pct"/>
            <w:vAlign w:val="center"/>
          </w:tcPr>
          <w:p>
            <w:pPr>
              <w:spacing w:line="240" w:lineRule="auto"/>
              <w:ind w:firstLine="0" w:firstLineChars="0"/>
              <w:jc w:val="center"/>
              <w:rPr>
                <w:sz w:val="21"/>
                <w:szCs w:val="21"/>
              </w:rPr>
            </w:pPr>
            <w:r>
              <w:rPr>
                <w:bCs/>
                <w:sz w:val="21"/>
                <w:szCs w:val="21"/>
              </w:rPr>
              <w:t>▲N3</w:t>
            </w:r>
          </w:p>
        </w:tc>
        <w:tc>
          <w:tcPr>
            <w:tcW w:w="1080" w:type="pct"/>
            <w:vAlign w:val="center"/>
          </w:tcPr>
          <w:p>
            <w:pPr>
              <w:spacing w:line="240" w:lineRule="auto"/>
              <w:ind w:firstLine="0" w:firstLineChars="0"/>
              <w:jc w:val="center"/>
              <w:rPr>
                <w:bCs/>
                <w:sz w:val="21"/>
                <w:szCs w:val="21"/>
              </w:rPr>
            </w:pPr>
            <w:r>
              <w:rPr>
                <w:rFonts w:hint="eastAsia"/>
                <w:bCs/>
                <w:sz w:val="21"/>
                <w:szCs w:val="21"/>
              </w:rPr>
              <w:t>厂界南1侧1米N3</w:t>
            </w:r>
          </w:p>
        </w:tc>
        <w:tc>
          <w:tcPr>
            <w:tcW w:w="812" w:type="pct"/>
            <w:vAlign w:val="center"/>
          </w:tcPr>
          <w:p>
            <w:pPr>
              <w:spacing w:line="240" w:lineRule="auto"/>
              <w:ind w:firstLine="0" w:firstLineChars="0"/>
              <w:jc w:val="center"/>
              <w:rPr>
                <w:sz w:val="21"/>
                <w:szCs w:val="21"/>
              </w:rPr>
            </w:pPr>
            <w:r>
              <w:rPr>
                <w:rFonts w:hint="eastAsia"/>
                <w:sz w:val="21"/>
                <w:szCs w:val="21"/>
              </w:rPr>
              <w:t>57</w:t>
            </w:r>
          </w:p>
        </w:tc>
        <w:tc>
          <w:tcPr>
            <w:tcW w:w="812" w:type="pct"/>
            <w:vAlign w:val="center"/>
          </w:tcPr>
          <w:p>
            <w:pPr>
              <w:spacing w:line="240" w:lineRule="auto"/>
              <w:ind w:firstLine="0" w:firstLineChars="0"/>
              <w:jc w:val="center"/>
              <w:rPr>
                <w:sz w:val="21"/>
                <w:szCs w:val="21"/>
              </w:rPr>
            </w:pPr>
            <w:r>
              <w:rPr>
                <w:rFonts w:hint="eastAsia"/>
                <w:sz w:val="21"/>
                <w:szCs w:val="21"/>
              </w:rPr>
              <w:t>65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sz w:val="21"/>
                <w:szCs w:val="21"/>
              </w:rPr>
            </w:pPr>
          </w:p>
        </w:tc>
        <w:tc>
          <w:tcPr>
            <w:tcW w:w="464" w:type="pct"/>
            <w:vAlign w:val="center"/>
          </w:tcPr>
          <w:p>
            <w:pPr>
              <w:spacing w:line="240" w:lineRule="auto"/>
              <w:ind w:firstLine="0" w:firstLineChars="0"/>
              <w:jc w:val="center"/>
              <w:rPr>
                <w:sz w:val="21"/>
                <w:szCs w:val="21"/>
              </w:rPr>
            </w:pPr>
            <w:r>
              <w:rPr>
                <w:bCs/>
                <w:sz w:val="21"/>
                <w:szCs w:val="21"/>
              </w:rPr>
              <w:t>▲N4</w:t>
            </w:r>
          </w:p>
        </w:tc>
        <w:tc>
          <w:tcPr>
            <w:tcW w:w="1080" w:type="pct"/>
            <w:vAlign w:val="center"/>
          </w:tcPr>
          <w:p>
            <w:pPr>
              <w:spacing w:line="240" w:lineRule="auto"/>
              <w:ind w:firstLine="0" w:firstLineChars="0"/>
              <w:jc w:val="center"/>
              <w:rPr>
                <w:bCs/>
                <w:sz w:val="21"/>
                <w:szCs w:val="21"/>
              </w:rPr>
            </w:pPr>
            <w:r>
              <w:rPr>
                <w:rFonts w:hint="eastAsia"/>
                <w:bCs/>
                <w:sz w:val="21"/>
                <w:szCs w:val="21"/>
              </w:rPr>
              <w:t>厂界南2侧1米N4</w:t>
            </w:r>
          </w:p>
        </w:tc>
        <w:tc>
          <w:tcPr>
            <w:tcW w:w="812" w:type="pct"/>
            <w:vAlign w:val="center"/>
          </w:tcPr>
          <w:p>
            <w:pPr>
              <w:spacing w:line="240" w:lineRule="auto"/>
              <w:ind w:firstLine="0" w:firstLineChars="0"/>
              <w:jc w:val="center"/>
              <w:rPr>
                <w:sz w:val="21"/>
                <w:szCs w:val="21"/>
              </w:rPr>
            </w:pPr>
            <w:r>
              <w:rPr>
                <w:rFonts w:hint="eastAsia"/>
                <w:sz w:val="21"/>
                <w:szCs w:val="21"/>
              </w:rPr>
              <w:t>59</w:t>
            </w:r>
          </w:p>
        </w:tc>
        <w:tc>
          <w:tcPr>
            <w:tcW w:w="812" w:type="pct"/>
            <w:vAlign w:val="center"/>
          </w:tcPr>
          <w:p>
            <w:pPr>
              <w:spacing w:line="240" w:lineRule="auto"/>
              <w:ind w:firstLine="0" w:firstLineChars="0"/>
              <w:jc w:val="center"/>
              <w:rPr>
                <w:sz w:val="21"/>
                <w:szCs w:val="21"/>
              </w:rPr>
            </w:pPr>
            <w:r>
              <w:rPr>
                <w:rFonts w:hint="eastAsia"/>
                <w:sz w:val="21"/>
                <w:szCs w:val="21"/>
              </w:rPr>
              <w:t>65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sz w:val="21"/>
                <w:szCs w:val="21"/>
              </w:rPr>
            </w:pPr>
          </w:p>
        </w:tc>
        <w:tc>
          <w:tcPr>
            <w:tcW w:w="464" w:type="pct"/>
            <w:vAlign w:val="center"/>
          </w:tcPr>
          <w:p>
            <w:pPr>
              <w:spacing w:line="240" w:lineRule="auto"/>
              <w:ind w:firstLine="0" w:firstLineChars="0"/>
              <w:jc w:val="center"/>
              <w:rPr>
                <w:sz w:val="21"/>
                <w:szCs w:val="21"/>
              </w:rPr>
            </w:pPr>
            <w:r>
              <w:rPr>
                <w:bCs/>
                <w:sz w:val="21"/>
                <w:szCs w:val="21"/>
              </w:rPr>
              <w:t>▲N</w:t>
            </w:r>
            <w:r>
              <w:rPr>
                <w:rFonts w:hint="eastAsia"/>
                <w:bCs/>
                <w:sz w:val="21"/>
                <w:szCs w:val="21"/>
              </w:rPr>
              <w:t>5</w:t>
            </w:r>
          </w:p>
        </w:tc>
        <w:tc>
          <w:tcPr>
            <w:tcW w:w="1080" w:type="pct"/>
            <w:vAlign w:val="center"/>
          </w:tcPr>
          <w:p>
            <w:pPr>
              <w:spacing w:line="240" w:lineRule="auto"/>
              <w:ind w:firstLine="0" w:firstLineChars="0"/>
              <w:jc w:val="center"/>
              <w:rPr>
                <w:bCs/>
                <w:sz w:val="21"/>
                <w:szCs w:val="21"/>
              </w:rPr>
            </w:pPr>
            <w:r>
              <w:rPr>
                <w:rFonts w:hint="eastAsia"/>
                <w:bCs/>
                <w:sz w:val="21"/>
                <w:szCs w:val="21"/>
              </w:rPr>
              <w:t>厂界西1侧1米N5</w:t>
            </w:r>
          </w:p>
        </w:tc>
        <w:tc>
          <w:tcPr>
            <w:tcW w:w="812" w:type="pct"/>
            <w:vAlign w:val="center"/>
          </w:tcPr>
          <w:p>
            <w:pPr>
              <w:spacing w:line="240" w:lineRule="auto"/>
              <w:ind w:firstLine="0" w:firstLineChars="0"/>
              <w:jc w:val="center"/>
              <w:rPr>
                <w:sz w:val="21"/>
                <w:szCs w:val="21"/>
              </w:rPr>
            </w:pPr>
            <w:r>
              <w:rPr>
                <w:rFonts w:hint="eastAsia"/>
                <w:sz w:val="21"/>
                <w:szCs w:val="21"/>
              </w:rPr>
              <w:t>58</w:t>
            </w:r>
          </w:p>
        </w:tc>
        <w:tc>
          <w:tcPr>
            <w:tcW w:w="812" w:type="pct"/>
            <w:vAlign w:val="center"/>
          </w:tcPr>
          <w:p>
            <w:pPr>
              <w:spacing w:line="240" w:lineRule="auto"/>
              <w:ind w:firstLine="0" w:firstLineChars="0"/>
              <w:jc w:val="center"/>
              <w:rPr>
                <w:sz w:val="21"/>
                <w:szCs w:val="21"/>
              </w:rPr>
            </w:pPr>
            <w:r>
              <w:rPr>
                <w:rFonts w:hint="eastAsia"/>
                <w:sz w:val="21"/>
                <w:szCs w:val="21"/>
              </w:rPr>
              <w:t>65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sz w:val="21"/>
                <w:szCs w:val="21"/>
              </w:rPr>
            </w:pPr>
          </w:p>
        </w:tc>
        <w:tc>
          <w:tcPr>
            <w:tcW w:w="464" w:type="pct"/>
            <w:vAlign w:val="center"/>
          </w:tcPr>
          <w:p>
            <w:pPr>
              <w:spacing w:line="240" w:lineRule="auto"/>
              <w:ind w:firstLine="0" w:firstLineChars="0"/>
              <w:jc w:val="center"/>
              <w:rPr>
                <w:sz w:val="21"/>
                <w:szCs w:val="21"/>
              </w:rPr>
            </w:pPr>
            <w:r>
              <w:rPr>
                <w:bCs/>
                <w:sz w:val="21"/>
                <w:szCs w:val="21"/>
              </w:rPr>
              <w:t>▲N</w:t>
            </w:r>
            <w:r>
              <w:rPr>
                <w:rFonts w:hint="eastAsia"/>
                <w:bCs/>
                <w:sz w:val="21"/>
                <w:szCs w:val="21"/>
              </w:rPr>
              <w:t>6</w:t>
            </w:r>
          </w:p>
        </w:tc>
        <w:tc>
          <w:tcPr>
            <w:tcW w:w="1080" w:type="pct"/>
            <w:vAlign w:val="center"/>
          </w:tcPr>
          <w:p>
            <w:pPr>
              <w:spacing w:line="240" w:lineRule="auto"/>
              <w:ind w:firstLine="0" w:firstLineChars="0"/>
              <w:jc w:val="center"/>
              <w:rPr>
                <w:bCs/>
                <w:sz w:val="21"/>
                <w:szCs w:val="21"/>
              </w:rPr>
            </w:pPr>
            <w:r>
              <w:rPr>
                <w:rFonts w:hint="eastAsia"/>
                <w:bCs/>
                <w:sz w:val="21"/>
                <w:szCs w:val="21"/>
              </w:rPr>
              <w:t>厂界西2侧1米N6</w:t>
            </w:r>
          </w:p>
        </w:tc>
        <w:tc>
          <w:tcPr>
            <w:tcW w:w="812" w:type="pct"/>
            <w:vAlign w:val="center"/>
          </w:tcPr>
          <w:p>
            <w:pPr>
              <w:spacing w:line="240" w:lineRule="auto"/>
              <w:ind w:firstLine="0" w:firstLineChars="0"/>
              <w:jc w:val="center"/>
              <w:rPr>
                <w:sz w:val="21"/>
                <w:szCs w:val="21"/>
              </w:rPr>
            </w:pPr>
            <w:r>
              <w:rPr>
                <w:rFonts w:hint="eastAsia"/>
                <w:sz w:val="21"/>
                <w:szCs w:val="21"/>
              </w:rPr>
              <w:t>58</w:t>
            </w:r>
          </w:p>
        </w:tc>
        <w:tc>
          <w:tcPr>
            <w:tcW w:w="812" w:type="pct"/>
            <w:vAlign w:val="center"/>
          </w:tcPr>
          <w:p>
            <w:pPr>
              <w:spacing w:line="240" w:lineRule="auto"/>
              <w:ind w:firstLine="0" w:firstLineChars="0"/>
              <w:jc w:val="center"/>
              <w:rPr>
                <w:sz w:val="21"/>
                <w:szCs w:val="21"/>
              </w:rPr>
            </w:pPr>
            <w:r>
              <w:rPr>
                <w:rFonts w:hint="eastAsia"/>
                <w:sz w:val="21"/>
                <w:szCs w:val="21"/>
              </w:rPr>
              <w:t>65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sz w:val="21"/>
                <w:szCs w:val="21"/>
              </w:rPr>
            </w:pPr>
          </w:p>
        </w:tc>
        <w:tc>
          <w:tcPr>
            <w:tcW w:w="464" w:type="pct"/>
            <w:vAlign w:val="center"/>
          </w:tcPr>
          <w:p>
            <w:pPr>
              <w:spacing w:line="240" w:lineRule="auto"/>
              <w:ind w:firstLine="0" w:firstLineChars="0"/>
              <w:jc w:val="center"/>
              <w:rPr>
                <w:sz w:val="21"/>
                <w:szCs w:val="21"/>
              </w:rPr>
            </w:pPr>
            <w:r>
              <w:rPr>
                <w:bCs/>
                <w:sz w:val="21"/>
                <w:szCs w:val="21"/>
              </w:rPr>
              <w:t>▲N</w:t>
            </w:r>
            <w:r>
              <w:rPr>
                <w:rFonts w:hint="eastAsia"/>
                <w:bCs/>
                <w:sz w:val="21"/>
                <w:szCs w:val="21"/>
              </w:rPr>
              <w:t>7</w:t>
            </w:r>
          </w:p>
        </w:tc>
        <w:tc>
          <w:tcPr>
            <w:tcW w:w="1080" w:type="pct"/>
            <w:vAlign w:val="center"/>
          </w:tcPr>
          <w:p>
            <w:pPr>
              <w:spacing w:line="240" w:lineRule="auto"/>
              <w:ind w:firstLine="0" w:firstLineChars="0"/>
              <w:jc w:val="center"/>
              <w:rPr>
                <w:bCs/>
                <w:sz w:val="21"/>
                <w:szCs w:val="21"/>
              </w:rPr>
            </w:pPr>
            <w:r>
              <w:rPr>
                <w:rFonts w:hint="eastAsia"/>
                <w:bCs/>
                <w:sz w:val="21"/>
                <w:szCs w:val="21"/>
              </w:rPr>
              <w:t>厂界北1侧1米N7</w:t>
            </w:r>
          </w:p>
        </w:tc>
        <w:tc>
          <w:tcPr>
            <w:tcW w:w="812" w:type="pct"/>
            <w:vAlign w:val="center"/>
          </w:tcPr>
          <w:p>
            <w:pPr>
              <w:spacing w:line="240" w:lineRule="auto"/>
              <w:ind w:firstLine="0" w:firstLineChars="0"/>
              <w:jc w:val="center"/>
              <w:rPr>
                <w:sz w:val="21"/>
                <w:szCs w:val="21"/>
              </w:rPr>
            </w:pPr>
            <w:r>
              <w:rPr>
                <w:rFonts w:hint="eastAsia"/>
                <w:sz w:val="21"/>
                <w:szCs w:val="21"/>
              </w:rPr>
              <w:t>57</w:t>
            </w:r>
          </w:p>
        </w:tc>
        <w:tc>
          <w:tcPr>
            <w:tcW w:w="812" w:type="pct"/>
            <w:vAlign w:val="center"/>
          </w:tcPr>
          <w:p>
            <w:pPr>
              <w:spacing w:line="240" w:lineRule="auto"/>
              <w:ind w:firstLine="0" w:firstLineChars="0"/>
              <w:jc w:val="center"/>
              <w:rPr>
                <w:sz w:val="21"/>
                <w:szCs w:val="21"/>
              </w:rPr>
            </w:pPr>
            <w:r>
              <w:rPr>
                <w:rFonts w:hint="eastAsia"/>
                <w:sz w:val="21"/>
                <w:szCs w:val="21"/>
              </w:rPr>
              <w:t>65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sz w:val="21"/>
                <w:szCs w:val="21"/>
              </w:rPr>
            </w:pPr>
          </w:p>
        </w:tc>
        <w:tc>
          <w:tcPr>
            <w:tcW w:w="464" w:type="pct"/>
            <w:vAlign w:val="center"/>
          </w:tcPr>
          <w:p>
            <w:pPr>
              <w:spacing w:line="240" w:lineRule="auto"/>
              <w:ind w:firstLine="0" w:firstLineChars="0"/>
              <w:jc w:val="center"/>
              <w:rPr>
                <w:sz w:val="21"/>
                <w:szCs w:val="21"/>
              </w:rPr>
            </w:pPr>
            <w:r>
              <w:rPr>
                <w:bCs/>
                <w:sz w:val="21"/>
                <w:szCs w:val="21"/>
              </w:rPr>
              <w:t>▲N</w:t>
            </w:r>
            <w:r>
              <w:rPr>
                <w:rFonts w:hint="eastAsia"/>
                <w:bCs/>
                <w:sz w:val="21"/>
                <w:szCs w:val="21"/>
              </w:rPr>
              <w:t>8</w:t>
            </w:r>
          </w:p>
        </w:tc>
        <w:tc>
          <w:tcPr>
            <w:tcW w:w="1080" w:type="pct"/>
            <w:vAlign w:val="center"/>
          </w:tcPr>
          <w:p>
            <w:pPr>
              <w:spacing w:line="240" w:lineRule="auto"/>
              <w:ind w:firstLine="0" w:firstLineChars="0"/>
              <w:jc w:val="center"/>
              <w:rPr>
                <w:bCs/>
                <w:sz w:val="21"/>
                <w:szCs w:val="21"/>
              </w:rPr>
            </w:pPr>
            <w:r>
              <w:rPr>
                <w:rFonts w:hint="eastAsia"/>
                <w:bCs/>
                <w:sz w:val="21"/>
                <w:szCs w:val="21"/>
              </w:rPr>
              <w:t>厂界北2侧1米N8</w:t>
            </w:r>
          </w:p>
        </w:tc>
        <w:tc>
          <w:tcPr>
            <w:tcW w:w="812" w:type="pct"/>
            <w:vAlign w:val="center"/>
          </w:tcPr>
          <w:p>
            <w:pPr>
              <w:spacing w:line="240" w:lineRule="auto"/>
              <w:ind w:firstLine="0" w:firstLineChars="0"/>
              <w:jc w:val="center"/>
              <w:rPr>
                <w:sz w:val="21"/>
                <w:szCs w:val="21"/>
              </w:rPr>
            </w:pPr>
            <w:r>
              <w:rPr>
                <w:rFonts w:hint="eastAsia"/>
                <w:sz w:val="21"/>
                <w:szCs w:val="21"/>
              </w:rPr>
              <w:t>58</w:t>
            </w:r>
          </w:p>
        </w:tc>
        <w:tc>
          <w:tcPr>
            <w:tcW w:w="812" w:type="pct"/>
            <w:vAlign w:val="center"/>
          </w:tcPr>
          <w:p>
            <w:pPr>
              <w:spacing w:line="240" w:lineRule="auto"/>
              <w:ind w:firstLine="0" w:firstLineChars="0"/>
              <w:jc w:val="center"/>
              <w:rPr>
                <w:sz w:val="21"/>
                <w:szCs w:val="21"/>
              </w:rPr>
            </w:pPr>
            <w:r>
              <w:rPr>
                <w:rFonts w:hint="eastAsia"/>
                <w:sz w:val="21"/>
                <w:szCs w:val="21"/>
              </w:rPr>
              <w:t>65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restart"/>
            <w:vAlign w:val="center"/>
          </w:tcPr>
          <w:p>
            <w:pPr>
              <w:spacing w:line="240" w:lineRule="auto"/>
              <w:ind w:firstLine="0" w:firstLineChars="0"/>
              <w:jc w:val="center"/>
              <w:rPr>
                <w:sz w:val="21"/>
                <w:szCs w:val="21"/>
              </w:rPr>
            </w:pPr>
            <w:r>
              <w:rPr>
                <w:sz w:val="21"/>
                <w:szCs w:val="21"/>
              </w:rPr>
              <w:t>202</w:t>
            </w:r>
            <w:r>
              <w:rPr>
                <w:rFonts w:hint="eastAsia"/>
                <w:sz w:val="21"/>
                <w:szCs w:val="21"/>
              </w:rPr>
              <w:t>1</w:t>
            </w:r>
            <w:r>
              <w:rPr>
                <w:sz w:val="21"/>
                <w:szCs w:val="21"/>
              </w:rPr>
              <w:t>.</w:t>
            </w:r>
            <w:r>
              <w:rPr>
                <w:rFonts w:hint="eastAsia"/>
                <w:sz w:val="21"/>
                <w:szCs w:val="21"/>
              </w:rPr>
              <w:t>11</w:t>
            </w:r>
            <w:r>
              <w:rPr>
                <w:sz w:val="21"/>
                <w:szCs w:val="21"/>
              </w:rPr>
              <w:t>.</w:t>
            </w:r>
            <w:r>
              <w:rPr>
                <w:rFonts w:hint="eastAsia"/>
                <w:sz w:val="21"/>
                <w:szCs w:val="21"/>
              </w:rPr>
              <w:t>19</w:t>
            </w:r>
          </w:p>
          <w:p>
            <w:pPr>
              <w:spacing w:line="240" w:lineRule="auto"/>
              <w:ind w:firstLine="0" w:firstLineChars="0"/>
              <w:jc w:val="center"/>
              <w:rPr>
                <w:sz w:val="21"/>
                <w:szCs w:val="21"/>
              </w:rPr>
            </w:pPr>
            <w:r>
              <w:rPr>
                <w:rFonts w:hint="eastAsia"/>
                <w:sz w:val="21"/>
                <w:szCs w:val="21"/>
              </w:rPr>
              <w:t>夜间</w:t>
            </w:r>
          </w:p>
          <w:p>
            <w:pPr>
              <w:spacing w:line="240" w:lineRule="auto"/>
              <w:ind w:firstLine="0" w:firstLineChars="0"/>
              <w:jc w:val="center"/>
              <w:rPr>
                <w:color w:val="FF0000"/>
                <w:sz w:val="21"/>
                <w:szCs w:val="21"/>
              </w:rPr>
            </w:pPr>
            <w:r>
              <w:rPr>
                <w:rFonts w:hint="eastAsia"/>
                <w:bCs/>
                <w:sz w:val="21"/>
                <w:szCs w:val="21"/>
              </w:rPr>
              <w:t>22</w:t>
            </w:r>
            <w:r>
              <w:rPr>
                <w:bCs/>
                <w:sz w:val="21"/>
                <w:szCs w:val="21"/>
              </w:rPr>
              <w:t>:</w:t>
            </w:r>
            <w:r>
              <w:rPr>
                <w:rFonts w:hint="eastAsia"/>
                <w:bCs/>
                <w:sz w:val="21"/>
                <w:szCs w:val="21"/>
              </w:rPr>
              <w:t>05~22</w:t>
            </w:r>
            <w:r>
              <w:rPr>
                <w:bCs/>
                <w:sz w:val="21"/>
                <w:szCs w:val="21"/>
              </w:rPr>
              <w:t>:</w:t>
            </w:r>
            <w:r>
              <w:rPr>
                <w:rFonts w:hint="eastAsia"/>
                <w:bCs/>
                <w:sz w:val="21"/>
                <w:szCs w:val="21"/>
              </w:rPr>
              <w:t>58</w:t>
            </w:r>
          </w:p>
        </w:tc>
        <w:tc>
          <w:tcPr>
            <w:tcW w:w="464" w:type="pct"/>
            <w:vAlign w:val="center"/>
          </w:tcPr>
          <w:p>
            <w:pPr>
              <w:spacing w:line="240" w:lineRule="auto"/>
              <w:ind w:firstLine="0" w:firstLineChars="0"/>
              <w:jc w:val="center"/>
              <w:rPr>
                <w:sz w:val="21"/>
                <w:szCs w:val="21"/>
              </w:rPr>
            </w:pPr>
            <w:r>
              <w:rPr>
                <w:bCs/>
                <w:sz w:val="21"/>
                <w:szCs w:val="21"/>
              </w:rPr>
              <w:t>▲N1</w:t>
            </w:r>
          </w:p>
        </w:tc>
        <w:tc>
          <w:tcPr>
            <w:tcW w:w="1080" w:type="pct"/>
            <w:vAlign w:val="center"/>
          </w:tcPr>
          <w:p>
            <w:pPr>
              <w:spacing w:line="240" w:lineRule="auto"/>
              <w:ind w:firstLine="0" w:firstLineChars="0"/>
              <w:jc w:val="center"/>
              <w:rPr>
                <w:bCs/>
                <w:sz w:val="21"/>
                <w:szCs w:val="21"/>
              </w:rPr>
            </w:pPr>
            <w:r>
              <w:rPr>
                <w:rFonts w:hint="eastAsia"/>
                <w:bCs/>
                <w:sz w:val="21"/>
                <w:szCs w:val="21"/>
              </w:rPr>
              <w:t>厂界东1侧1米N1</w:t>
            </w:r>
          </w:p>
        </w:tc>
        <w:tc>
          <w:tcPr>
            <w:tcW w:w="812" w:type="pct"/>
            <w:vAlign w:val="center"/>
          </w:tcPr>
          <w:p>
            <w:pPr>
              <w:spacing w:line="240" w:lineRule="auto"/>
              <w:ind w:firstLine="0" w:firstLineChars="0"/>
              <w:jc w:val="center"/>
              <w:rPr>
                <w:sz w:val="21"/>
                <w:szCs w:val="21"/>
              </w:rPr>
            </w:pPr>
            <w:r>
              <w:rPr>
                <w:rFonts w:hint="eastAsia"/>
                <w:sz w:val="21"/>
                <w:szCs w:val="21"/>
              </w:rPr>
              <w:t>47</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restart"/>
            <w:vAlign w:val="center"/>
          </w:tcPr>
          <w:p>
            <w:pPr>
              <w:widowControl/>
              <w:spacing w:line="240" w:lineRule="auto"/>
              <w:ind w:firstLine="0" w:firstLineChars="0"/>
              <w:jc w:val="center"/>
              <w:rPr>
                <w:color w:val="000000"/>
                <w:sz w:val="21"/>
                <w:szCs w:val="21"/>
              </w:rPr>
            </w:pPr>
            <w:r>
              <w:rPr>
                <w:color w:val="000000"/>
                <w:sz w:val="21"/>
                <w:szCs w:val="21"/>
              </w:rPr>
              <w:t>天气：晴</w:t>
            </w:r>
          </w:p>
          <w:p>
            <w:pPr>
              <w:spacing w:line="240" w:lineRule="auto"/>
              <w:ind w:firstLine="0" w:firstLineChars="0"/>
              <w:jc w:val="center"/>
              <w:rPr>
                <w:sz w:val="21"/>
                <w:szCs w:val="21"/>
              </w:rPr>
            </w:pPr>
            <w:r>
              <w:rPr>
                <w:rFonts w:hint="eastAsia"/>
                <w:color w:val="000000"/>
                <w:sz w:val="21"/>
                <w:szCs w:val="21"/>
              </w:rPr>
              <w:t>风速：2.0</w:t>
            </w:r>
            <w:r>
              <w:rPr>
                <w:color w:val="000000"/>
                <w:sz w:val="21"/>
                <w:szCs w:val="21"/>
              </w:rPr>
              <w:t>m/s</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sz w:val="21"/>
                <w:szCs w:val="21"/>
              </w:rPr>
            </w:pPr>
          </w:p>
        </w:tc>
        <w:tc>
          <w:tcPr>
            <w:tcW w:w="464" w:type="pct"/>
            <w:vAlign w:val="center"/>
          </w:tcPr>
          <w:p>
            <w:pPr>
              <w:spacing w:line="240" w:lineRule="auto"/>
              <w:ind w:firstLine="0" w:firstLineChars="0"/>
              <w:jc w:val="center"/>
              <w:rPr>
                <w:sz w:val="21"/>
                <w:szCs w:val="21"/>
              </w:rPr>
            </w:pPr>
            <w:r>
              <w:rPr>
                <w:bCs/>
                <w:sz w:val="21"/>
                <w:szCs w:val="21"/>
              </w:rPr>
              <w:t>▲N2</w:t>
            </w:r>
          </w:p>
        </w:tc>
        <w:tc>
          <w:tcPr>
            <w:tcW w:w="1080" w:type="pct"/>
            <w:vAlign w:val="center"/>
          </w:tcPr>
          <w:p>
            <w:pPr>
              <w:spacing w:line="240" w:lineRule="auto"/>
              <w:ind w:firstLine="0" w:firstLineChars="0"/>
              <w:jc w:val="center"/>
              <w:rPr>
                <w:bCs/>
                <w:sz w:val="21"/>
                <w:szCs w:val="21"/>
              </w:rPr>
            </w:pPr>
            <w:r>
              <w:rPr>
                <w:rFonts w:hint="eastAsia"/>
                <w:bCs/>
                <w:sz w:val="21"/>
                <w:szCs w:val="21"/>
              </w:rPr>
              <w:t>厂界东2侧1米N2</w:t>
            </w:r>
          </w:p>
        </w:tc>
        <w:tc>
          <w:tcPr>
            <w:tcW w:w="812" w:type="pct"/>
            <w:vAlign w:val="center"/>
          </w:tcPr>
          <w:p>
            <w:pPr>
              <w:spacing w:line="240" w:lineRule="auto"/>
              <w:ind w:firstLine="0" w:firstLineChars="0"/>
              <w:jc w:val="center"/>
              <w:rPr>
                <w:sz w:val="21"/>
                <w:szCs w:val="21"/>
              </w:rPr>
            </w:pPr>
            <w:r>
              <w:rPr>
                <w:rFonts w:hint="eastAsia"/>
                <w:sz w:val="21"/>
                <w:szCs w:val="21"/>
              </w:rPr>
              <w:t>48</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sz w:val="21"/>
                <w:szCs w:val="21"/>
              </w:rPr>
            </w:pPr>
          </w:p>
        </w:tc>
        <w:tc>
          <w:tcPr>
            <w:tcW w:w="464" w:type="pct"/>
            <w:vAlign w:val="center"/>
          </w:tcPr>
          <w:p>
            <w:pPr>
              <w:spacing w:line="240" w:lineRule="auto"/>
              <w:ind w:firstLine="0" w:firstLineChars="0"/>
              <w:jc w:val="center"/>
              <w:rPr>
                <w:sz w:val="21"/>
                <w:szCs w:val="21"/>
              </w:rPr>
            </w:pPr>
            <w:r>
              <w:rPr>
                <w:bCs/>
                <w:sz w:val="21"/>
                <w:szCs w:val="21"/>
              </w:rPr>
              <w:t>▲N3</w:t>
            </w:r>
          </w:p>
        </w:tc>
        <w:tc>
          <w:tcPr>
            <w:tcW w:w="1080" w:type="pct"/>
            <w:vAlign w:val="center"/>
          </w:tcPr>
          <w:p>
            <w:pPr>
              <w:spacing w:line="240" w:lineRule="auto"/>
              <w:ind w:firstLine="0" w:firstLineChars="0"/>
              <w:jc w:val="center"/>
              <w:rPr>
                <w:bCs/>
                <w:sz w:val="21"/>
                <w:szCs w:val="21"/>
              </w:rPr>
            </w:pPr>
            <w:r>
              <w:rPr>
                <w:rFonts w:hint="eastAsia"/>
                <w:bCs/>
                <w:sz w:val="21"/>
                <w:szCs w:val="21"/>
              </w:rPr>
              <w:t>厂界南1侧1米N3</w:t>
            </w:r>
          </w:p>
        </w:tc>
        <w:tc>
          <w:tcPr>
            <w:tcW w:w="812" w:type="pct"/>
            <w:vAlign w:val="center"/>
          </w:tcPr>
          <w:p>
            <w:pPr>
              <w:spacing w:line="240" w:lineRule="auto"/>
              <w:ind w:firstLine="0" w:firstLineChars="0"/>
              <w:jc w:val="center"/>
              <w:rPr>
                <w:sz w:val="21"/>
                <w:szCs w:val="21"/>
              </w:rPr>
            </w:pPr>
            <w:r>
              <w:rPr>
                <w:rFonts w:hint="eastAsia"/>
                <w:sz w:val="21"/>
                <w:szCs w:val="21"/>
              </w:rPr>
              <w:t>48</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sz w:val="21"/>
                <w:szCs w:val="21"/>
              </w:rPr>
            </w:pPr>
          </w:p>
        </w:tc>
        <w:tc>
          <w:tcPr>
            <w:tcW w:w="464" w:type="pct"/>
            <w:vAlign w:val="center"/>
          </w:tcPr>
          <w:p>
            <w:pPr>
              <w:spacing w:line="240" w:lineRule="auto"/>
              <w:ind w:firstLine="0" w:firstLineChars="0"/>
              <w:jc w:val="center"/>
              <w:rPr>
                <w:sz w:val="21"/>
                <w:szCs w:val="21"/>
              </w:rPr>
            </w:pPr>
            <w:r>
              <w:rPr>
                <w:bCs/>
                <w:sz w:val="21"/>
                <w:szCs w:val="21"/>
              </w:rPr>
              <w:t>▲N4</w:t>
            </w:r>
          </w:p>
        </w:tc>
        <w:tc>
          <w:tcPr>
            <w:tcW w:w="1080" w:type="pct"/>
            <w:vAlign w:val="center"/>
          </w:tcPr>
          <w:p>
            <w:pPr>
              <w:spacing w:line="240" w:lineRule="auto"/>
              <w:ind w:firstLine="0" w:firstLineChars="0"/>
              <w:jc w:val="center"/>
              <w:rPr>
                <w:bCs/>
                <w:sz w:val="21"/>
                <w:szCs w:val="21"/>
              </w:rPr>
            </w:pPr>
            <w:r>
              <w:rPr>
                <w:rFonts w:hint="eastAsia"/>
                <w:bCs/>
                <w:sz w:val="21"/>
                <w:szCs w:val="21"/>
              </w:rPr>
              <w:t>厂界南2侧1米N4</w:t>
            </w:r>
          </w:p>
        </w:tc>
        <w:tc>
          <w:tcPr>
            <w:tcW w:w="812" w:type="pct"/>
            <w:vAlign w:val="center"/>
          </w:tcPr>
          <w:p>
            <w:pPr>
              <w:spacing w:line="240" w:lineRule="auto"/>
              <w:ind w:firstLine="0" w:firstLineChars="0"/>
              <w:jc w:val="center"/>
              <w:rPr>
                <w:sz w:val="21"/>
                <w:szCs w:val="21"/>
              </w:rPr>
            </w:pPr>
            <w:r>
              <w:rPr>
                <w:rFonts w:hint="eastAsia"/>
                <w:sz w:val="21"/>
                <w:szCs w:val="21"/>
              </w:rPr>
              <w:t>46</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sz w:val="21"/>
                <w:szCs w:val="21"/>
              </w:rPr>
            </w:pPr>
          </w:p>
        </w:tc>
        <w:tc>
          <w:tcPr>
            <w:tcW w:w="464" w:type="pct"/>
            <w:vAlign w:val="center"/>
          </w:tcPr>
          <w:p>
            <w:pPr>
              <w:spacing w:line="240" w:lineRule="auto"/>
              <w:ind w:firstLine="0" w:firstLineChars="0"/>
              <w:jc w:val="center"/>
              <w:rPr>
                <w:sz w:val="21"/>
                <w:szCs w:val="21"/>
              </w:rPr>
            </w:pPr>
            <w:r>
              <w:rPr>
                <w:bCs/>
                <w:sz w:val="21"/>
                <w:szCs w:val="21"/>
              </w:rPr>
              <w:t>▲N</w:t>
            </w:r>
            <w:r>
              <w:rPr>
                <w:rFonts w:hint="eastAsia"/>
                <w:bCs/>
                <w:sz w:val="21"/>
                <w:szCs w:val="21"/>
              </w:rPr>
              <w:t>5</w:t>
            </w:r>
          </w:p>
        </w:tc>
        <w:tc>
          <w:tcPr>
            <w:tcW w:w="1080" w:type="pct"/>
            <w:vAlign w:val="center"/>
          </w:tcPr>
          <w:p>
            <w:pPr>
              <w:spacing w:line="240" w:lineRule="auto"/>
              <w:ind w:firstLine="0" w:firstLineChars="0"/>
              <w:jc w:val="center"/>
              <w:rPr>
                <w:bCs/>
                <w:sz w:val="21"/>
                <w:szCs w:val="21"/>
              </w:rPr>
            </w:pPr>
            <w:r>
              <w:rPr>
                <w:rFonts w:hint="eastAsia"/>
                <w:bCs/>
                <w:sz w:val="21"/>
                <w:szCs w:val="21"/>
              </w:rPr>
              <w:t>厂界西1侧1米N5</w:t>
            </w:r>
          </w:p>
        </w:tc>
        <w:tc>
          <w:tcPr>
            <w:tcW w:w="812" w:type="pct"/>
            <w:vAlign w:val="center"/>
          </w:tcPr>
          <w:p>
            <w:pPr>
              <w:spacing w:line="240" w:lineRule="auto"/>
              <w:ind w:firstLine="0" w:firstLineChars="0"/>
              <w:jc w:val="center"/>
              <w:rPr>
                <w:sz w:val="21"/>
                <w:szCs w:val="21"/>
              </w:rPr>
            </w:pPr>
            <w:r>
              <w:rPr>
                <w:rFonts w:hint="eastAsia"/>
                <w:sz w:val="21"/>
                <w:szCs w:val="21"/>
              </w:rPr>
              <w:t>45</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sz w:val="21"/>
                <w:szCs w:val="21"/>
              </w:rPr>
            </w:pPr>
          </w:p>
        </w:tc>
        <w:tc>
          <w:tcPr>
            <w:tcW w:w="464" w:type="pct"/>
            <w:vAlign w:val="center"/>
          </w:tcPr>
          <w:p>
            <w:pPr>
              <w:spacing w:line="240" w:lineRule="auto"/>
              <w:ind w:firstLine="0" w:firstLineChars="0"/>
              <w:jc w:val="center"/>
              <w:rPr>
                <w:sz w:val="21"/>
                <w:szCs w:val="21"/>
              </w:rPr>
            </w:pPr>
            <w:r>
              <w:rPr>
                <w:bCs/>
                <w:sz w:val="21"/>
                <w:szCs w:val="21"/>
              </w:rPr>
              <w:t>▲N</w:t>
            </w:r>
            <w:r>
              <w:rPr>
                <w:rFonts w:hint="eastAsia"/>
                <w:bCs/>
                <w:sz w:val="21"/>
                <w:szCs w:val="21"/>
              </w:rPr>
              <w:t>6</w:t>
            </w:r>
          </w:p>
        </w:tc>
        <w:tc>
          <w:tcPr>
            <w:tcW w:w="1080" w:type="pct"/>
            <w:vAlign w:val="center"/>
          </w:tcPr>
          <w:p>
            <w:pPr>
              <w:spacing w:line="240" w:lineRule="auto"/>
              <w:ind w:firstLine="0" w:firstLineChars="0"/>
              <w:jc w:val="center"/>
              <w:rPr>
                <w:bCs/>
                <w:sz w:val="21"/>
                <w:szCs w:val="21"/>
              </w:rPr>
            </w:pPr>
            <w:r>
              <w:rPr>
                <w:rFonts w:hint="eastAsia"/>
                <w:bCs/>
                <w:sz w:val="21"/>
                <w:szCs w:val="21"/>
              </w:rPr>
              <w:t>厂界西2侧1米N6</w:t>
            </w:r>
          </w:p>
        </w:tc>
        <w:tc>
          <w:tcPr>
            <w:tcW w:w="812" w:type="pct"/>
            <w:vAlign w:val="center"/>
          </w:tcPr>
          <w:p>
            <w:pPr>
              <w:spacing w:line="240" w:lineRule="auto"/>
              <w:ind w:firstLine="0" w:firstLineChars="0"/>
              <w:jc w:val="center"/>
              <w:rPr>
                <w:sz w:val="21"/>
                <w:szCs w:val="21"/>
              </w:rPr>
            </w:pPr>
            <w:r>
              <w:rPr>
                <w:rFonts w:hint="eastAsia"/>
                <w:sz w:val="21"/>
                <w:szCs w:val="21"/>
              </w:rPr>
              <w:t>47</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sz w:val="21"/>
                <w:szCs w:val="21"/>
              </w:rPr>
            </w:pPr>
          </w:p>
        </w:tc>
        <w:tc>
          <w:tcPr>
            <w:tcW w:w="464" w:type="pct"/>
            <w:vAlign w:val="center"/>
          </w:tcPr>
          <w:p>
            <w:pPr>
              <w:spacing w:line="240" w:lineRule="auto"/>
              <w:ind w:firstLine="0" w:firstLineChars="0"/>
              <w:jc w:val="center"/>
              <w:rPr>
                <w:sz w:val="21"/>
                <w:szCs w:val="21"/>
              </w:rPr>
            </w:pPr>
            <w:r>
              <w:rPr>
                <w:bCs/>
                <w:sz w:val="21"/>
                <w:szCs w:val="21"/>
              </w:rPr>
              <w:t>▲N</w:t>
            </w:r>
            <w:r>
              <w:rPr>
                <w:rFonts w:hint="eastAsia"/>
                <w:bCs/>
                <w:sz w:val="21"/>
                <w:szCs w:val="21"/>
              </w:rPr>
              <w:t>7</w:t>
            </w:r>
          </w:p>
        </w:tc>
        <w:tc>
          <w:tcPr>
            <w:tcW w:w="1080" w:type="pct"/>
            <w:vAlign w:val="center"/>
          </w:tcPr>
          <w:p>
            <w:pPr>
              <w:spacing w:line="240" w:lineRule="auto"/>
              <w:ind w:firstLine="0" w:firstLineChars="0"/>
              <w:jc w:val="center"/>
              <w:rPr>
                <w:bCs/>
                <w:sz w:val="21"/>
                <w:szCs w:val="21"/>
              </w:rPr>
            </w:pPr>
            <w:r>
              <w:rPr>
                <w:rFonts w:hint="eastAsia"/>
                <w:bCs/>
                <w:sz w:val="21"/>
                <w:szCs w:val="21"/>
              </w:rPr>
              <w:t>厂界北1侧1米N7</w:t>
            </w:r>
          </w:p>
        </w:tc>
        <w:tc>
          <w:tcPr>
            <w:tcW w:w="812" w:type="pct"/>
            <w:vAlign w:val="center"/>
          </w:tcPr>
          <w:p>
            <w:pPr>
              <w:spacing w:line="240" w:lineRule="auto"/>
              <w:ind w:firstLine="0" w:firstLineChars="0"/>
              <w:jc w:val="center"/>
              <w:rPr>
                <w:sz w:val="21"/>
                <w:szCs w:val="21"/>
              </w:rPr>
            </w:pPr>
            <w:r>
              <w:rPr>
                <w:rFonts w:hint="eastAsia"/>
                <w:sz w:val="21"/>
                <w:szCs w:val="21"/>
              </w:rPr>
              <w:t>47</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Merge w:val="continue"/>
            <w:vAlign w:val="center"/>
          </w:tcPr>
          <w:p>
            <w:pPr>
              <w:spacing w:line="240" w:lineRule="auto"/>
              <w:ind w:firstLine="0" w:firstLineChars="0"/>
              <w:jc w:val="center"/>
              <w:rPr>
                <w:sz w:val="21"/>
                <w:szCs w:val="21"/>
              </w:rPr>
            </w:pPr>
          </w:p>
        </w:tc>
        <w:tc>
          <w:tcPr>
            <w:tcW w:w="464" w:type="pct"/>
            <w:vAlign w:val="center"/>
          </w:tcPr>
          <w:p>
            <w:pPr>
              <w:spacing w:line="240" w:lineRule="auto"/>
              <w:ind w:firstLine="0" w:firstLineChars="0"/>
              <w:jc w:val="center"/>
              <w:rPr>
                <w:sz w:val="21"/>
                <w:szCs w:val="21"/>
              </w:rPr>
            </w:pPr>
            <w:r>
              <w:rPr>
                <w:bCs/>
                <w:sz w:val="21"/>
                <w:szCs w:val="21"/>
              </w:rPr>
              <w:t>▲N</w:t>
            </w:r>
            <w:r>
              <w:rPr>
                <w:rFonts w:hint="eastAsia"/>
                <w:bCs/>
                <w:sz w:val="21"/>
                <w:szCs w:val="21"/>
              </w:rPr>
              <w:t>8</w:t>
            </w:r>
          </w:p>
        </w:tc>
        <w:tc>
          <w:tcPr>
            <w:tcW w:w="1080" w:type="pct"/>
            <w:vAlign w:val="center"/>
          </w:tcPr>
          <w:p>
            <w:pPr>
              <w:spacing w:line="240" w:lineRule="auto"/>
              <w:ind w:firstLine="0" w:firstLineChars="0"/>
              <w:jc w:val="center"/>
              <w:rPr>
                <w:bCs/>
                <w:sz w:val="21"/>
                <w:szCs w:val="21"/>
              </w:rPr>
            </w:pPr>
            <w:r>
              <w:rPr>
                <w:rFonts w:hint="eastAsia"/>
                <w:bCs/>
                <w:sz w:val="21"/>
                <w:szCs w:val="21"/>
              </w:rPr>
              <w:t>厂界北2侧1米N8</w:t>
            </w:r>
          </w:p>
        </w:tc>
        <w:tc>
          <w:tcPr>
            <w:tcW w:w="812" w:type="pct"/>
            <w:vAlign w:val="center"/>
          </w:tcPr>
          <w:p>
            <w:pPr>
              <w:spacing w:line="240" w:lineRule="auto"/>
              <w:ind w:firstLine="0" w:firstLineChars="0"/>
              <w:jc w:val="center"/>
              <w:rPr>
                <w:sz w:val="21"/>
                <w:szCs w:val="21"/>
              </w:rPr>
            </w:pPr>
            <w:r>
              <w:rPr>
                <w:rFonts w:hint="eastAsia"/>
                <w:sz w:val="21"/>
                <w:szCs w:val="21"/>
              </w:rPr>
              <w:t>46</w:t>
            </w:r>
          </w:p>
        </w:tc>
        <w:tc>
          <w:tcPr>
            <w:tcW w:w="812" w:type="pct"/>
            <w:vAlign w:val="center"/>
          </w:tcPr>
          <w:p>
            <w:pPr>
              <w:spacing w:line="240" w:lineRule="auto"/>
              <w:ind w:firstLine="0" w:firstLineChars="0"/>
              <w:jc w:val="center"/>
              <w:rPr>
                <w:sz w:val="21"/>
                <w:szCs w:val="21"/>
              </w:rPr>
            </w:pPr>
            <w:r>
              <w:rPr>
                <w:rFonts w:hint="eastAsia"/>
                <w:sz w:val="21"/>
                <w:szCs w:val="21"/>
              </w:rPr>
              <w:t>55</w:t>
            </w:r>
          </w:p>
        </w:tc>
        <w:tc>
          <w:tcPr>
            <w:tcW w:w="378" w:type="pct"/>
            <w:vAlign w:val="center"/>
          </w:tcPr>
          <w:p>
            <w:pPr>
              <w:spacing w:line="240" w:lineRule="auto"/>
              <w:ind w:firstLine="0" w:firstLineChars="0"/>
              <w:jc w:val="center"/>
              <w:rPr>
                <w:sz w:val="21"/>
                <w:szCs w:val="21"/>
              </w:rPr>
            </w:pPr>
            <w:r>
              <w:rPr>
                <w:sz w:val="21"/>
                <w:szCs w:val="21"/>
              </w:rPr>
              <w:t>达标</w:t>
            </w:r>
          </w:p>
        </w:tc>
        <w:tc>
          <w:tcPr>
            <w:tcW w:w="700"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4" w:type="pct"/>
            <w:vAlign w:val="center"/>
          </w:tcPr>
          <w:p>
            <w:pPr>
              <w:spacing w:line="240" w:lineRule="auto"/>
              <w:ind w:firstLine="0" w:firstLineChars="0"/>
              <w:jc w:val="center"/>
              <w:rPr>
                <w:sz w:val="21"/>
                <w:szCs w:val="21"/>
              </w:rPr>
            </w:pPr>
            <w:r>
              <w:rPr>
                <w:sz w:val="21"/>
                <w:szCs w:val="21"/>
              </w:rPr>
              <w:t>备注</w:t>
            </w:r>
          </w:p>
        </w:tc>
        <w:tc>
          <w:tcPr>
            <w:tcW w:w="4246" w:type="pct"/>
            <w:gridSpan w:val="6"/>
            <w:vAlign w:val="center"/>
          </w:tcPr>
          <w:p>
            <w:pPr>
              <w:spacing w:line="240" w:lineRule="auto"/>
              <w:ind w:firstLine="0" w:firstLineChars="0"/>
              <w:jc w:val="center"/>
              <w:rPr>
                <w:sz w:val="21"/>
                <w:szCs w:val="21"/>
              </w:rPr>
            </w:pPr>
            <w:r>
              <w:rPr>
                <w:rFonts w:hint="eastAsia"/>
                <w:sz w:val="21"/>
                <w:szCs w:val="21"/>
              </w:rPr>
              <w:t>/</w:t>
            </w:r>
          </w:p>
        </w:tc>
      </w:tr>
    </w:tbl>
    <w:p>
      <w:pPr>
        <w:ind w:firstLine="480"/>
        <w:rPr>
          <w:bCs/>
          <w:color w:val="000000"/>
          <w:szCs w:val="21"/>
        </w:rPr>
      </w:pPr>
      <w:r>
        <w:t>监测结果表明：监测期间，项目厂界噪声昼</w:t>
      </w:r>
      <w:r>
        <w:rPr>
          <w:rFonts w:hint="eastAsia"/>
        </w:rPr>
        <w:t>夜</w:t>
      </w:r>
      <w:r>
        <w:t>间等效（A）声级值均符合《工业企业厂界环境噪声排放标准》（GB12348-2008）中</w:t>
      </w:r>
      <w:r>
        <w:rPr>
          <w:rFonts w:hint="eastAsia"/>
        </w:rPr>
        <w:t>3</w:t>
      </w:r>
      <w:r>
        <w:t>类标准。</w:t>
      </w:r>
    </w:p>
    <w:p>
      <w:pPr>
        <w:pStyle w:val="12"/>
        <w:ind w:firstLine="480"/>
        <w:sectPr>
          <w:pgSz w:w="11906" w:h="16838"/>
          <w:pgMar w:top="1474" w:right="1474" w:bottom="1474" w:left="1474" w:header="1134" w:footer="992" w:gutter="0"/>
          <w:cols w:space="720" w:num="1"/>
          <w:docGrid w:type="lines" w:linePitch="312" w:charSpace="0"/>
        </w:sectPr>
      </w:pPr>
    </w:p>
    <w:p>
      <w:pPr>
        <w:pStyle w:val="42"/>
      </w:pPr>
      <w:bookmarkStart w:id="203" w:name="_Toc471484709"/>
      <w:r>
        <w:t>9.2.</w:t>
      </w:r>
      <w:r>
        <w:rPr>
          <w:rFonts w:hint="eastAsia"/>
        </w:rPr>
        <w:t>5</w:t>
      </w:r>
      <w:r>
        <w:t>总量控制考核情况</w:t>
      </w:r>
      <w:bookmarkEnd w:id="203"/>
    </w:p>
    <w:p>
      <w:pPr>
        <w:pStyle w:val="13"/>
        <w:jc w:val="left"/>
      </w:pPr>
      <w:r>
        <w:t>废水污染物的排放总量根据监测结果（即平均排放浓度）与年排放水量计算。废气污染物的排放总量根据监测结果（即平均排放速率）与年排放时间计算。该公司的污染物排放总量见表9-</w:t>
      </w:r>
      <w:r>
        <w:rPr>
          <w:rFonts w:hint="eastAsia"/>
        </w:rPr>
        <w:t>2-7</w:t>
      </w:r>
      <w:r>
        <w:t>和表9-</w:t>
      </w:r>
      <w:r>
        <w:rPr>
          <w:rFonts w:hint="eastAsia"/>
        </w:rPr>
        <w:t>2-8</w:t>
      </w:r>
      <w:r>
        <w:t>。</w:t>
      </w:r>
    </w:p>
    <w:p>
      <w:pPr>
        <w:snapToGrid w:val="0"/>
        <w:ind w:firstLine="482"/>
        <w:jc w:val="center"/>
        <w:rPr>
          <w:b/>
          <w:szCs w:val="21"/>
        </w:rPr>
      </w:pPr>
      <w:r>
        <w:rPr>
          <w:b/>
          <w:szCs w:val="21"/>
        </w:rPr>
        <w:t>表9-</w:t>
      </w:r>
      <w:r>
        <w:rPr>
          <w:rFonts w:hint="eastAsia"/>
          <w:b/>
          <w:szCs w:val="21"/>
        </w:rPr>
        <w:t>2-7</w:t>
      </w:r>
      <w:r>
        <w:rPr>
          <w:b/>
          <w:szCs w:val="21"/>
        </w:rPr>
        <w:t xml:space="preserve"> 废水污染物排放总量控制考核情况表</w:t>
      </w:r>
    </w:p>
    <w:tbl>
      <w:tblPr>
        <w:tblStyle w:val="27"/>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03"/>
        <w:gridCol w:w="1688"/>
        <w:gridCol w:w="1761"/>
        <w:gridCol w:w="1618"/>
        <w:gridCol w:w="240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8" w:type="pct"/>
            <w:vAlign w:val="center"/>
          </w:tcPr>
          <w:p>
            <w:pPr>
              <w:spacing w:line="240" w:lineRule="auto"/>
              <w:ind w:firstLine="0" w:firstLineChars="0"/>
              <w:jc w:val="center"/>
              <w:rPr>
                <w:b/>
                <w:bCs/>
                <w:color w:val="000000"/>
                <w:sz w:val="21"/>
                <w:szCs w:val="21"/>
              </w:rPr>
            </w:pPr>
            <w:r>
              <w:rPr>
                <w:rFonts w:hint="eastAsia"/>
                <w:b/>
                <w:sz w:val="21"/>
                <w:szCs w:val="21"/>
              </w:rPr>
              <w:t>排放口</w:t>
            </w:r>
          </w:p>
        </w:tc>
        <w:tc>
          <w:tcPr>
            <w:tcW w:w="920" w:type="pct"/>
            <w:vAlign w:val="center"/>
          </w:tcPr>
          <w:p>
            <w:pPr>
              <w:spacing w:line="240" w:lineRule="auto"/>
              <w:ind w:firstLine="0" w:firstLineChars="0"/>
              <w:jc w:val="center"/>
              <w:rPr>
                <w:b/>
                <w:bCs/>
                <w:color w:val="000000"/>
                <w:sz w:val="21"/>
                <w:szCs w:val="21"/>
              </w:rPr>
            </w:pPr>
            <w:r>
              <w:rPr>
                <w:rFonts w:hint="eastAsia"/>
                <w:b/>
                <w:bCs/>
                <w:color w:val="000000"/>
                <w:sz w:val="21"/>
                <w:szCs w:val="21"/>
              </w:rPr>
              <w:t>污染物</w:t>
            </w:r>
          </w:p>
        </w:tc>
        <w:tc>
          <w:tcPr>
            <w:tcW w:w="960" w:type="pct"/>
            <w:vAlign w:val="center"/>
          </w:tcPr>
          <w:p>
            <w:pPr>
              <w:spacing w:line="240" w:lineRule="auto"/>
              <w:ind w:firstLine="0" w:firstLineChars="0"/>
              <w:jc w:val="center"/>
              <w:rPr>
                <w:b/>
                <w:bCs/>
                <w:color w:val="000000"/>
                <w:sz w:val="21"/>
                <w:szCs w:val="21"/>
              </w:rPr>
            </w:pPr>
            <w:r>
              <w:rPr>
                <w:rFonts w:hint="eastAsia"/>
                <w:b/>
                <w:bCs/>
                <w:color w:val="000000"/>
                <w:sz w:val="21"/>
                <w:szCs w:val="21"/>
              </w:rPr>
              <w:t>排放浓度</w:t>
            </w:r>
          </w:p>
          <w:p>
            <w:pPr>
              <w:spacing w:line="240" w:lineRule="auto"/>
              <w:ind w:firstLine="0" w:firstLineChars="0"/>
              <w:jc w:val="center"/>
              <w:rPr>
                <w:b/>
                <w:bCs/>
                <w:color w:val="000000"/>
                <w:sz w:val="21"/>
                <w:szCs w:val="21"/>
              </w:rPr>
            </w:pPr>
            <w:r>
              <w:rPr>
                <w:rFonts w:hint="eastAsia"/>
                <w:b/>
                <w:bCs/>
                <w:color w:val="000000"/>
                <w:sz w:val="21"/>
                <w:szCs w:val="21"/>
              </w:rPr>
              <w:t>（mg/L）</w:t>
            </w:r>
          </w:p>
        </w:tc>
        <w:tc>
          <w:tcPr>
            <w:tcW w:w="882" w:type="pct"/>
            <w:vAlign w:val="center"/>
          </w:tcPr>
          <w:p>
            <w:pPr>
              <w:spacing w:line="240" w:lineRule="auto"/>
              <w:ind w:firstLine="0" w:firstLineChars="0"/>
              <w:jc w:val="center"/>
              <w:rPr>
                <w:b/>
                <w:sz w:val="21"/>
                <w:szCs w:val="21"/>
              </w:rPr>
            </w:pPr>
            <w:r>
              <w:rPr>
                <w:rFonts w:hint="eastAsia"/>
                <w:b/>
                <w:sz w:val="21"/>
                <w:szCs w:val="21"/>
              </w:rPr>
              <w:t>年排放量</w:t>
            </w:r>
          </w:p>
          <w:p>
            <w:pPr>
              <w:spacing w:line="240" w:lineRule="auto"/>
              <w:ind w:firstLine="0" w:firstLineChars="0"/>
              <w:jc w:val="center"/>
              <w:rPr>
                <w:b/>
                <w:bCs/>
                <w:color w:val="000000"/>
                <w:sz w:val="21"/>
                <w:szCs w:val="21"/>
              </w:rPr>
            </w:pPr>
            <w:r>
              <w:rPr>
                <w:rFonts w:hint="eastAsia"/>
                <w:b/>
                <w:sz w:val="21"/>
                <w:szCs w:val="21"/>
              </w:rPr>
              <w:t>（t/a）</w:t>
            </w:r>
          </w:p>
        </w:tc>
        <w:tc>
          <w:tcPr>
            <w:tcW w:w="1310" w:type="pct"/>
            <w:vAlign w:val="center"/>
          </w:tcPr>
          <w:p>
            <w:pPr>
              <w:spacing w:line="240" w:lineRule="auto"/>
              <w:ind w:firstLine="0" w:firstLineChars="0"/>
              <w:jc w:val="center"/>
              <w:rPr>
                <w:b/>
                <w:bCs/>
                <w:color w:val="000000"/>
                <w:sz w:val="21"/>
                <w:szCs w:val="21"/>
              </w:rPr>
            </w:pPr>
            <w:r>
              <w:rPr>
                <w:rFonts w:hint="eastAsia"/>
                <w:b/>
                <w:bCs/>
                <w:color w:val="000000"/>
                <w:sz w:val="21"/>
                <w:szCs w:val="21"/>
              </w:rPr>
              <w:t>按实际负荷年排放总量（t/a）</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8" w:type="pct"/>
            <w:vMerge w:val="restart"/>
            <w:vAlign w:val="center"/>
          </w:tcPr>
          <w:p>
            <w:pPr>
              <w:spacing w:line="240" w:lineRule="auto"/>
              <w:ind w:firstLine="0" w:firstLineChars="0"/>
              <w:jc w:val="center"/>
              <w:rPr>
                <w:sz w:val="21"/>
                <w:szCs w:val="21"/>
              </w:rPr>
            </w:pPr>
            <w:r>
              <w:rPr>
                <w:rFonts w:hint="eastAsia"/>
                <w:sz w:val="21"/>
                <w:szCs w:val="21"/>
              </w:rPr>
              <w:t>废水总排口</w:t>
            </w:r>
          </w:p>
        </w:tc>
        <w:tc>
          <w:tcPr>
            <w:tcW w:w="920" w:type="pct"/>
            <w:vAlign w:val="center"/>
          </w:tcPr>
          <w:p>
            <w:pPr>
              <w:spacing w:line="240" w:lineRule="auto"/>
              <w:ind w:firstLine="0" w:firstLineChars="0"/>
              <w:jc w:val="center"/>
              <w:rPr>
                <w:sz w:val="21"/>
                <w:szCs w:val="21"/>
              </w:rPr>
            </w:pPr>
            <w:r>
              <w:rPr>
                <w:sz w:val="21"/>
                <w:szCs w:val="21"/>
              </w:rPr>
              <w:t>化学需氧量</w:t>
            </w:r>
          </w:p>
        </w:tc>
        <w:tc>
          <w:tcPr>
            <w:tcW w:w="960" w:type="pct"/>
            <w:vAlign w:val="center"/>
          </w:tcPr>
          <w:p>
            <w:pPr>
              <w:spacing w:line="240" w:lineRule="auto"/>
              <w:ind w:firstLine="0" w:firstLineChars="0"/>
              <w:jc w:val="center"/>
              <w:rPr>
                <w:sz w:val="21"/>
                <w:szCs w:val="21"/>
              </w:rPr>
            </w:pPr>
            <w:r>
              <w:rPr>
                <w:rFonts w:hint="eastAsia"/>
                <w:sz w:val="21"/>
                <w:szCs w:val="21"/>
              </w:rPr>
              <w:t>118</w:t>
            </w:r>
          </w:p>
        </w:tc>
        <w:tc>
          <w:tcPr>
            <w:tcW w:w="882" w:type="pct"/>
            <w:vMerge w:val="restart"/>
            <w:vAlign w:val="center"/>
          </w:tcPr>
          <w:p>
            <w:pPr>
              <w:spacing w:line="240" w:lineRule="auto"/>
              <w:ind w:firstLine="0" w:firstLineChars="0"/>
              <w:jc w:val="center"/>
              <w:rPr>
                <w:sz w:val="21"/>
                <w:szCs w:val="21"/>
              </w:rPr>
            </w:pPr>
            <w:r>
              <w:rPr>
                <w:rFonts w:hint="eastAsia"/>
                <w:sz w:val="21"/>
                <w:szCs w:val="21"/>
              </w:rPr>
              <w:t>3182.913</w:t>
            </w:r>
          </w:p>
        </w:tc>
        <w:tc>
          <w:tcPr>
            <w:tcW w:w="1310" w:type="pct"/>
            <w:vAlign w:val="center"/>
          </w:tcPr>
          <w:p>
            <w:pPr>
              <w:spacing w:line="240" w:lineRule="auto"/>
              <w:ind w:firstLine="0" w:firstLineChars="0"/>
              <w:jc w:val="center"/>
              <w:rPr>
                <w:sz w:val="21"/>
                <w:szCs w:val="21"/>
              </w:rPr>
            </w:pPr>
            <w:r>
              <w:rPr>
                <w:sz w:val="21"/>
                <w:szCs w:val="21"/>
              </w:rPr>
              <w:t>0.</w:t>
            </w:r>
            <w:r>
              <w:rPr>
                <w:rFonts w:hint="eastAsia"/>
                <w:sz w:val="21"/>
                <w:szCs w:val="21"/>
              </w:rPr>
              <w:t>37558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8" w:type="pct"/>
            <w:vMerge w:val="continue"/>
            <w:vAlign w:val="center"/>
          </w:tcPr>
          <w:p>
            <w:pPr>
              <w:spacing w:line="240" w:lineRule="auto"/>
              <w:ind w:firstLine="0" w:firstLineChars="0"/>
              <w:jc w:val="center"/>
              <w:rPr>
                <w:sz w:val="21"/>
                <w:szCs w:val="21"/>
              </w:rPr>
            </w:pPr>
          </w:p>
        </w:tc>
        <w:tc>
          <w:tcPr>
            <w:tcW w:w="920" w:type="pct"/>
            <w:vAlign w:val="center"/>
          </w:tcPr>
          <w:p>
            <w:pPr>
              <w:spacing w:line="240" w:lineRule="auto"/>
              <w:ind w:firstLine="0" w:firstLineChars="0"/>
              <w:jc w:val="center"/>
              <w:rPr>
                <w:sz w:val="21"/>
                <w:szCs w:val="21"/>
              </w:rPr>
            </w:pPr>
            <w:r>
              <w:rPr>
                <w:sz w:val="21"/>
                <w:szCs w:val="21"/>
              </w:rPr>
              <w:t>悬浮物</w:t>
            </w:r>
          </w:p>
        </w:tc>
        <w:tc>
          <w:tcPr>
            <w:tcW w:w="960" w:type="pct"/>
            <w:vAlign w:val="center"/>
          </w:tcPr>
          <w:p>
            <w:pPr>
              <w:spacing w:line="240" w:lineRule="auto"/>
              <w:ind w:firstLine="0" w:firstLineChars="0"/>
              <w:jc w:val="center"/>
              <w:rPr>
                <w:sz w:val="21"/>
                <w:szCs w:val="21"/>
              </w:rPr>
            </w:pPr>
            <w:r>
              <w:rPr>
                <w:rFonts w:hint="eastAsia"/>
                <w:sz w:val="21"/>
                <w:szCs w:val="21"/>
              </w:rPr>
              <w:t>57</w:t>
            </w:r>
          </w:p>
        </w:tc>
        <w:tc>
          <w:tcPr>
            <w:tcW w:w="882" w:type="pct"/>
            <w:vMerge w:val="continue"/>
            <w:vAlign w:val="center"/>
          </w:tcPr>
          <w:p>
            <w:pPr>
              <w:spacing w:line="240" w:lineRule="auto"/>
              <w:ind w:firstLine="0" w:firstLineChars="0"/>
              <w:jc w:val="center"/>
              <w:rPr>
                <w:sz w:val="21"/>
                <w:szCs w:val="21"/>
              </w:rPr>
            </w:pPr>
          </w:p>
        </w:tc>
        <w:tc>
          <w:tcPr>
            <w:tcW w:w="1310" w:type="pct"/>
            <w:vAlign w:val="center"/>
          </w:tcPr>
          <w:p>
            <w:pPr>
              <w:spacing w:line="240" w:lineRule="auto"/>
              <w:ind w:firstLine="0" w:firstLineChars="0"/>
              <w:jc w:val="center"/>
              <w:rPr>
                <w:sz w:val="21"/>
                <w:szCs w:val="21"/>
              </w:rPr>
            </w:pPr>
            <w:r>
              <w:rPr>
                <w:sz w:val="21"/>
                <w:szCs w:val="21"/>
              </w:rPr>
              <w:t>0.</w:t>
            </w:r>
            <w:r>
              <w:rPr>
                <w:rFonts w:hint="eastAsia"/>
                <w:sz w:val="21"/>
                <w:szCs w:val="21"/>
              </w:rPr>
              <w:t>18143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8" w:type="pct"/>
            <w:vMerge w:val="continue"/>
            <w:vAlign w:val="center"/>
          </w:tcPr>
          <w:p>
            <w:pPr>
              <w:spacing w:line="240" w:lineRule="auto"/>
              <w:ind w:firstLine="0" w:firstLineChars="0"/>
              <w:jc w:val="center"/>
              <w:rPr>
                <w:sz w:val="21"/>
                <w:szCs w:val="21"/>
              </w:rPr>
            </w:pPr>
          </w:p>
        </w:tc>
        <w:tc>
          <w:tcPr>
            <w:tcW w:w="920" w:type="pct"/>
            <w:vAlign w:val="center"/>
          </w:tcPr>
          <w:p>
            <w:pPr>
              <w:spacing w:line="240" w:lineRule="auto"/>
              <w:ind w:firstLine="0" w:firstLineChars="0"/>
              <w:jc w:val="center"/>
              <w:rPr>
                <w:sz w:val="21"/>
                <w:szCs w:val="21"/>
              </w:rPr>
            </w:pPr>
            <w:r>
              <w:rPr>
                <w:sz w:val="21"/>
                <w:szCs w:val="21"/>
              </w:rPr>
              <w:t>氨氮</w:t>
            </w:r>
          </w:p>
        </w:tc>
        <w:tc>
          <w:tcPr>
            <w:tcW w:w="960" w:type="pct"/>
            <w:vAlign w:val="center"/>
          </w:tcPr>
          <w:p>
            <w:pPr>
              <w:spacing w:line="240" w:lineRule="auto"/>
              <w:ind w:firstLine="0" w:firstLineChars="0"/>
              <w:jc w:val="center"/>
              <w:rPr>
                <w:sz w:val="21"/>
                <w:szCs w:val="21"/>
              </w:rPr>
            </w:pPr>
            <w:r>
              <w:rPr>
                <w:rFonts w:hint="eastAsia"/>
                <w:sz w:val="21"/>
                <w:szCs w:val="21"/>
              </w:rPr>
              <w:t>0.974</w:t>
            </w:r>
          </w:p>
        </w:tc>
        <w:tc>
          <w:tcPr>
            <w:tcW w:w="882" w:type="pct"/>
            <w:vMerge w:val="continue"/>
            <w:vAlign w:val="center"/>
          </w:tcPr>
          <w:p>
            <w:pPr>
              <w:spacing w:line="240" w:lineRule="auto"/>
              <w:ind w:firstLine="0" w:firstLineChars="0"/>
              <w:jc w:val="center"/>
              <w:rPr>
                <w:sz w:val="21"/>
                <w:szCs w:val="21"/>
              </w:rPr>
            </w:pPr>
          </w:p>
        </w:tc>
        <w:tc>
          <w:tcPr>
            <w:tcW w:w="1310" w:type="pct"/>
            <w:vAlign w:val="center"/>
          </w:tcPr>
          <w:p>
            <w:pPr>
              <w:spacing w:line="240" w:lineRule="auto"/>
              <w:ind w:firstLine="0" w:firstLineChars="0"/>
              <w:jc w:val="center"/>
              <w:rPr>
                <w:sz w:val="21"/>
                <w:szCs w:val="21"/>
              </w:rPr>
            </w:pPr>
            <w:r>
              <w:rPr>
                <w:sz w:val="21"/>
                <w:szCs w:val="21"/>
              </w:rPr>
              <w:t>0.00</w:t>
            </w:r>
            <w:r>
              <w:rPr>
                <w:rFonts w:hint="eastAsia"/>
                <w:sz w:val="21"/>
                <w:szCs w:val="21"/>
              </w:rPr>
              <w:t>310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8" w:type="pct"/>
            <w:vMerge w:val="continue"/>
            <w:vAlign w:val="center"/>
          </w:tcPr>
          <w:p>
            <w:pPr>
              <w:spacing w:line="240" w:lineRule="auto"/>
              <w:ind w:firstLine="0" w:firstLineChars="0"/>
              <w:jc w:val="center"/>
              <w:rPr>
                <w:sz w:val="21"/>
                <w:szCs w:val="21"/>
              </w:rPr>
            </w:pPr>
          </w:p>
        </w:tc>
        <w:tc>
          <w:tcPr>
            <w:tcW w:w="920" w:type="pct"/>
            <w:vAlign w:val="center"/>
          </w:tcPr>
          <w:p>
            <w:pPr>
              <w:spacing w:line="240" w:lineRule="auto"/>
              <w:ind w:firstLine="0" w:firstLineChars="0"/>
              <w:jc w:val="center"/>
              <w:rPr>
                <w:sz w:val="21"/>
                <w:szCs w:val="21"/>
              </w:rPr>
            </w:pPr>
            <w:r>
              <w:rPr>
                <w:sz w:val="21"/>
                <w:szCs w:val="21"/>
              </w:rPr>
              <w:t>总磷</w:t>
            </w:r>
          </w:p>
        </w:tc>
        <w:tc>
          <w:tcPr>
            <w:tcW w:w="960" w:type="pct"/>
            <w:vAlign w:val="center"/>
          </w:tcPr>
          <w:p>
            <w:pPr>
              <w:spacing w:line="240" w:lineRule="auto"/>
              <w:ind w:firstLine="0" w:firstLineChars="0"/>
              <w:jc w:val="center"/>
              <w:rPr>
                <w:sz w:val="21"/>
                <w:szCs w:val="21"/>
              </w:rPr>
            </w:pPr>
            <w:r>
              <w:rPr>
                <w:rFonts w:hint="eastAsia"/>
                <w:sz w:val="21"/>
                <w:szCs w:val="21"/>
              </w:rPr>
              <w:t>1.07</w:t>
            </w:r>
          </w:p>
        </w:tc>
        <w:tc>
          <w:tcPr>
            <w:tcW w:w="882" w:type="pct"/>
            <w:vMerge w:val="continue"/>
            <w:vAlign w:val="center"/>
          </w:tcPr>
          <w:p>
            <w:pPr>
              <w:spacing w:line="240" w:lineRule="auto"/>
              <w:ind w:firstLine="0" w:firstLineChars="0"/>
              <w:jc w:val="center"/>
              <w:rPr>
                <w:sz w:val="21"/>
                <w:szCs w:val="21"/>
              </w:rPr>
            </w:pPr>
          </w:p>
        </w:tc>
        <w:tc>
          <w:tcPr>
            <w:tcW w:w="1310" w:type="pct"/>
            <w:vAlign w:val="center"/>
          </w:tcPr>
          <w:p>
            <w:pPr>
              <w:spacing w:line="240" w:lineRule="auto"/>
              <w:ind w:firstLine="0" w:firstLineChars="0"/>
              <w:jc w:val="center"/>
              <w:rPr>
                <w:sz w:val="21"/>
                <w:szCs w:val="21"/>
              </w:rPr>
            </w:pPr>
            <w:r>
              <w:rPr>
                <w:sz w:val="21"/>
                <w:szCs w:val="21"/>
              </w:rPr>
              <w:t>0.00</w:t>
            </w:r>
            <w:r>
              <w:rPr>
                <w:rFonts w:hint="eastAsia"/>
                <w:sz w:val="21"/>
                <w:szCs w:val="21"/>
              </w:rPr>
              <w:t>341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8" w:type="pct"/>
            <w:vMerge w:val="continue"/>
            <w:vAlign w:val="center"/>
          </w:tcPr>
          <w:p>
            <w:pPr>
              <w:spacing w:line="240" w:lineRule="auto"/>
              <w:ind w:firstLine="0" w:firstLineChars="0"/>
              <w:jc w:val="center"/>
              <w:rPr>
                <w:sz w:val="21"/>
                <w:szCs w:val="21"/>
              </w:rPr>
            </w:pPr>
          </w:p>
        </w:tc>
        <w:tc>
          <w:tcPr>
            <w:tcW w:w="920" w:type="pct"/>
            <w:vAlign w:val="center"/>
          </w:tcPr>
          <w:p>
            <w:pPr>
              <w:spacing w:line="240" w:lineRule="auto"/>
              <w:ind w:firstLine="0" w:firstLineChars="0"/>
              <w:jc w:val="center"/>
              <w:rPr>
                <w:sz w:val="21"/>
                <w:szCs w:val="21"/>
              </w:rPr>
            </w:pPr>
            <w:r>
              <w:rPr>
                <w:rFonts w:hint="eastAsia"/>
                <w:sz w:val="21"/>
                <w:szCs w:val="21"/>
              </w:rPr>
              <w:t>甲苯</w:t>
            </w:r>
          </w:p>
        </w:tc>
        <w:tc>
          <w:tcPr>
            <w:tcW w:w="960" w:type="pct"/>
            <w:vAlign w:val="center"/>
          </w:tcPr>
          <w:p>
            <w:pPr>
              <w:spacing w:line="240" w:lineRule="auto"/>
              <w:ind w:firstLine="0" w:firstLineChars="0"/>
              <w:jc w:val="center"/>
              <w:rPr>
                <w:sz w:val="21"/>
                <w:szCs w:val="21"/>
              </w:rPr>
            </w:pPr>
            <w:r>
              <w:rPr>
                <w:rFonts w:hint="eastAsia"/>
                <w:sz w:val="21"/>
                <w:szCs w:val="21"/>
              </w:rPr>
              <w:t>ND</w:t>
            </w:r>
          </w:p>
        </w:tc>
        <w:tc>
          <w:tcPr>
            <w:tcW w:w="882" w:type="pct"/>
            <w:vMerge w:val="continue"/>
            <w:vAlign w:val="center"/>
          </w:tcPr>
          <w:p>
            <w:pPr>
              <w:spacing w:line="240" w:lineRule="auto"/>
              <w:ind w:firstLine="0" w:firstLineChars="0"/>
              <w:jc w:val="center"/>
              <w:rPr>
                <w:sz w:val="21"/>
                <w:szCs w:val="21"/>
              </w:rPr>
            </w:pPr>
          </w:p>
        </w:tc>
        <w:tc>
          <w:tcPr>
            <w:tcW w:w="1310" w:type="pct"/>
            <w:vAlign w:val="center"/>
          </w:tcPr>
          <w:p>
            <w:pPr>
              <w:spacing w:line="240" w:lineRule="auto"/>
              <w:ind w:firstLine="0" w:firstLineChars="0"/>
              <w:jc w:val="center"/>
              <w:rPr>
                <w:sz w:val="21"/>
                <w:szCs w:val="21"/>
              </w:rPr>
            </w:pPr>
            <w:r>
              <w:rPr>
                <w:rFonts w:hint="eastAsia"/>
                <w:sz w:val="21"/>
                <w:szCs w:val="21"/>
              </w:rPr>
              <w:t>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8" w:type="pct"/>
            <w:vMerge w:val="continue"/>
            <w:vAlign w:val="center"/>
          </w:tcPr>
          <w:p>
            <w:pPr>
              <w:spacing w:line="240" w:lineRule="auto"/>
              <w:ind w:firstLine="0" w:firstLineChars="0"/>
              <w:jc w:val="center"/>
              <w:rPr>
                <w:sz w:val="21"/>
                <w:szCs w:val="21"/>
              </w:rPr>
            </w:pPr>
          </w:p>
        </w:tc>
        <w:tc>
          <w:tcPr>
            <w:tcW w:w="920" w:type="pct"/>
            <w:vAlign w:val="center"/>
          </w:tcPr>
          <w:p>
            <w:pPr>
              <w:spacing w:line="240" w:lineRule="auto"/>
              <w:ind w:firstLine="0" w:firstLineChars="0"/>
              <w:jc w:val="center"/>
              <w:rPr>
                <w:sz w:val="21"/>
                <w:szCs w:val="21"/>
              </w:rPr>
            </w:pPr>
            <w:r>
              <w:rPr>
                <w:rFonts w:hint="eastAsia"/>
                <w:sz w:val="21"/>
                <w:szCs w:val="21"/>
              </w:rPr>
              <w:t>甲醇</w:t>
            </w:r>
          </w:p>
        </w:tc>
        <w:tc>
          <w:tcPr>
            <w:tcW w:w="960" w:type="pct"/>
            <w:vAlign w:val="center"/>
          </w:tcPr>
          <w:p>
            <w:pPr>
              <w:spacing w:line="240" w:lineRule="auto"/>
              <w:ind w:firstLine="0" w:firstLineChars="0"/>
              <w:jc w:val="center"/>
              <w:rPr>
                <w:sz w:val="21"/>
                <w:szCs w:val="21"/>
              </w:rPr>
            </w:pPr>
            <w:r>
              <w:rPr>
                <w:rFonts w:hint="eastAsia"/>
                <w:sz w:val="21"/>
                <w:szCs w:val="21"/>
              </w:rPr>
              <w:t>ND</w:t>
            </w:r>
          </w:p>
        </w:tc>
        <w:tc>
          <w:tcPr>
            <w:tcW w:w="882" w:type="pct"/>
            <w:vMerge w:val="continue"/>
            <w:vAlign w:val="center"/>
          </w:tcPr>
          <w:p>
            <w:pPr>
              <w:spacing w:line="240" w:lineRule="auto"/>
              <w:ind w:firstLine="0" w:firstLineChars="0"/>
              <w:jc w:val="center"/>
              <w:rPr>
                <w:sz w:val="21"/>
                <w:szCs w:val="21"/>
              </w:rPr>
            </w:pPr>
          </w:p>
        </w:tc>
        <w:tc>
          <w:tcPr>
            <w:tcW w:w="1310" w:type="pct"/>
            <w:vAlign w:val="center"/>
          </w:tcPr>
          <w:p>
            <w:pPr>
              <w:spacing w:line="240" w:lineRule="auto"/>
              <w:ind w:firstLine="0" w:firstLineChars="0"/>
              <w:jc w:val="center"/>
              <w:rPr>
                <w:sz w:val="21"/>
                <w:szCs w:val="21"/>
              </w:rPr>
            </w:pPr>
            <w:r>
              <w:rPr>
                <w:rFonts w:hint="eastAsia"/>
                <w:sz w:val="21"/>
                <w:szCs w:val="21"/>
              </w:rPr>
              <w:t>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8" w:type="pct"/>
            <w:vMerge w:val="continue"/>
            <w:vAlign w:val="center"/>
          </w:tcPr>
          <w:p>
            <w:pPr>
              <w:spacing w:line="240" w:lineRule="auto"/>
              <w:ind w:firstLine="0" w:firstLineChars="0"/>
              <w:jc w:val="center"/>
              <w:rPr>
                <w:sz w:val="21"/>
                <w:szCs w:val="21"/>
              </w:rPr>
            </w:pPr>
          </w:p>
        </w:tc>
        <w:tc>
          <w:tcPr>
            <w:tcW w:w="920" w:type="pct"/>
            <w:vAlign w:val="center"/>
          </w:tcPr>
          <w:p>
            <w:pPr>
              <w:spacing w:line="240" w:lineRule="auto"/>
              <w:ind w:firstLine="0" w:firstLineChars="0"/>
              <w:jc w:val="center"/>
              <w:rPr>
                <w:sz w:val="21"/>
                <w:szCs w:val="21"/>
              </w:rPr>
            </w:pPr>
            <w:r>
              <w:rPr>
                <w:rFonts w:hint="eastAsia"/>
                <w:sz w:val="21"/>
                <w:szCs w:val="21"/>
              </w:rPr>
              <w:t>二氯甲烷</w:t>
            </w:r>
          </w:p>
        </w:tc>
        <w:tc>
          <w:tcPr>
            <w:tcW w:w="960" w:type="pct"/>
            <w:vAlign w:val="center"/>
          </w:tcPr>
          <w:p>
            <w:pPr>
              <w:spacing w:line="240" w:lineRule="auto"/>
              <w:ind w:firstLine="0" w:firstLineChars="0"/>
              <w:jc w:val="center"/>
              <w:rPr>
                <w:sz w:val="21"/>
                <w:szCs w:val="21"/>
              </w:rPr>
            </w:pPr>
            <w:r>
              <w:rPr>
                <w:rFonts w:hint="eastAsia"/>
                <w:sz w:val="21"/>
                <w:szCs w:val="21"/>
              </w:rPr>
              <w:t>0.0</w:t>
            </w:r>
            <w:r>
              <w:rPr>
                <w:sz w:val="21"/>
                <w:szCs w:val="21"/>
              </w:rPr>
              <w:t>272</w:t>
            </w:r>
          </w:p>
        </w:tc>
        <w:tc>
          <w:tcPr>
            <w:tcW w:w="882" w:type="pct"/>
            <w:vMerge w:val="continue"/>
            <w:vAlign w:val="center"/>
          </w:tcPr>
          <w:p>
            <w:pPr>
              <w:spacing w:line="240" w:lineRule="auto"/>
              <w:ind w:firstLine="0" w:firstLineChars="0"/>
              <w:jc w:val="center"/>
              <w:rPr>
                <w:sz w:val="21"/>
                <w:szCs w:val="21"/>
              </w:rPr>
            </w:pPr>
          </w:p>
        </w:tc>
        <w:tc>
          <w:tcPr>
            <w:tcW w:w="1310" w:type="pct"/>
            <w:vAlign w:val="center"/>
          </w:tcPr>
          <w:p>
            <w:pPr>
              <w:spacing w:line="240" w:lineRule="auto"/>
              <w:ind w:firstLine="0" w:firstLineChars="0"/>
              <w:jc w:val="center"/>
              <w:rPr>
                <w:sz w:val="21"/>
                <w:szCs w:val="21"/>
              </w:rPr>
            </w:pPr>
            <w:r>
              <w:rPr>
                <w:rFonts w:hint="eastAsia"/>
                <w:sz w:val="21"/>
                <w:szCs w:val="21"/>
              </w:rPr>
              <w:t>0.00009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8" w:type="pct"/>
            <w:vAlign w:val="center"/>
          </w:tcPr>
          <w:p>
            <w:pPr>
              <w:spacing w:line="240" w:lineRule="auto"/>
              <w:ind w:firstLine="0" w:firstLineChars="0"/>
              <w:jc w:val="center"/>
              <w:rPr>
                <w:sz w:val="21"/>
                <w:szCs w:val="21"/>
              </w:rPr>
            </w:pPr>
            <w:r>
              <w:rPr>
                <w:rFonts w:hint="eastAsia"/>
                <w:sz w:val="21"/>
                <w:szCs w:val="21"/>
              </w:rPr>
              <w:t>备注</w:t>
            </w:r>
          </w:p>
        </w:tc>
        <w:tc>
          <w:tcPr>
            <w:tcW w:w="4072" w:type="pct"/>
            <w:gridSpan w:val="4"/>
            <w:vAlign w:val="center"/>
          </w:tcPr>
          <w:p>
            <w:pPr>
              <w:spacing w:line="240" w:lineRule="auto"/>
              <w:ind w:firstLine="0" w:firstLineChars="0"/>
              <w:jc w:val="left"/>
              <w:rPr>
                <w:sz w:val="21"/>
                <w:szCs w:val="21"/>
              </w:rPr>
            </w:pPr>
            <w:r>
              <w:rPr>
                <w:rFonts w:hint="eastAsia"/>
                <w:sz w:val="21"/>
                <w:szCs w:val="21"/>
              </w:rPr>
              <w:t>/</w:t>
            </w:r>
          </w:p>
        </w:tc>
      </w:tr>
    </w:tbl>
    <w:p>
      <w:pPr>
        <w:ind w:firstLine="0" w:firstLineChars="0"/>
        <w:jc w:val="center"/>
        <w:rPr>
          <w:b/>
        </w:rPr>
      </w:pPr>
      <w:r>
        <w:rPr>
          <w:b/>
        </w:rPr>
        <w:t>表9-</w:t>
      </w:r>
      <w:r>
        <w:rPr>
          <w:rFonts w:hint="eastAsia"/>
          <w:b/>
        </w:rPr>
        <w:t>2-8</w:t>
      </w:r>
      <w:r>
        <w:rPr>
          <w:b/>
        </w:rPr>
        <w:t xml:space="preserve"> 废</w:t>
      </w:r>
      <w:r>
        <w:rPr>
          <w:rFonts w:hint="eastAsia"/>
          <w:b/>
        </w:rPr>
        <w:t>气</w:t>
      </w:r>
      <w:r>
        <w:rPr>
          <w:b/>
        </w:rPr>
        <w:t>污染物排放总量控制考核情况表</w:t>
      </w:r>
    </w:p>
    <w:tbl>
      <w:tblPr>
        <w:tblStyle w:val="27"/>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382"/>
        <w:gridCol w:w="2310"/>
        <w:gridCol w:w="1589"/>
        <w:gridCol w:w="1877"/>
        <w:gridCol w:w="201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3" w:type="pct"/>
            <w:vAlign w:val="center"/>
          </w:tcPr>
          <w:p>
            <w:pPr>
              <w:tabs>
                <w:tab w:val="left" w:pos="4905"/>
              </w:tabs>
              <w:spacing w:line="240" w:lineRule="auto"/>
              <w:ind w:firstLine="0" w:firstLineChars="0"/>
              <w:jc w:val="center"/>
              <w:rPr>
                <w:b/>
                <w:sz w:val="21"/>
                <w:szCs w:val="21"/>
              </w:rPr>
            </w:pPr>
            <w:r>
              <w:rPr>
                <w:b/>
                <w:sz w:val="21"/>
                <w:szCs w:val="21"/>
              </w:rPr>
              <w:t>排放口</w:t>
            </w:r>
          </w:p>
        </w:tc>
        <w:tc>
          <w:tcPr>
            <w:tcW w:w="1259" w:type="pct"/>
            <w:vAlign w:val="center"/>
          </w:tcPr>
          <w:p>
            <w:pPr>
              <w:tabs>
                <w:tab w:val="left" w:pos="4905"/>
              </w:tabs>
              <w:spacing w:line="240" w:lineRule="auto"/>
              <w:ind w:firstLine="0" w:firstLineChars="0"/>
              <w:jc w:val="center"/>
              <w:rPr>
                <w:b/>
                <w:sz w:val="21"/>
                <w:szCs w:val="21"/>
              </w:rPr>
            </w:pPr>
            <w:r>
              <w:rPr>
                <w:b/>
                <w:sz w:val="21"/>
                <w:szCs w:val="21"/>
              </w:rPr>
              <w:t>污染物</w:t>
            </w:r>
          </w:p>
        </w:tc>
        <w:tc>
          <w:tcPr>
            <w:tcW w:w="866" w:type="pct"/>
            <w:vAlign w:val="center"/>
          </w:tcPr>
          <w:p>
            <w:pPr>
              <w:tabs>
                <w:tab w:val="left" w:pos="4905"/>
              </w:tabs>
              <w:spacing w:line="240" w:lineRule="auto"/>
              <w:ind w:firstLine="0" w:firstLineChars="0"/>
              <w:jc w:val="center"/>
              <w:rPr>
                <w:b/>
                <w:sz w:val="21"/>
                <w:szCs w:val="21"/>
              </w:rPr>
            </w:pPr>
            <w:r>
              <w:rPr>
                <w:b/>
                <w:sz w:val="21"/>
                <w:szCs w:val="21"/>
              </w:rPr>
              <w:t>排放速率</w:t>
            </w:r>
          </w:p>
          <w:p>
            <w:pPr>
              <w:tabs>
                <w:tab w:val="left" w:pos="4905"/>
              </w:tabs>
              <w:spacing w:line="240" w:lineRule="auto"/>
              <w:ind w:firstLine="0" w:firstLineChars="0"/>
              <w:jc w:val="center"/>
              <w:rPr>
                <w:b/>
                <w:sz w:val="21"/>
                <w:szCs w:val="21"/>
              </w:rPr>
            </w:pPr>
            <w:r>
              <w:rPr>
                <w:b/>
                <w:sz w:val="21"/>
                <w:szCs w:val="21"/>
              </w:rPr>
              <w:t>（kg/h）</w:t>
            </w:r>
          </w:p>
        </w:tc>
        <w:tc>
          <w:tcPr>
            <w:tcW w:w="1023" w:type="pct"/>
            <w:vAlign w:val="center"/>
          </w:tcPr>
          <w:p>
            <w:pPr>
              <w:tabs>
                <w:tab w:val="left" w:pos="4905"/>
              </w:tabs>
              <w:spacing w:line="240" w:lineRule="auto"/>
              <w:ind w:firstLine="0" w:firstLineChars="0"/>
              <w:jc w:val="center"/>
              <w:rPr>
                <w:b/>
                <w:sz w:val="21"/>
                <w:szCs w:val="21"/>
              </w:rPr>
            </w:pPr>
            <w:r>
              <w:rPr>
                <w:b/>
                <w:sz w:val="21"/>
                <w:szCs w:val="21"/>
              </w:rPr>
              <w:t>年运行时间</w:t>
            </w:r>
          </w:p>
          <w:p>
            <w:pPr>
              <w:tabs>
                <w:tab w:val="left" w:pos="4905"/>
              </w:tabs>
              <w:spacing w:line="240" w:lineRule="auto"/>
              <w:ind w:firstLine="0" w:firstLineChars="0"/>
              <w:jc w:val="center"/>
              <w:rPr>
                <w:b/>
                <w:sz w:val="21"/>
                <w:szCs w:val="21"/>
              </w:rPr>
            </w:pPr>
            <w:r>
              <w:rPr>
                <w:b/>
                <w:sz w:val="21"/>
                <w:szCs w:val="21"/>
              </w:rPr>
              <w:t>（h）</w:t>
            </w:r>
          </w:p>
        </w:tc>
        <w:tc>
          <w:tcPr>
            <w:tcW w:w="1099" w:type="pct"/>
            <w:vAlign w:val="center"/>
          </w:tcPr>
          <w:p>
            <w:pPr>
              <w:tabs>
                <w:tab w:val="left" w:pos="4905"/>
              </w:tabs>
              <w:spacing w:line="240" w:lineRule="auto"/>
              <w:ind w:firstLine="0" w:firstLineChars="0"/>
              <w:jc w:val="center"/>
              <w:rPr>
                <w:b/>
                <w:sz w:val="21"/>
                <w:szCs w:val="21"/>
              </w:rPr>
            </w:pPr>
            <w:r>
              <w:rPr>
                <w:b/>
                <w:sz w:val="21"/>
                <w:szCs w:val="21"/>
              </w:rPr>
              <w:t>按实际负荷年排放总量（t/a）</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3" w:type="pct"/>
            <w:vAlign w:val="center"/>
          </w:tcPr>
          <w:p>
            <w:pPr>
              <w:tabs>
                <w:tab w:val="left" w:pos="5160"/>
              </w:tabs>
              <w:spacing w:line="240" w:lineRule="auto"/>
              <w:ind w:firstLine="0" w:firstLineChars="0"/>
              <w:jc w:val="center"/>
              <w:rPr>
                <w:sz w:val="21"/>
                <w:szCs w:val="21"/>
              </w:rPr>
            </w:pPr>
            <w:r>
              <w:rPr>
                <w:sz w:val="21"/>
                <w:szCs w:val="21"/>
              </w:rPr>
              <w:t>危废仓库6#排气筒出口</w:t>
            </w:r>
          </w:p>
        </w:tc>
        <w:tc>
          <w:tcPr>
            <w:tcW w:w="1259" w:type="pct"/>
            <w:vAlign w:val="center"/>
          </w:tcPr>
          <w:p>
            <w:pPr>
              <w:tabs>
                <w:tab w:val="left" w:pos="5160"/>
              </w:tabs>
              <w:spacing w:line="240" w:lineRule="auto"/>
              <w:ind w:firstLine="0" w:firstLineChars="0"/>
              <w:jc w:val="center"/>
              <w:rPr>
                <w:sz w:val="21"/>
                <w:szCs w:val="21"/>
              </w:rPr>
            </w:pPr>
            <w:r>
              <w:rPr>
                <w:sz w:val="21"/>
                <w:szCs w:val="21"/>
              </w:rPr>
              <w:t>非甲烷总烃</w:t>
            </w:r>
          </w:p>
        </w:tc>
        <w:tc>
          <w:tcPr>
            <w:tcW w:w="866" w:type="pct"/>
            <w:vAlign w:val="center"/>
          </w:tcPr>
          <w:p>
            <w:pPr>
              <w:tabs>
                <w:tab w:val="left" w:pos="4905"/>
              </w:tabs>
              <w:spacing w:line="240" w:lineRule="auto"/>
              <w:ind w:firstLine="0" w:firstLineChars="0"/>
              <w:jc w:val="center"/>
              <w:rPr>
                <w:sz w:val="21"/>
                <w:szCs w:val="21"/>
              </w:rPr>
            </w:pPr>
            <w:r>
              <w:rPr>
                <w:sz w:val="21"/>
                <w:szCs w:val="21"/>
              </w:rPr>
              <w:t>0.152</w:t>
            </w:r>
          </w:p>
        </w:tc>
        <w:tc>
          <w:tcPr>
            <w:tcW w:w="1023" w:type="pct"/>
            <w:vAlign w:val="center"/>
          </w:tcPr>
          <w:p>
            <w:pPr>
              <w:spacing w:line="240" w:lineRule="auto"/>
              <w:ind w:firstLine="0" w:firstLineChars="0"/>
              <w:jc w:val="center"/>
              <w:rPr>
                <w:sz w:val="21"/>
                <w:szCs w:val="21"/>
              </w:rPr>
            </w:pPr>
            <w:r>
              <w:rPr>
                <w:sz w:val="21"/>
                <w:szCs w:val="21"/>
              </w:rPr>
              <w:t>8760</w:t>
            </w:r>
          </w:p>
        </w:tc>
        <w:tc>
          <w:tcPr>
            <w:tcW w:w="1099" w:type="pct"/>
            <w:vAlign w:val="center"/>
          </w:tcPr>
          <w:p>
            <w:pPr>
              <w:spacing w:line="240" w:lineRule="auto"/>
              <w:ind w:firstLine="0" w:firstLineChars="0"/>
              <w:jc w:val="center"/>
              <w:rPr>
                <w:sz w:val="21"/>
                <w:szCs w:val="21"/>
              </w:rPr>
            </w:pPr>
            <w:r>
              <w:rPr>
                <w:sz w:val="21"/>
                <w:szCs w:val="21"/>
              </w:rPr>
              <w:t>1.332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3" w:type="pct"/>
            <w:vAlign w:val="center"/>
          </w:tcPr>
          <w:p>
            <w:pPr>
              <w:tabs>
                <w:tab w:val="left" w:pos="5160"/>
              </w:tabs>
              <w:spacing w:line="240" w:lineRule="auto"/>
              <w:ind w:firstLine="0" w:firstLineChars="0"/>
              <w:jc w:val="center"/>
              <w:rPr>
                <w:sz w:val="21"/>
                <w:szCs w:val="21"/>
              </w:rPr>
            </w:pPr>
            <w:r>
              <w:rPr>
                <w:sz w:val="21"/>
                <w:szCs w:val="21"/>
              </w:rPr>
              <w:t>污水处理站7#排气筒出口</w:t>
            </w:r>
          </w:p>
        </w:tc>
        <w:tc>
          <w:tcPr>
            <w:tcW w:w="1259" w:type="pct"/>
            <w:vAlign w:val="center"/>
          </w:tcPr>
          <w:p>
            <w:pPr>
              <w:tabs>
                <w:tab w:val="left" w:pos="5160"/>
              </w:tabs>
              <w:spacing w:line="240" w:lineRule="auto"/>
              <w:ind w:firstLine="0" w:firstLineChars="0"/>
              <w:jc w:val="center"/>
              <w:rPr>
                <w:sz w:val="21"/>
                <w:szCs w:val="21"/>
              </w:rPr>
            </w:pPr>
            <w:r>
              <w:rPr>
                <w:sz w:val="21"/>
                <w:szCs w:val="21"/>
              </w:rPr>
              <w:t>非甲烷总烃</w:t>
            </w:r>
          </w:p>
        </w:tc>
        <w:tc>
          <w:tcPr>
            <w:tcW w:w="866" w:type="pct"/>
            <w:vAlign w:val="center"/>
          </w:tcPr>
          <w:p>
            <w:pPr>
              <w:adjustRightInd w:val="0"/>
              <w:snapToGrid w:val="0"/>
              <w:spacing w:line="240" w:lineRule="auto"/>
              <w:ind w:firstLine="0" w:firstLineChars="0"/>
              <w:jc w:val="center"/>
              <w:rPr>
                <w:sz w:val="21"/>
                <w:szCs w:val="21"/>
              </w:rPr>
            </w:pPr>
            <w:r>
              <w:rPr>
                <w:sz w:val="21"/>
                <w:szCs w:val="21"/>
              </w:rPr>
              <w:t>0.0554</w:t>
            </w:r>
          </w:p>
        </w:tc>
        <w:tc>
          <w:tcPr>
            <w:tcW w:w="1023" w:type="pct"/>
            <w:vAlign w:val="center"/>
          </w:tcPr>
          <w:p>
            <w:pPr>
              <w:autoSpaceDE w:val="0"/>
              <w:autoSpaceDN w:val="0"/>
              <w:adjustRightInd w:val="0"/>
              <w:snapToGrid w:val="0"/>
              <w:spacing w:line="240" w:lineRule="auto"/>
              <w:ind w:firstLine="0" w:firstLineChars="0"/>
              <w:jc w:val="center"/>
              <w:rPr>
                <w:sz w:val="21"/>
                <w:szCs w:val="21"/>
              </w:rPr>
            </w:pPr>
            <w:r>
              <w:rPr>
                <w:rFonts w:hint="eastAsia"/>
                <w:sz w:val="21"/>
                <w:szCs w:val="21"/>
              </w:rPr>
              <w:t>7200</w:t>
            </w:r>
          </w:p>
        </w:tc>
        <w:tc>
          <w:tcPr>
            <w:tcW w:w="1099" w:type="pct"/>
            <w:vAlign w:val="center"/>
          </w:tcPr>
          <w:p>
            <w:pPr>
              <w:autoSpaceDE w:val="0"/>
              <w:autoSpaceDN w:val="0"/>
              <w:adjustRightInd w:val="0"/>
              <w:snapToGrid w:val="0"/>
              <w:spacing w:line="240" w:lineRule="auto"/>
              <w:ind w:firstLine="0" w:firstLineChars="0"/>
              <w:jc w:val="center"/>
              <w:rPr>
                <w:sz w:val="21"/>
                <w:szCs w:val="21"/>
              </w:rPr>
            </w:pPr>
            <w:r>
              <w:rPr>
                <w:sz w:val="21"/>
                <w:szCs w:val="21"/>
              </w:rPr>
              <w:t>0.3</w:t>
            </w:r>
            <w:r>
              <w:rPr>
                <w:rFonts w:hint="eastAsia"/>
                <w:sz w:val="21"/>
                <w:szCs w:val="21"/>
              </w:rPr>
              <w:t>989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3" w:type="pct"/>
            <w:vMerge w:val="restart"/>
            <w:vAlign w:val="center"/>
          </w:tcPr>
          <w:p>
            <w:pPr>
              <w:tabs>
                <w:tab w:val="left" w:pos="5160"/>
              </w:tabs>
              <w:spacing w:line="240" w:lineRule="auto"/>
              <w:ind w:firstLine="0" w:firstLineChars="0"/>
              <w:jc w:val="center"/>
              <w:rPr>
                <w:sz w:val="21"/>
                <w:szCs w:val="21"/>
              </w:rPr>
            </w:pPr>
            <w:r>
              <w:rPr>
                <w:sz w:val="21"/>
                <w:szCs w:val="21"/>
              </w:rPr>
              <w:t>总生产8#排气筒出口</w:t>
            </w:r>
          </w:p>
        </w:tc>
        <w:tc>
          <w:tcPr>
            <w:tcW w:w="1259" w:type="pct"/>
            <w:vAlign w:val="center"/>
          </w:tcPr>
          <w:p>
            <w:pPr>
              <w:widowControl/>
              <w:adjustRightInd w:val="0"/>
              <w:snapToGrid w:val="0"/>
              <w:spacing w:line="240" w:lineRule="auto"/>
              <w:ind w:firstLine="0" w:firstLineChars="0"/>
              <w:jc w:val="center"/>
              <w:textAlignment w:val="center"/>
              <w:rPr>
                <w:sz w:val="21"/>
                <w:szCs w:val="21"/>
              </w:rPr>
            </w:pPr>
            <w:r>
              <w:rPr>
                <w:sz w:val="21"/>
                <w:szCs w:val="21"/>
              </w:rPr>
              <w:t>非甲烷总烃</w:t>
            </w:r>
          </w:p>
        </w:tc>
        <w:tc>
          <w:tcPr>
            <w:tcW w:w="866"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0.146</w:t>
            </w:r>
          </w:p>
        </w:tc>
        <w:tc>
          <w:tcPr>
            <w:tcW w:w="1023" w:type="pct"/>
            <w:vMerge w:val="restart"/>
            <w:vAlign w:val="center"/>
          </w:tcPr>
          <w:p>
            <w:pPr>
              <w:tabs>
                <w:tab w:val="left" w:pos="4905"/>
              </w:tabs>
              <w:spacing w:line="240" w:lineRule="auto"/>
              <w:ind w:firstLine="0" w:firstLineChars="0"/>
              <w:jc w:val="center"/>
              <w:rPr>
                <w:sz w:val="21"/>
                <w:szCs w:val="21"/>
              </w:rPr>
            </w:pPr>
            <w:r>
              <w:rPr>
                <w:kern w:val="0"/>
                <w:sz w:val="21"/>
                <w:szCs w:val="21"/>
              </w:rPr>
              <w:t>7200</w:t>
            </w:r>
          </w:p>
        </w:tc>
        <w:tc>
          <w:tcPr>
            <w:tcW w:w="1099"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1.051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3" w:type="pct"/>
            <w:vMerge w:val="continue"/>
            <w:vAlign w:val="center"/>
          </w:tcPr>
          <w:p>
            <w:pPr>
              <w:tabs>
                <w:tab w:val="left" w:pos="5160"/>
              </w:tabs>
              <w:spacing w:line="240" w:lineRule="auto"/>
              <w:ind w:firstLine="0" w:firstLineChars="0"/>
              <w:jc w:val="center"/>
              <w:rPr>
                <w:sz w:val="21"/>
                <w:szCs w:val="21"/>
              </w:rPr>
            </w:pPr>
          </w:p>
        </w:tc>
        <w:tc>
          <w:tcPr>
            <w:tcW w:w="1259" w:type="pct"/>
            <w:vAlign w:val="center"/>
          </w:tcPr>
          <w:p>
            <w:pPr>
              <w:widowControl/>
              <w:adjustRightInd w:val="0"/>
              <w:snapToGrid w:val="0"/>
              <w:spacing w:line="240" w:lineRule="auto"/>
              <w:ind w:firstLine="0" w:firstLineChars="0"/>
              <w:jc w:val="center"/>
              <w:textAlignment w:val="center"/>
              <w:rPr>
                <w:sz w:val="21"/>
                <w:szCs w:val="21"/>
              </w:rPr>
            </w:pPr>
            <w:r>
              <w:rPr>
                <w:sz w:val="21"/>
                <w:szCs w:val="21"/>
              </w:rPr>
              <w:t>甲醇</w:t>
            </w:r>
          </w:p>
        </w:tc>
        <w:tc>
          <w:tcPr>
            <w:tcW w:w="866"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w:t>
            </w:r>
          </w:p>
        </w:tc>
        <w:tc>
          <w:tcPr>
            <w:tcW w:w="1023" w:type="pct"/>
            <w:vMerge w:val="continue"/>
            <w:vAlign w:val="center"/>
          </w:tcPr>
          <w:p>
            <w:pPr>
              <w:tabs>
                <w:tab w:val="left" w:pos="4905"/>
              </w:tabs>
              <w:spacing w:line="240" w:lineRule="auto"/>
              <w:ind w:firstLine="0" w:firstLineChars="0"/>
              <w:jc w:val="center"/>
              <w:rPr>
                <w:sz w:val="21"/>
                <w:szCs w:val="21"/>
              </w:rPr>
            </w:pPr>
          </w:p>
        </w:tc>
        <w:tc>
          <w:tcPr>
            <w:tcW w:w="1099"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3" w:type="pct"/>
            <w:vMerge w:val="continue"/>
            <w:vAlign w:val="center"/>
          </w:tcPr>
          <w:p>
            <w:pPr>
              <w:tabs>
                <w:tab w:val="left" w:pos="5160"/>
              </w:tabs>
              <w:spacing w:line="240" w:lineRule="auto"/>
              <w:ind w:firstLine="0" w:firstLineChars="0"/>
              <w:jc w:val="center"/>
              <w:rPr>
                <w:sz w:val="21"/>
                <w:szCs w:val="21"/>
              </w:rPr>
            </w:pPr>
          </w:p>
        </w:tc>
        <w:tc>
          <w:tcPr>
            <w:tcW w:w="1259" w:type="pct"/>
            <w:vAlign w:val="center"/>
          </w:tcPr>
          <w:p>
            <w:pPr>
              <w:widowControl/>
              <w:adjustRightInd w:val="0"/>
              <w:snapToGrid w:val="0"/>
              <w:spacing w:line="240" w:lineRule="auto"/>
              <w:ind w:firstLine="0" w:firstLineChars="0"/>
              <w:jc w:val="center"/>
              <w:textAlignment w:val="center"/>
              <w:rPr>
                <w:sz w:val="21"/>
                <w:szCs w:val="21"/>
              </w:rPr>
            </w:pPr>
            <w:r>
              <w:rPr>
                <w:sz w:val="21"/>
                <w:szCs w:val="21"/>
              </w:rPr>
              <w:t>氯化氢</w:t>
            </w:r>
          </w:p>
        </w:tc>
        <w:tc>
          <w:tcPr>
            <w:tcW w:w="866"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0.00933</w:t>
            </w:r>
          </w:p>
        </w:tc>
        <w:tc>
          <w:tcPr>
            <w:tcW w:w="1023" w:type="pct"/>
            <w:vMerge w:val="continue"/>
            <w:vAlign w:val="center"/>
          </w:tcPr>
          <w:p>
            <w:pPr>
              <w:tabs>
                <w:tab w:val="left" w:pos="4905"/>
              </w:tabs>
              <w:spacing w:line="240" w:lineRule="auto"/>
              <w:ind w:firstLine="0" w:firstLineChars="0"/>
              <w:jc w:val="center"/>
              <w:rPr>
                <w:sz w:val="21"/>
                <w:szCs w:val="21"/>
              </w:rPr>
            </w:pPr>
          </w:p>
        </w:tc>
        <w:tc>
          <w:tcPr>
            <w:tcW w:w="1099"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0.0671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3" w:type="pct"/>
            <w:vMerge w:val="continue"/>
            <w:vAlign w:val="center"/>
          </w:tcPr>
          <w:p>
            <w:pPr>
              <w:tabs>
                <w:tab w:val="left" w:pos="5160"/>
              </w:tabs>
              <w:spacing w:line="240" w:lineRule="auto"/>
              <w:ind w:firstLine="0" w:firstLineChars="0"/>
              <w:jc w:val="center"/>
              <w:rPr>
                <w:sz w:val="21"/>
                <w:szCs w:val="21"/>
              </w:rPr>
            </w:pPr>
          </w:p>
        </w:tc>
        <w:tc>
          <w:tcPr>
            <w:tcW w:w="1259" w:type="pct"/>
            <w:vAlign w:val="center"/>
          </w:tcPr>
          <w:p>
            <w:pPr>
              <w:widowControl/>
              <w:adjustRightInd w:val="0"/>
              <w:snapToGrid w:val="0"/>
              <w:spacing w:line="240" w:lineRule="auto"/>
              <w:ind w:firstLine="0" w:firstLineChars="0"/>
              <w:jc w:val="center"/>
              <w:textAlignment w:val="center"/>
              <w:rPr>
                <w:sz w:val="21"/>
                <w:szCs w:val="21"/>
              </w:rPr>
            </w:pPr>
            <w:r>
              <w:rPr>
                <w:sz w:val="21"/>
                <w:szCs w:val="21"/>
              </w:rPr>
              <w:t>甲苯</w:t>
            </w:r>
          </w:p>
        </w:tc>
        <w:tc>
          <w:tcPr>
            <w:tcW w:w="866" w:type="pct"/>
            <w:vAlign w:val="center"/>
          </w:tcPr>
          <w:p>
            <w:pPr>
              <w:adjustRightInd w:val="0"/>
              <w:snapToGrid w:val="0"/>
              <w:spacing w:line="240" w:lineRule="auto"/>
              <w:ind w:firstLine="0" w:firstLineChars="0"/>
              <w:jc w:val="center"/>
              <w:rPr>
                <w:sz w:val="21"/>
                <w:szCs w:val="21"/>
              </w:rPr>
            </w:pPr>
            <w:r>
              <w:rPr>
                <w:sz w:val="21"/>
                <w:szCs w:val="21"/>
              </w:rPr>
              <w:t>0.0316</w:t>
            </w:r>
          </w:p>
        </w:tc>
        <w:tc>
          <w:tcPr>
            <w:tcW w:w="1023" w:type="pct"/>
            <w:vMerge w:val="continue"/>
            <w:vAlign w:val="center"/>
          </w:tcPr>
          <w:p>
            <w:pPr>
              <w:tabs>
                <w:tab w:val="left" w:pos="4905"/>
              </w:tabs>
              <w:spacing w:line="240" w:lineRule="auto"/>
              <w:ind w:firstLine="0" w:firstLineChars="0"/>
              <w:jc w:val="center"/>
              <w:rPr>
                <w:sz w:val="21"/>
                <w:szCs w:val="21"/>
              </w:rPr>
            </w:pPr>
          </w:p>
        </w:tc>
        <w:tc>
          <w:tcPr>
            <w:tcW w:w="1099" w:type="pct"/>
            <w:vAlign w:val="center"/>
          </w:tcPr>
          <w:p>
            <w:pPr>
              <w:adjustRightInd w:val="0"/>
              <w:snapToGrid w:val="0"/>
              <w:spacing w:line="240" w:lineRule="auto"/>
              <w:ind w:firstLine="0" w:firstLineChars="0"/>
              <w:jc w:val="center"/>
              <w:rPr>
                <w:sz w:val="21"/>
                <w:szCs w:val="21"/>
              </w:rPr>
            </w:pPr>
            <w:r>
              <w:rPr>
                <w:sz w:val="21"/>
                <w:szCs w:val="21"/>
              </w:rPr>
              <w:t>0.228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3" w:type="pct"/>
            <w:vMerge w:val="continue"/>
            <w:vAlign w:val="center"/>
          </w:tcPr>
          <w:p>
            <w:pPr>
              <w:tabs>
                <w:tab w:val="left" w:pos="5160"/>
              </w:tabs>
              <w:spacing w:line="240" w:lineRule="auto"/>
              <w:ind w:firstLine="0" w:firstLineChars="0"/>
              <w:jc w:val="center"/>
              <w:rPr>
                <w:sz w:val="21"/>
                <w:szCs w:val="21"/>
              </w:rPr>
            </w:pPr>
          </w:p>
        </w:tc>
        <w:tc>
          <w:tcPr>
            <w:tcW w:w="1259" w:type="pct"/>
            <w:vAlign w:val="center"/>
          </w:tcPr>
          <w:p>
            <w:pPr>
              <w:adjustRightInd w:val="0"/>
              <w:snapToGrid w:val="0"/>
              <w:spacing w:line="240" w:lineRule="auto"/>
              <w:ind w:firstLine="0" w:firstLineChars="0"/>
              <w:jc w:val="center"/>
              <w:rPr>
                <w:sz w:val="21"/>
                <w:szCs w:val="21"/>
              </w:rPr>
            </w:pPr>
            <w:r>
              <w:rPr>
                <w:sz w:val="21"/>
                <w:szCs w:val="21"/>
              </w:rPr>
              <w:t>二氯甲烷</w:t>
            </w:r>
          </w:p>
        </w:tc>
        <w:tc>
          <w:tcPr>
            <w:tcW w:w="866" w:type="pct"/>
            <w:vAlign w:val="center"/>
          </w:tcPr>
          <w:p>
            <w:pPr>
              <w:adjustRightInd w:val="0"/>
              <w:snapToGrid w:val="0"/>
              <w:spacing w:line="240" w:lineRule="auto"/>
              <w:ind w:firstLine="0" w:firstLineChars="0"/>
              <w:jc w:val="center"/>
              <w:rPr>
                <w:sz w:val="21"/>
                <w:szCs w:val="21"/>
              </w:rPr>
            </w:pPr>
            <w:r>
              <w:rPr>
                <w:sz w:val="21"/>
                <w:szCs w:val="21"/>
              </w:rPr>
              <w:t>0.156</w:t>
            </w:r>
          </w:p>
        </w:tc>
        <w:tc>
          <w:tcPr>
            <w:tcW w:w="1023" w:type="pct"/>
            <w:vMerge w:val="continue"/>
            <w:vAlign w:val="center"/>
          </w:tcPr>
          <w:p>
            <w:pPr>
              <w:tabs>
                <w:tab w:val="left" w:pos="4905"/>
              </w:tabs>
              <w:spacing w:line="240" w:lineRule="auto"/>
              <w:ind w:firstLine="0" w:firstLineChars="0"/>
              <w:jc w:val="center"/>
              <w:rPr>
                <w:sz w:val="21"/>
                <w:szCs w:val="21"/>
              </w:rPr>
            </w:pPr>
          </w:p>
        </w:tc>
        <w:tc>
          <w:tcPr>
            <w:tcW w:w="1099" w:type="pct"/>
            <w:vAlign w:val="center"/>
          </w:tcPr>
          <w:p>
            <w:pPr>
              <w:tabs>
                <w:tab w:val="left" w:pos="4905"/>
              </w:tabs>
              <w:spacing w:line="240" w:lineRule="auto"/>
              <w:ind w:firstLine="0" w:firstLineChars="0"/>
              <w:jc w:val="center"/>
              <w:rPr>
                <w:sz w:val="21"/>
                <w:szCs w:val="21"/>
              </w:rPr>
            </w:pPr>
            <w:r>
              <w:rPr>
                <w:sz w:val="21"/>
                <w:szCs w:val="21"/>
              </w:rPr>
              <w:t>1.123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53" w:type="pct"/>
            <w:vAlign w:val="center"/>
          </w:tcPr>
          <w:p>
            <w:pPr>
              <w:tabs>
                <w:tab w:val="left" w:pos="5160"/>
              </w:tabs>
              <w:spacing w:line="240" w:lineRule="auto"/>
              <w:ind w:firstLine="0" w:firstLineChars="0"/>
              <w:jc w:val="center"/>
              <w:rPr>
                <w:sz w:val="21"/>
                <w:szCs w:val="21"/>
              </w:rPr>
            </w:pPr>
            <w:r>
              <w:rPr>
                <w:sz w:val="21"/>
                <w:szCs w:val="21"/>
              </w:rPr>
              <w:t>备注</w:t>
            </w:r>
          </w:p>
        </w:tc>
        <w:tc>
          <w:tcPr>
            <w:tcW w:w="4247" w:type="pct"/>
            <w:gridSpan w:val="4"/>
            <w:vAlign w:val="center"/>
          </w:tcPr>
          <w:p>
            <w:pPr>
              <w:spacing w:line="240" w:lineRule="auto"/>
              <w:ind w:firstLine="0" w:firstLineChars="0"/>
              <w:jc w:val="left"/>
              <w:rPr>
                <w:sz w:val="21"/>
                <w:szCs w:val="21"/>
              </w:rPr>
            </w:pPr>
            <w:r>
              <w:rPr>
                <w:sz w:val="21"/>
                <w:szCs w:val="21"/>
              </w:rPr>
              <w:t>因本次监测为四个项目同步监测，无法计算本次验收项目的污染物排放量，仅计算全厂污染物排放量。</w:t>
            </w:r>
          </w:p>
        </w:tc>
      </w:tr>
    </w:tbl>
    <w:p>
      <w:pPr>
        <w:tabs>
          <w:tab w:val="left" w:pos="420"/>
        </w:tabs>
        <w:autoSpaceDE w:val="0"/>
        <w:autoSpaceDN w:val="0"/>
        <w:ind w:firstLine="480"/>
      </w:pPr>
      <w:r>
        <w:t>污染物排放总量与控制指标对照表</w:t>
      </w:r>
      <w:r>
        <w:rPr>
          <w:rFonts w:hint="eastAsia"/>
        </w:rPr>
        <w:t>见表9-2-9。</w:t>
      </w:r>
    </w:p>
    <w:p>
      <w:pPr>
        <w:autoSpaceDE w:val="0"/>
        <w:autoSpaceDN w:val="0"/>
        <w:ind w:firstLine="482"/>
        <w:jc w:val="center"/>
        <w:rPr>
          <w:b/>
        </w:rPr>
      </w:pPr>
    </w:p>
    <w:p>
      <w:pPr>
        <w:autoSpaceDE w:val="0"/>
        <w:autoSpaceDN w:val="0"/>
        <w:ind w:firstLine="482"/>
        <w:jc w:val="center"/>
        <w:rPr>
          <w:b/>
        </w:rPr>
      </w:pPr>
    </w:p>
    <w:p>
      <w:pPr>
        <w:autoSpaceDE w:val="0"/>
        <w:autoSpaceDN w:val="0"/>
        <w:ind w:firstLine="482"/>
        <w:jc w:val="center"/>
        <w:rPr>
          <w:b/>
        </w:rPr>
      </w:pPr>
      <w:r>
        <w:rPr>
          <w:b/>
        </w:rPr>
        <w:t>表</w:t>
      </w:r>
      <w:r>
        <w:rPr>
          <w:rFonts w:hint="eastAsia"/>
          <w:b/>
        </w:rPr>
        <w:t xml:space="preserve">9-2-9 </w:t>
      </w:r>
      <w:r>
        <w:rPr>
          <w:b/>
        </w:rPr>
        <w:t>污染物排放总量与控制指标对照表</w:t>
      </w:r>
    </w:p>
    <w:tbl>
      <w:tblPr>
        <w:tblStyle w:val="27"/>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005"/>
        <w:gridCol w:w="1655"/>
        <w:gridCol w:w="3167"/>
        <w:gridCol w:w="334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48" w:type="pct"/>
            <w:vAlign w:val="center"/>
          </w:tcPr>
          <w:p>
            <w:pPr>
              <w:tabs>
                <w:tab w:val="left" w:pos="4905"/>
              </w:tabs>
              <w:spacing w:line="240" w:lineRule="auto"/>
              <w:ind w:firstLine="0" w:firstLineChars="0"/>
              <w:jc w:val="center"/>
              <w:rPr>
                <w:b/>
                <w:sz w:val="21"/>
                <w:szCs w:val="21"/>
              </w:rPr>
            </w:pPr>
            <w:r>
              <w:rPr>
                <w:rFonts w:hint="eastAsia"/>
                <w:b/>
                <w:sz w:val="21"/>
                <w:szCs w:val="21"/>
              </w:rPr>
              <w:t>类别</w:t>
            </w:r>
          </w:p>
        </w:tc>
        <w:tc>
          <w:tcPr>
            <w:tcW w:w="902" w:type="pct"/>
            <w:vAlign w:val="center"/>
          </w:tcPr>
          <w:p>
            <w:pPr>
              <w:tabs>
                <w:tab w:val="left" w:pos="4905"/>
              </w:tabs>
              <w:spacing w:line="240" w:lineRule="auto"/>
              <w:ind w:firstLine="0" w:firstLineChars="0"/>
              <w:jc w:val="center"/>
              <w:rPr>
                <w:b/>
                <w:sz w:val="21"/>
                <w:szCs w:val="21"/>
              </w:rPr>
            </w:pPr>
            <w:r>
              <w:rPr>
                <w:b/>
                <w:sz w:val="21"/>
                <w:szCs w:val="21"/>
              </w:rPr>
              <w:t>控制项目</w:t>
            </w:r>
          </w:p>
        </w:tc>
        <w:tc>
          <w:tcPr>
            <w:tcW w:w="1726" w:type="pct"/>
            <w:vAlign w:val="center"/>
          </w:tcPr>
          <w:p>
            <w:pPr>
              <w:tabs>
                <w:tab w:val="left" w:pos="4905"/>
              </w:tabs>
              <w:spacing w:line="240" w:lineRule="auto"/>
              <w:ind w:firstLine="0" w:firstLineChars="0"/>
              <w:jc w:val="center"/>
              <w:rPr>
                <w:b/>
                <w:sz w:val="21"/>
                <w:szCs w:val="21"/>
              </w:rPr>
            </w:pPr>
            <w:r>
              <w:rPr>
                <w:b/>
                <w:sz w:val="21"/>
                <w:szCs w:val="21"/>
              </w:rPr>
              <w:t>全厂</w:t>
            </w:r>
            <w:r>
              <w:rPr>
                <w:rFonts w:hint="eastAsia"/>
                <w:b/>
                <w:sz w:val="21"/>
                <w:szCs w:val="21"/>
              </w:rPr>
              <w:t>核定</w:t>
            </w:r>
            <w:r>
              <w:rPr>
                <w:b/>
                <w:sz w:val="21"/>
                <w:szCs w:val="21"/>
              </w:rPr>
              <w:t>控制指标</w:t>
            </w:r>
          </w:p>
          <w:p>
            <w:pPr>
              <w:tabs>
                <w:tab w:val="left" w:pos="4905"/>
              </w:tabs>
              <w:spacing w:line="240" w:lineRule="auto"/>
              <w:ind w:firstLine="0" w:firstLineChars="0"/>
              <w:jc w:val="center"/>
              <w:rPr>
                <w:b/>
                <w:sz w:val="21"/>
                <w:szCs w:val="21"/>
              </w:rPr>
            </w:pPr>
            <w:r>
              <w:rPr>
                <w:b/>
                <w:sz w:val="21"/>
                <w:szCs w:val="21"/>
              </w:rPr>
              <w:t>（吨/年）</w:t>
            </w:r>
          </w:p>
        </w:tc>
        <w:tc>
          <w:tcPr>
            <w:tcW w:w="1824" w:type="pct"/>
            <w:vAlign w:val="center"/>
          </w:tcPr>
          <w:p>
            <w:pPr>
              <w:tabs>
                <w:tab w:val="left" w:pos="4905"/>
              </w:tabs>
              <w:spacing w:line="240" w:lineRule="auto"/>
              <w:ind w:firstLine="0" w:firstLineChars="0"/>
              <w:jc w:val="center"/>
              <w:rPr>
                <w:b/>
                <w:sz w:val="21"/>
                <w:szCs w:val="21"/>
              </w:rPr>
            </w:pPr>
            <w:r>
              <w:rPr>
                <w:rFonts w:hint="eastAsia"/>
                <w:b/>
                <w:sz w:val="21"/>
                <w:szCs w:val="21"/>
              </w:rPr>
              <w:t>本项目建成后全厂</w:t>
            </w:r>
            <w:r>
              <w:rPr>
                <w:b/>
                <w:sz w:val="21"/>
                <w:szCs w:val="21"/>
              </w:rPr>
              <w:t>年排放量</w:t>
            </w:r>
          </w:p>
          <w:p>
            <w:pPr>
              <w:tabs>
                <w:tab w:val="left" w:pos="4905"/>
              </w:tabs>
              <w:spacing w:line="240" w:lineRule="auto"/>
              <w:ind w:firstLine="0" w:firstLineChars="0"/>
              <w:jc w:val="center"/>
              <w:rPr>
                <w:b/>
                <w:sz w:val="21"/>
                <w:szCs w:val="21"/>
              </w:rPr>
            </w:pPr>
            <w:r>
              <w:rPr>
                <w:b/>
                <w:sz w:val="21"/>
                <w:szCs w:val="21"/>
              </w:rPr>
              <w:t>（吨/年）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48" w:type="pct"/>
            <w:vMerge w:val="restart"/>
            <w:vAlign w:val="center"/>
          </w:tcPr>
          <w:p>
            <w:pPr>
              <w:tabs>
                <w:tab w:val="left" w:pos="5160"/>
              </w:tabs>
              <w:spacing w:line="240" w:lineRule="auto"/>
              <w:ind w:firstLine="0" w:firstLineChars="0"/>
              <w:jc w:val="center"/>
              <w:rPr>
                <w:sz w:val="21"/>
                <w:szCs w:val="21"/>
              </w:rPr>
            </w:pPr>
            <w:r>
              <w:rPr>
                <w:rFonts w:hint="eastAsia"/>
                <w:sz w:val="21"/>
                <w:szCs w:val="21"/>
              </w:rPr>
              <w:t>废水</w:t>
            </w:r>
          </w:p>
        </w:tc>
        <w:tc>
          <w:tcPr>
            <w:tcW w:w="902" w:type="pct"/>
            <w:vAlign w:val="center"/>
          </w:tcPr>
          <w:p>
            <w:pPr>
              <w:tabs>
                <w:tab w:val="left" w:pos="5160"/>
              </w:tabs>
              <w:spacing w:line="240" w:lineRule="auto"/>
              <w:ind w:firstLine="0" w:firstLineChars="0"/>
              <w:jc w:val="center"/>
              <w:rPr>
                <w:sz w:val="21"/>
                <w:szCs w:val="21"/>
              </w:rPr>
            </w:pPr>
            <w:r>
              <w:rPr>
                <w:rFonts w:hint="eastAsia"/>
                <w:sz w:val="21"/>
                <w:szCs w:val="21"/>
              </w:rPr>
              <w:t>废水量</w:t>
            </w:r>
          </w:p>
        </w:tc>
        <w:tc>
          <w:tcPr>
            <w:tcW w:w="1726" w:type="pct"/>
            <w:vAlign w:val="center"/>
          </w:tcPr>
          <w:p>
            <w:pPr>
              <w:tabs>
                <w:tab w:val="left" w:pos="210"/>
              </w:tabs>
              <w:spacing w:line="240" w:lineRule="auto"/>
              <w:ind w:firstLine="0" w:firstLineChars="0"/>
              <w:jc w:val="center"/>
              <w:rPr>
                <w:sz w:val="21"/>
                <w:szCs w:val="21"/>
              </w:rPr>
            </w:pPr>
            <w:r>
              <w:rPr>
                <w:rFonts w:hint="eastAsia"/>
                <w:sz w:val="21"/>
                <w:szCs w:val="21"/>
              </w:rPr>
              <w:t>3182.913</w:t>
            </w:r>
          </w:p>
        </w:tc>
        <w:tc>
          <w:tcPr>
            <w:tcW w:w="1824" w:type="pct"/>
            <w:vAlign w:val="center"/>
          </w:tcPr>
          <w:p>
            <w:pPr>
              <w:tabs>
                <w:tab w:val="left" w:pos="210"/>
              </w:tabs>
              <w:spacing w:before="100" w:beforeAutospacing="1" w:after="100" w:afterAutospacing="1" w:line="240" w:lineRule="auto"/>
              <w:ind w:firstLine="0" w:firstLineChars="0"/>
              <w:jc w:val="center"/>
              <w:rPr>
                <w:sz w:val="21"/>
                <w:szCs w:val="21"/>
              </w:rPr>
            </w:pPr>
            <w:r>
              <w:rPr>
                <w:rFonts w:hint="eastAsia"/>
                <w:sz w:val="21"/>
                <w:szCs w:val="21"/>
              </w:rPr>
              <w:t>3182.913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48" w:type="pct"/>
            <w:vMerge w:val="continue"/>
            <w:vAlign w:val="center"/>
          </w:tcPr>
          <w:p>
            <w:pPr>
              <w:tabs>
                <w:tab w:val="left" w:pos="5160"/>
              </w:tabs>
              <w:spacing w:line="240" w:lineRule="auto"/>
              <w:ind w:firstLine="0" w:firstLineChars="0"/>
              <w:jc w:val="center"/>
              <w:rPr>
                <w:sz w:val="21"/>
                <w:szCs w:val="21"/>
              </w:rPr>
            </w:pPr>
          </w:p>
        </w:tc>
        <w:tc>
          <w:tcPr>
            <w:tcW w:w="902" w:type="pct"/>
            <w:vAlign w:val="center"/>
          </w:tcPr>
          <w:p>
            <w:pPr>
              <w:tabs>
                <w:tab w:val="left" w:pos="5160"/>
              </w:tabs>
              <w:spacing w:line="240" w:lineRule="auto"/>
              <w:ind w:firstLine="0" w:firstLineChars="0"/>
              <w:jc w:val="center"/>
              <w:rPr>
                <w:sz w:val="21"/>
                <w:szCs w:val="21"/>
              </w:rPr>
            </w:pPr>
            <w:r>
              <w:rPr>
                <w:rFonts w:hint="eastAsia"/>
                <w:sz w:val="21"/>
                <w:szCs w:val="21"/>
              </w:rPr>
              <w:t>化学需氧量</w:t>
            </w:r>
          </w:p>
        </w:tc>
        <w:tc>
          <w:tcPr>
            <w:tcW w:w="1726" w:type="pct"/>
            <w:vAlign w:val="center"/>
          </w:tcPr>
          <w:p>
            <w:pPr>
              <w:pStyle w:val="15"/>
              <w:spacing w:line="240" w:lineRule="auto"/>
              <w:ind w:firstLine="0" w:firstLineChars="0"/>
              <w:jc w:val="center"/>
              <w:rPr>
                <w:sz w:val="21"/>
                <w:szCs w:val="21"/>
              </w:rPr>
            </w:pPr>
            <w:r>
              <w:rPr>
                <w:rFonts w:hint="eastAsia"/>
                <w:sz w:val="21"/>
                <w:szCs w:val="21"/>
              </w:rPr>
              <w:t>1.591</w:t>
            </w:r>
          </w:p>
        </w:tc>
        <w:tc>
          <w:tcPr>
            <w:tcW w:w="1824" w:type="pct"/>
            <w:vAlign w:val="center"/>
          </w:tcPr>
          <w:p>
            <w:pPr>
              <w:spacing w:line="240" w:lineRule="auto"/>
              <w:ind w:firstLine="0" w:firstLineChars="0"/>
              <w:jc w:val="center"/>
              <w:rPr>
                <w:sz w:val="21"/>
                <w:szCs w:val="21"/>
              </w:rPr>
            </w:pPr>
            <w:r>
              <w:rPr>
                <w:sz w:val="21"/>
                <w:szCs w:val="21"/>
              </w:rPr>
              <w:t>0.</w:t>
            </w:r>
            <w:r>
              <w:rPr>
                <w:rFonts w:hint="eastAsia"/>
                <w:sz w:val="21"/>
                <w:szCs w:val="21"/>
              </w:rPr>
              <w:t>37558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48" w:type="pct"/>
            <w:vMerge w:val="continue"/>
            <w:vAlign w:val="center"/>
          </w:tcPr>
          <w:p>
            <w:pPr>
              <w:tabs>
                <w:tab w:val="left" w:pos="5160"/>
              </w:tabs>
              <w:spacing w:line="240" w:lineRule="auto"/>
              <w:ind w:firstLine="0" w:firstLineChars="0"/>
              <w:jc w:val="center"/>
              <w:rPr>
                <w:sz w:val="21"/>
                <w:szCs w:val="21"/>
              </w:rPr>
            </w:pPr>
          </w:p>
        </w:tc>
        <w:tc>
          <w:tcPr>
            <w:tcW w:w="902" w:type="pct"/>
            <w:vAlign w:val="center"/>
          </w:tcPr>
          <w:p>
            <w:pPr>
              <w:tabs>
                <w:tab w:val="left" w:pos="5160"/>
              </w:tabs>
              <w:spacing w:line="240" w:lineRule="auto"/>
              <w:ind w:firstLine="0" w:firstLineChars="0"/>
              <w:jc w:val="center"/>
              <w:rPr>
                <w:sz w:val="21"/>
                <w:szCs w:val="21"/>
              </w:rPr>
            </w:pPr>
            <w:r>
              <w:rPr>
                <w:rFonts w:hint="eastAsia"/>
                <w:sz w:val="21"/>
                <w:szCs w:val="21"/>
              </w:rPr>
              <w:t>悬浮物</w:t>
            </w:r>
          </w:p>
        </w:tc>
        <w:tc>
          <w:tcPr>
            <w:tcW w:w="1726" w:type="pct"/>
            <w:vAlign w:val="center"/>
          </w:tcPr>
          <w:p>
            <w:pPr>
              <w:pStyle w:val="15"/>
              <w:spacing w:line="240" w:lineRule="auto"/>
              <w:ind w:firstLine="0" w:firstLineChars="0"/>
              <w:jc w:val="center"/>
              <w:rPr>
                <w:sz w:val="21"/>
                <w:szCs w:val="21"/>
              </w:rPr>
            </w:pPr>
            <w:r>
              <w:rPr>
                <w:rFonts w:hint="eastAsia"/>
                <w:sz w:val="21"/>
                <w:szCs w:val="21"/>
              </w:rPr>
              <w:t>0.687</w:t>
            </w:r>
          </w:p>
        </w:tc>
        <w:tc>
          <w:tcPr>
            <w:tcW w:w="1824" w:type="pct"/>
            <w:vAlign w:val="center"/>
          </w:tcPr>
          <w:p>
            <w:pPr>
              <w:spacing w:line="240" w:lineRule="auto"/>
              <w:ind w:firstLine="0" w:firstLineChars="0"/>
              <w:jc w:val="center"/>
              <w:rPr>
                <w:sz w:val="21"/>
                <w:szCs w:val="21"/>
              </w:rPr>
            </w:pPr>
            <w:r>
              <w:rPr>
                <w:sz w:val="21"/>
                <w:szCs w:val="21"/>
              </w:rPr>
              <w:t>0.</w:t>
            </w:r>
            <w:r>
              <w:rPr>
                <w:rFonts w:hint="eastAsia"/>
                <w:sz w:val="21"/>
                <w:szCs w:val="21"/>
              </w:rPr>
              <w:t>18143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48" w:type="pct"/>
            <w:vMerge w:val="continue"/>
            <w:vAlign w:val="center"/>
          </w:tcPr>
          <w:p>
            <w:pPr>
              <w:tabs>
                <w:tab w:val="left" w:pos="5160"/>
              </w:tabs>
              <w:spacing w:line="240" w:lineRule="auto"/>
              <w:ind w:firstLine="0" w:firstLineChars="0"/>
              <w:jc w:val="center"/>
              <w:rPr>
                <w:sz w:val="21"/>
                <w:szCs w:val="21"/>
              </w:rPr>
            </w:pPr>
          </w:p>
        </w:tc>
        <w:tc>
          <w:tcPr>
            <w:tcW w:w="902" w:type="pct"/>
            <w:vAlign w:val="center"/>
          </w:tcPr>
          <w:p>
            <w:pPr>
              <w:tabs>
                <w:tab w:val="left" w:pos="5160"/>
              </w:tabs>
              <w:spacing w:line="240" w:lineRule="auto"/>
              <w:ind w:firstLine="0" w:firstLineChars="0"/>
              <w:jc w:val="center"/>
              <w:rPr>
                <w:sz w:val="21"/>
                <w:szCs w:val="21"/>
              </w:rPr>
            </w:pPr>
            <w:r>
              <w:rPr>
                <w:rFonts w:hint="eastAsia"/>
                <w:sz w:val="21"/>
                <w:szCs w:val="21"/>
              </w:rPr>
              <w:t>氨氮</w:t>
            </w:r>
          </w:p>
        </w:tc>
        <w:tc>
          <w:tcPr>
            <w:tcW w:w="1726" w:type="pct"/>
            <w:vAlign w:val="center"/>
          </w:tcPr>
          <w:p>
            <w:pPr>
              <w:pStyle w:val="15"/>
              <w:spacing w:line="240" w:lineRule="auto"/>
              <w:ind w:firstLine="0" w:firstLineChars="0"/>
              <w:jc w:val="center"/>
              <w:rPr>
                <w:sz w:val="21"/>
                <w:szCs w:val="21"/>
              </w:rPr>
            </w:pPr>
            <w:r>
              <w:rPr>
                <w:rFonts w:hint="eastAsia"/>
                <w:sz w:val="21"/>
                <w:szCs w:val="21"/>
              </w:rPr>
              <w:t>0.111</w:t>
            </w:r>
          </w:p>
        </w:tc>
        <w:tc>
          <w:tcPr>
            <w:tcW w:w="1824" w:type="pct"/>
            <w:vAlign w:val="center"/>
          </w:tcPr>
          <w:p>
            <w:pPr>
              <w:spacing w:line="240" w:lineRule="auto"/>
              <w:ind w:firstLine="0" w:firstLineChars="0"/>
              <w:jc w:val="center"/>
              <w:rPr>
                <w:sz w:val="21"/>
                <w:szCs w:val="21"/>
              </w:rPr>
            </w:pPr>
            <w:r>
              <w:rPr>
                <w:sz w:val="21"/>
                <w:szCs w:val="21"/>
              </w:rPr>
              <w:t>0.00</w:t>
            </w:r>
            <w:r>
              <w:rPr>
                <w:rFonts w:hint="eastAsia"/>
                <w:sz w:val="21"/>
                <w:szCs w:val="21"/>
              </w:rPr>
              <w:t>310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48" w:type="pct"/>
            <w:vMerge w:val="continue"/>
            <w:vAlign w:val="center"/>
          </w:tcPr>
          <w:p>
            <w:pPr>
              <w:tabs>
                <w:tab w:val="left" w:pos="5160"/>
              </w:tabs>
              <w:spacing w:line="240" w:lineRule="auto"/>
              <w:ind w:firstLine="0" w:firstLineChars="0"/>
              <w:jc w:val="center"/>
              <w:rPr>
                <w:sz w:val="21"/>
                <w:szCs w:val="21"/>
              </w:rPr>
            </w:pPr>
          </w:p>
        </w:tc>
        <w:tc>
          <w:tcPr>
            <w:tcW w:w="902" w:type="pct"/>
            <w:vAlign w:val="center"/>
          </w:tcPr>
          <w:p>
            <w:pPr>
              <w:tabs>
                <w:tab w:val="left" w:pos="5160"/>
              </w:tabs>
              <w:spacing w:line="240" w:lineRule="auto"/>
              <w:ind w:firstLine="0" w:firstLineChars="0"/>
              <w:jc w:val="center"/>
              <w:rPr>
                <w:sz w:val="21"/>
                <w:szCs w:val="21"/>
              </w:rPr>
            </w:pPr>
            <w:r>
              <w:rPr>
                <w:rFonts w:hint="eastAsia"/>
                <w:sz w:val="21"/>
                <w:szCs w:val="21"/>
              </w:rPr>
              <w:t>总磷</w:t>
            </w:r>
          </w:p>
        </w:tc>
        <w:tc>
          <w:tcPr>
            <w:tcW w:w="1726" w:type="pct"/>
            <w:vAlign w:val="center"/>
          </w:tcPr>
          <w:p>
            <w:pPr>
              <w:pStyle w:val="15"/>
              <w:spacing w:line="240" w:lineRule="auto"/>
              <w:ind w:firstLine="0" w:firstLineChars="0"/>
              <w:jc w:val="center"/>
              <w:rPr>
                <w:sz w:val="21"/>
                <w:szCs w:val="21"/>
              </w:rPr>
            </w:pPr>
            <w:r>
              <w:rPr>
                <w:rFonts w:hint="eastAsia"/>
                <w:sz w:val="21"/>
                <w:szCs w:val="21"/>
              </w:rPr>
              <w:t>0.004</w:t>
            </w:r>
          </w:p>
        </w:tc>
        <w:tc>
          <w:tcPr>
            <w:tcW w:w="1824" w:type="pct"/>
            <w:vAlign w:val="center"/>
          </w:tcPr>
          <w:p>
            <w:pPr>
              <w:spacing w:line="240" w:lineRule="auto"/>
              <w:ind w:firstLine="0" w:firstLineChars="0"/>
              <w:jc w:val="center"/>
              <w:rPr>
                <w:sz w:val="21"/>
                <w:szCs w:val="21"/>
              </w:rPr>
            </w:pPr>
            <w:r>
              <w:rPr>
                <w:sz w:val="21"/>
                <w:szCs w:val="21"/>
              </w:rPr>
              <w:t>0.00</w:t>
            </w:r>
            <w:r>
              <w:rPr>
                <w:rFonts w:hint="eastAsia"/>
                <w:sz w:val="21"/>
                <w:szCs w:val="21"/>
              </w:rPr>
              <w:t>341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48" w:type="pct"/>
            <w:vMerge w:val="continue"/>
            <w:vAlign w:val="center"/>
          </w:tcPr>
          <w:p>
            <w:pPr>
              <w:pStyle w:val="15"/>
              <w:spacing w:line="240" w:lineRule="auto"/>
              <w:ind w:firstLine="0" w:firstLineChars="0"/>
              <w:jc w:val="center"/>
              <w:rPr>
                <w:sz w:val="21"/>
                <w:szCs w:val="21"/>
              </w:rPr>
            </w:pPr>
          </w:p>
        </w:tc>
        <w:tc>
          <w:tcPr>
            <w:tcW w:w="902" w:type="pct"/>
            <w:vAlign w:val="center"/>
          </w:tcPr>
          <w:p>
            <w:pPr>
              <w:pStyle w:val="15"/>
              <w:spacing w:line="240" w:lineRule="auto"/>
              <w:ind w:firstLine="0" w:firstLineChars="0"/>
              <w:jc w:val="center"/>
              <w:rPr>
                <w:sz w:val="21"/>
                <w:szCs w:val="21"/>
              </w:rPr>
            </w:pPr>
            <w:r>
              <w:rPr>
                <w:rFonts w:hint="eastAsia"/>
                <w:sz w:val="21"/>
                <w:szCs w:val="21"/>
              </w:rPr>
              <w:t>甲苯</w:t>
            </w:r>
          </w:p>
        </w:tc>
        <w:tc>
          <w:tcPr>
            <w:tcW w:w="1726" w:type="pct"/>
            <w:vAlign w:val="center"/>
          </w:tcPr>
          <w:p>
            <w:pPr>
              <w:pStyle w:val="15"/>
              <w:spacing w:line="240" w:lineRule="auto"/>
              <w:ind w:firstLine="0" w:firstLineChars="0"/>
              <w:jc w:val="center"/>
              <w:rPr>
                <w:sz w:val="21"/>
                <w:szCs w:val="21"/>
              </w:rPr>
            </w:pPr>
            <w:r>
              <w:rPr>
                <w:rFonts w:hint="eastAsia"/>
                <w:sz w:val="21"/>
                <w:szCs w:val="21"/>
              </w:rPr>
              <w:t>0.0025</w:t>
            </w:r>
          </w:p>
        </w:tc>
        <w:tc>
          <w:tcPr>
            <w:tcW w:w="1824" w:type="pct"/>
            <w:vAlign w:val="center"/>
          </w:tcPr>
          <w:p>
            <w:pPr>
              <w:pStyle w:val="15"/>
              <w:spacing w:line="240" w:lineRule="auto"/>
              <w:ind w:firstLine="0" w:firstLineChars="0"/>
              <w:jc w:val="center"/>
              <w:rPr>
                <w:sz w:val="21"/>
                <w:szCs w:val="21"/>
              </w:rPr>
            </w:pPr>
            <w:r>
              <w:rPr>
                <w:rFonts w:hint="eastAsia"/>
                <w:sz w:val="21"/>
                <w:szCs w:val="21"/>
              </w:rPr>
              <w:t>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48" w:type="pct"/>
            <w:vMerge w:val="continue"/>
            <w:vAlign w:val="center"/>
          </w:tcPr>
          <w:p>
            <w:pPr>
              <w:pStyle w:val="11"/>
              <w:spacing w:line="240" w:lineRule="auto"/>
              <w:ind w:firstLine="0" w:firstLineChars="0"/>
              <w:jc w:val="center"/>
              <w:rPr>
                <w:sz w:val="21"/>
                <w:szCs w:val="21"/>
              </w:rPr>
            </w:pPr>
          </w:p>
        </w:tc>
        <w:tc>
          <w:tcPr>
            <w:tcW w:w="902" w:type="pct"/>
            <w:vAlign w:val="center"/>
          </w:tcPr>
          <w:p>
            <w:pPr>
              <w:pStyle w:val="11"/>
              <w:spacing w:line="240" w:lineRule="auto"/>
              <w:ind w:firstLine="0" w:firstLineChars="0"/>
              <w:jc w:val="center"/>
              <w:rPr>
                <w:sz w:val="21"/>
                <w:szCs w:val="21"/>
              </w:rPr>
            </w:pPr>
            <w:r>
              <w:rPr>
                <w:rFonts w:hint="eastAsia"/>
                <w:sz w:val="21"/>
                <w:szCs w:val="21"/>
              </w:rPr>
              <w:t>甲醇</w:t>
            </w:r>
          </w:p>
        </w:tc>
        <w:tc>
          <w:tcPr>
            <w:tcW w:w="1726" w:type="pct"/>
            <w:vAlign w:val="center"/>
          </w:tcPr>
          <w:p>
            <w:pPr>
              <w:pStyle w:val="15"/>
              <w:spacing w:line="240" w:lineRule="auto"/>
              <w:ind w:firstLine="0" w:firstLineChars="0"/>
              <w:jc w:val="center"/>
              <w:rPr>
                <w:sz w:val="21"/>
                <w:szCs w:val="21"/>
              </w:rPr>
            </w:pPr>
            <w:r>
              <w:rPr>
                <w:rFonts w:hint="eastAsia"/>
                <w:sz w:val="21"/>
                <w:szCs w:val="21"/>
              </w:rPr>
              <w:t>0.06</w:t>
            </w:r>
          </w:p>
        </w:tc>
        <w:tc>
          <w:tcPr>
            <w:tcW w:w="1824" w:type="pct"/>
            <w:vAlign w:val="center"/>
          </w:tcPr>
          <w:p>
            <w:pPr>
              <w:pStyle w:val="15"/>
              <w:spacing w:line="240" w:lineRule="auto"/>
              <w:ind w:firstLine="0" w:firstLineChars="0"/>
              <w:jc w:val="center"/>
              <w:rPr>
                <w:sz w:val="21"/>
                <w:szCs w:val="21"/>
              </w:rPr>
            </w:pPr>
            <w:r>
              <w:rPr>
                <w:rFonts w:hint="eastAsia"/>
                <w:sz w:val="21"/>
                <w:szCs w:val="21"/>
              </w:rPr>
              <w:t>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48" w:type="pct"/>
            <w:vMerge w:val="continue"/>
            <w:vAlign w:val="center"/>
          </w:tcPr>
          <w:p>
            <w:pPr>
              <w:pStyle w:val="15"/>
              <w:spacing w:line="240" w:lineRule="auto"/>
              <w:ind w:firstLine="0" w:firstLineChars="0"/>
              <w:jc w:val="center"/>
              <w:rPr>
                <w:sz w:val="21"/>
                <w:szCs w:val="21"/>
              </w:rPr>
            </w:pPr>
          </w:p>
        </w:tc>
        <w:tc>
          <w:tcPr>
            <w:tcW w:w="902" w:type="pct"/>
            <w:vAlign w:val="center"/>
          </w:tcPr>
          <w:p>
            <w:pPr>
              <w:pStyle w:val="15"/>
              <w:spacing w:line="240" w:lineRule="auto"/>
              <w:ind w:firstLine="0" w:firstLineChars="0"/>
              <w:jc w:val="center"/>
              <w:rPr>
                <w:sz w:val="21"/>
                <w:szCs w:val="21"/>
              </w:rPr>
            </w:pPr>
            <w:r>
              <w:rPr>
                <w:rFonts w:hint="eastAsia"/>
                <w:sz w:val="21"/>
                <w:szCs w:val="21"/>
              </w:rPr>
              <w:t>二氯甲烷</w:t>
            </w:r>
          </w:p>
        </w:tc>
        <w:tc>
          <w:tcPr>
            <w:tcW w:w="1726" w:type="pct"/>
            <w:vAlign w:val="center"/>
          </w:tcPr>
          <w:p>
            <w:pPr>
              <w:pStyle w:val="15"/>
              <w:spacing w:line="240" w:lineRule="auto"/>
              <w:ind w:firstLine="0" w:firstLineChars="0"/>
              <w:jc w:val="center"/>
              <w:rPr>
                <w:sz w:val="21"/>
                <w:szCs w:val="21"/>
              </w:rPr>
            </w:pPr>
            <w:r>
              <w:rPr>
                <w:rFonts w:hint="eastAsia"/>
                <w:sz w:val="21"/>
                <w:szCs w:val="21"/>
              </w:rPr>
              <w:t>0.24</w:t>
            </w:r>
          </w:p>
        </w:tc>
        <w:tc>
          <w:tcPr>
            <w:tcW w:w="1824" w:type="pct"/>
            <w:vAlign w:val="center"/>
          </w:tcPr>
          <w:p>
            <w:pPr>
              <w:pStyle w:val="15"/>
              <w:spacing w:line="240" w:lineRule="auto"/>
              <w:ind w:firstLine="0" w:firstLineChars="0"/>
              <w:jc w:val="center"/>
              <w:rPr>
                <w:sz w:val="21"/>
                <w:szCs w:val="21"/>
              </w:rPr>
            </w:pPr>
            <w:r>
              <w:rPr>
                <w:rFonts w:hint="eastAsia"/>
                <w:sz w:val="21"/>
                <w:szCs w:val="21"/>
              </w:rPr>
              <w:t>0.00009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48" w:type="pct"/>
            <w:vMerge w:val="restart"/>
            <w:vAlign w:val="center"/>
          </w:tcPr>
          <w:p>
            <w:pPr>
              <w:pStyle w:val="15"/>
              <w:spacing w:line="240" w:lineRule="auto"/>
              <w:ind w:firstLine="0" w:firstLineChars="0"/>
              <w:jc w:val="center"/>
              <w:rPr>
                <w:sz w:val="21"/>
                <w:szCs w:val="21"/>
              </w:rPr>
            </w:pPr>
            <w:r>
              <w:rPr>
                <w:rFonts w:hint="eastAsia"/>
                <w:sz w:val="21"/>
                <w:szCs w:val="21"/>
              </w:rPr>
              <w:t>废气</w:t>
            </w:r>
          </w:p>
        </w:tc>
        <w:tc>
          <w:tcPr>
            <w:tcW w:w="902" w:type="pct"/>
            <w:vAlign w:val="center"/>
          </w:tcPr>
          <w:p>
            <w:pPr>
              <w:widowControl/>
              <w:adjustRightInd w:val="0"/>
              <w:snapToGrid w:val="0"/>
              <w:spacing w:line="240" w:lineRule="auto"/>
              <w:ind w:firstLine="0" w:firstLineChars="0"/>
              <w:jc w:val="center"/>
              <w:textAlignment w:val="center"/>
              <w:rPr>
                <w:sz w:val="21"/>
                <w:szCs w:val="21"/>
              </w:rPr>
            </w:pPr>
            <w:r>
              <w:rPr>
                <w:sz w:val="21"/>
                <w:szCs w:val="21"/>
              </w:rPr>
              <w:t>非甲烷总烃</w:t>
            </w:r>
          </w:p>
        </w:tc>
        <w:tc>
          <w:tcPr>
            <w:tcW w:w="1726" w:type="pct"/>
            <w:vAlign w:val="center"/>
          </w:tcPr>
          <w:p>
            <w:pPr>
              <w:pStyle w:val="15"/>
              <w:spacing w:line="240" w:lineRule="auto"/>
              <w:ind w:firstLine="0" w:firstLineChars="0"/>
              <w:jc w:val="center"/>
              <w:rPr>
                <w:sz w:val="21"/>
                <w:szCs w:val="21"/>
              </w:rPr>
            </w:pPr>
            <w:r>
              <w:rPr>
                <w:rFonts w:hint="eastAsia"/>
                <w:sz w:val="21"/>
                <w:szCs w:val="21"/>
              </w:rPr>
              <w:t>0.611</w:t>
            </w:r>
          </w:p>
        </w:tc>
        <w:tc>
          <w:tcPr>
            <w:tcW w:w="1824" w:type="pct"/>
            <w:vAlign w:val="center"/>
          </w:tcPr>
          <w:p>
            <w:pPr>
              <w:pStyle w:val="15"/>
              <w:spacing w:line="240" w:lineRule="auto"/>
              <w:ind w:firstLine="0" w:firstLineChars="0"/>
              <w:jc w:val="center"/>
              <w:rPr>
                <w:sz w:val="21"/>
                <w:szCs w:val="21"/>
              </w:rPr>
            </w:pPr>
            <w:r>
              <w:rPr>
                <w:rFonts w:hint="eastAsia"/>
                <w:sz w:val="21"/>
                <w:szCs w:val="21"/>
              </w:rPr>
              <w:t>2.7819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48" w:type="pct"/>
            <w:vMerge w:val="continue"/>
            <w:vAlign w:val="center"/>
          </w:tcPr>
          <w:p>
            <w:pPr>
              <w:pStyle w:val="15"/>
              <w:spacing w:line="240" w:lineRule="auto"/>
              <w:ind w:firstLine="0" w:firstLineChars="0"/>
              <w:jc w:val="center"/>
              <w:rPr>
                <w:sz w:val="21"/>
                <w:szCs w:val="21"/>
              </w:rPr>
            </w:pPr>
          </w:p>
        </w:tc>
        <w:tc>
          <w:tcPr>
            <w:tcW w:w="902" w:type="pct"/>
            <w:vAlign w:val="center"/>
          </w:tcPr>
          <w:p>
            <w:pPr>
              <w:widowControl/>
              <w:adjustRightInd w:val="0"/>
              <w:snapToGrid w:val="0"/>
              <w:spacing w:line="240" w:lineRule="auto"/>
              <w:ind w:firstLine="0" w:firstLineChars="0"/>
              <w:jc w:val="center"/>
              <w:textAlignment w:val="center"/>
              <w:rPr>
                <w:sz w:val="21"/>
                <w:szCs w:val="21"/>
              </w:rPr>
            </w:pPr>
            <w:r>
              <w:rPr>
                <w:sz w:val="21"/>
                <w:szCs w:val="21"/>
              </w:rPr>
              <w:t>甲醇</w:t>
            </w:r>
          </w:p>
        </w:tc>
        <w:tc>
          <w:tcPr>
            <w:tcW w:w="1726" w:type="pct"/>
            <w:vAlign w:val="center"/>
          </w:tcPr>
          <w:p>
            <w:pPr>
              <w:pStyle w:val="15"/>
              <w:spacing w:line="240" w:lineRule="auto"/>
              <w:ind w:firstLine="0" w:firstLineChars="0"/>
              <w:jc w:val="center"/>
              <w:rPr>
                <w:sz w:val="21"/>
                <w:szCs w:val="21"/>
              </w:rPr>
            </w:pPr>
            <w:r>
              <w:rPr>
                <w:rFonts w:hint="eastAsia"/>
                <w:sz w:val="21"/>
                <w:szCs w:val="21"/>
              </w:rPr>
              <w:t>0.081</w:t>
            </w:r>
          </w:p>
        </w:tc>
        <w:tc>
          <w:tcPr>
            <w:tcW w:w="1824" w:type="pct"/>
            <w:vAlign w:val="center"/>
          </w:tcPr>
          <w:p>
            <w:pPr>
              <w:pStyle w:val="15"/>
              <w:spacing w:line="240" w:lineRule="auto"/>
              <w:ind w:firstLine="0" w:firstLineChars="0"/>
              <w:jc w:val="center"/>
              <w:rPr>
                <w:sz w:val="21"/>
                <w:szCs w:val="21"/>
              </w:rPr>
            </w:pPr>
            <w:r>
              <w:rPr>
                <w:kern w:val="0"/>
                <w:sz w:val="21"/>
                <w:szCs w:val="21"/>
              </w:rPr>
              <w:t>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48" w:type="pct"/>
            <w:vMerge w:val="continue"/>
            <w:vAlign w:val="center"/>
          </w:tcPr>
          <w:p>
            <w:pPr>
              <w:pStyle w:val="15"/>
              <w:spacing w:line="240" w:lineRule="auto"/>
              <w:ind w:firstLine="0" w:firstLineChars="0"/>
              <w:jc w:val="center"/>
              <w:rPr>
                <w:sz w:val="21"/>
                <w:szCs w:val="21"/>
              </w:rPr>
            </w:pPr>
          </w:p>
        </w:tc>
        <w:tc>
          <w:tcPr>
            <w:tcW w:w="902" w:type="pct"/>
            <w:vAlign w:val="center"/>
          </w:tcPr>
          <w:p>
            <w:pPr>
              <w:widowControl/>
              <w:adjustRightInd w:val="0"/>
              <w:snapToGrid w:val="0"/>
              <w:spacing w:line="240" w:lineRule="auto"/>
              <w:ind w:firstLine="0" w:firstLineChars="0"/>
              <w:jc w:val="center"/>
              <w:textAlignment w:val="center"/>
              <w:rPr>
                <w:sz w:val="21"/>
                <w:szCs w:val="21"/>
              </w:rPr>
            </w:pPr>
            <w:r>
              <w:rPr>
                <w:sz w:val="21"/>
                <w:szCs w:val="21"/>
              </w:rPr>
              <w:t>氯化氢</w:t>
            </w:r>
          </w:p>
        </w:tc>
        <w:tc>
          <w:tcPr>
            <w:tcW w:w="1726" w:type="pct"/>
            <w:vAlign w:val="center"/>
          </w:tcPr>
          <w:p>
            <w:pPr>
              <w:pStyle w:val="15"/>
              <w:spacing w:line="240" w:lineRule="auto"/>
              <w:ind w:firstLine="0" w:firstLineChars="0"/>
              <w:jc w:val="center"/>
              <w:rPr>
                <w:sz w:val="21"/>
                <w:szCs w:val="21"/>
              </w:rPr>
            </w:pPr>
            <w:r>
              <w:rPr>
                <w:rFonts w:hint="eastAsia"/>
                <w:sz w:val="21"/>
                <w:szCs w:val="21"/>
              </w:rPr>
              <w:t>0.029</w:t>
            </w:r>
          </w:p>
        </w:tc>
        <w:tc>
          <w:tcPr>
            <w:tcW w:w="1824" w:type="pct"/>
            <w:vAlign w:val="center"/>
          </w:tcPr>
          <w:p>
            <w:pPr>
              <w:pStyle w:val="15"/>
              <w:spacing w:line="240" w:lineRule="auto"/>
              <w:ind w:firstLine="0" w:firstLineChars="0"/>
              <w:jc w:val="center"/>
              <w:rPr>
                <w:sz w:val="21"/>
                <w:szCs w:val="21"/>
              </w:rPr>
            </w:pPr>
            <w:r>
              <w:rPr>
                <w:kern w:val="0"/>
                <w:sz w:val="21"/>
                <w:szCs w:val="21"/>
              </w:rPr>
              <w:t>0.0671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48" w:type="pct"/>
            <w:vMerge w:val="continue"/>
            <w:vAlign w:val="center"/>
          </w:tcPr>
          <w:p>
            <w:pPr>
              <w:pStyle w:val="15"/>
              <w:spacing w:line="240" w:lineRule="auto"/>
              <w:ind w:firstLine="0" w:firstLineChars="0"/>
              <w:jc w:val="center"/>
              <w:rPr>
                <w:sz w:val="21"/>
                <w:szCs w:val="21"/>
              </w:rPr>
            </w:pPr>
          </w:p>
        </w:tc>
        <w:tc>
          <w:tcPr>
            <w:tcW w:w="902" w:type="pct"/>
            <w:vAlign w:val="center"/>
          </w:tcPr>
          <w:p>
            <w:pPr>
              <w:widowControl/>
              <w:adjustRightInd w:val="0"/>
              <w:snapToGrid w:val="0"/>
              <w:spacing w:line="240" w:lineRule="auto"/>
              <w:ind w:firstLine="0" w:firstLineChars="0"/>
              <w:jc w:val="center"/>
              <w:textAlignment w:val="center"/>
              <w:rPr>
                <w:sz w:val="21"/>
                <w:szCs w:val="21"/>
              </w:rPr>
            </w:pPr>
            <w:r>
              <w:rPr>
                <w:sz w:val="21"/>
                <w:szCs w:val="21"/>
              </w:rPr>
              <w:t>甲苯</w:t>
            </w:r>
          </w:p>
        </w:tc>
        <w:tc>
          <w:tcPr>
            <w:tcW w:w="1726" w:type="pct"/>
            <w:vAlign w:val="center"/>
          </w:tcPr>
          <w:p>
            <w:pPr>
              <w:pStyle w:val="15"/>
              <w:spacing w:line="240" w:lineRule="auto"/>
              <w:ind w:firstLine="0" w:firstLineChars="0"/>
              <w:jc w:val="center"/>
              <w:rPr>
                <w:sz w:val="21"/>
                <w:szCs w:val="21"/>
              </w:rPr>
            </w:pPr>
            <w:r>
              <w:rPr>
                <w:sz w:val="21"/>
                <w:szCs w:val="21"/>
              </w:rPr>
              <w:t>0.</w:t>
            </w:r>
            <w:r>
              <w:rPr>
                <w:rFonts w:hint="eastAsia"/>
                <w:sz w:val="21"/>
                <w:szCs w:val="21"/>
              </w:rPr>
              <w:t>036</w:t>
            </w:r>
          </w:p>
        </w:tc>
        <w:tc>
          <w:tcPr>
            <w:tcW w:w="1824" w:type="pct"/>
            <w:vAlign w:val="center"/>
          </w:tcPr>
          <w:p>
            <w:pPr>
              <w:pStyle w:val="15"/>
              <w:spacing w:line="240" w:lineRule="auto"/>
              <w:ind w:firstLine="0" w:firstLineChars="0"/>
              <w:jc w:val="center"/>
              <w:rPr>
                <w:sz w:val="21"/>
                <w:szCs w:val="21"/>
              </w:rPr>
            </w:pPr>
            <w:r>
              <w:rPr>
                <w:sz w:val="21"/>
                <w:szCs w:val="21"/>
              </w:rPr>
              <w:t>0.228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48" w:type="pct"/>
            <w:vMerge w:val="continue"/>
            <w:vAlign w:val="center"/>
          </w:tcPr>
          <w:p>
            <w:pPr>
              <w:pStyle w:val="15"/>
              <w:spacing w:line="240" w:lineRule="auto"/>
              <w:ind w:firstLine="0" w:firstLineChars="0"/>
              <w:jc w:val="center"/>
              <w:rPr>
                <w:sz w:val="21"/>
                <w:szCs w:val="21"/>
              </w:rPr>
            </w:pPr>
          </w:p>
        </w:tc>
        <w:tc>
          <w:tcPr>
            <w:tcW w:w="902" w:type="pct"/>
            <w:vAlign w:val="center"/>
          </w:tcPr>
          <w:p>
            <w:pPr>
              <w:adjustRightInd w:val="0"/>
              <w:snapToGrid w:val="0"/>
              <w:spacing w:line="240" w:lineRule="auto"/>
              <w:ind w:firstLine="0" w:firstLineChars="0"/>
              <w:jc w:val="center"/>
              <w:rPr>
                <w:sz w:val="21"/>
                <w:szCs w:val="21"/>
              </w:rPr>
            </w:pPr>
            <w:r>
              <w:rPr>
                <w:sz w:val="21"/>
                <w:szCs w:val="21"/>
              </w:rPr>
              <w:t>二氯甲烷</w:t>
            </w:r>
          </w:p>
        </w:tc>
        <w:tc>
          <w:tcPr>
            <w:tcW w:w="1726" w:type="pct"/>
            <w:vAlign w:val="center"/>
          </w:tcPr>
          <w:p>
            <w:pPr>
              <w:pStyle w:val="15"/>
              <w:spacing w:line="240" w:lineRule="auto"/>
              <w:ind w:firstLine="0" w:firstLineChars="0"/>
              <w:jc w:val="center"/>
              <w:rPr>
                <w:sz w:val="21"/>
                <w:szCs w:val="21"/>
              </w:rPr>
            </w:pPr>
            <w:r>
              <w:rPr>
                <w:rFonts w:hint="eastAsia"/>
                <w:sz w:val="21"/>
                <w:szCs w:val="21"/>
              </w:rPr>
              <w:t>0.13</w:t>
            </w:r>
          </w:p>
        </w:tc>
        <w:tc>
          <w:tcPr>
            <w:tcW w:w="1824" w:type="pct"/>
            <w:vAlign w:val="center"/>
          </w:tcPr>
          <w:p>
            <w:pPr>
              <w:pStyle w:val="15"/>
              <w:spacing w:line="240" w:lineRule="auto"/>
              <w:ind w:firstLine="0" w:firstLineChars="0"/>
              <w:jc w:val="center"/>
              <w:rPr>
                <w:sz w:val="21"/>
                <w:szCs w:val="21"/>
              </w:rPr>
            </w:pPr>
            <w:r>
              <w:rPr>
                <w:sz w:val="21"/>
                <w:szCs w:val="21"/>
              </w:rPr>
              <w:t>1.123</w:t>
            </w:r>
          </w:p>
        </w:tc>
      </w:tr>
    </w:tbl>
    <w:p>
      <w:pPr>
        <w:pStyle w:val="12"/>
        <w:ind w:firstLine="422"/>
        <w:rPr>
          <w:b/>
          <w:sz w:val="21"/>
          <w:szCs w:val="21"/>
        </w:rPr>
      </w:pPr>
      <w:r>
        <w:rPr>
          <w:rFonts w:hint="eastAsia"/>
          <w:b/>
          <w:sz w:val="21"/>
          <w:szCs w:val="21"/>
        </w:rPr>
        <w:t>注：因本次监测为四个项目同步监测且难以分割，无法计算本次验收项目的污染物排放量，仅计算全厂污染物排放量，不作评判。</w:t>
      </w:r>
    </w:p>
    <w:p>
      <w:pPr>
        <w:pStyle w:val="42"/>
      </w:pPr>
      <w:r>
        <w:t>9.2.6环保设施去除效率监测结果</w:t>
      </w:r>
    </w:p>
    <w:p>
      <w:pPr>
        <w:ind w:firstLine="480"/>
      </w:pPr>
      <w:r>
        <w:rPr>
          <w:rFonts w:hint="eastAsia"/>
        </w:rPr>
        <w:t>废气治理设施进口较多，无法达到采样监测条件，故无法计算环保设施的去除效率。</w:t>
      </w:r>
    </w:p>
    <w:p>
      <w:pPr>
        <w:pStyle w:val="12"/>
        <w:ind w:firstLine="480"/>
      </w:pPr>
    </w:p>
    <w:p>
      <w:pPr>
        <w:pStyle w:val="12"/>
        <w:ind w:firstLine="480"/>
        <w:sectPr>
          <w:pgSz w:w="11906" w:h="16838"/>
          <w:pgMar w:top="1474" w:right="1474" w:bottom="1474" w:left="1474" w:header="907" w:footer="992" w:gutter="0"/>
          <w:cols w:space="720" w:num="1"/>
          <w:docGrid w:type="lines" w:linePitch="312" w:charSpace="0"/>
        </w:sectPr>
      </w:pPr>
    </w:p>
    <w:p>
      <w:pPr>
        <w:pStyle w:val="4"/>
      </w:pPr>
      <w:bookmarkStart w:id="204" w:name="_Toc4583"/>
      <w:bookmarkStart w:id="205" w:name="_Toc3820"/>
      <w:bookmarkStart w:id="206" w:name="_Toc23668"/>
      <w:bookmarkStart w:id="207" w:name="_Toc93498007"/>
      <w:bookmarkStart w:id="208" w:name="_Toc8823"/>
      <w:bookmarkStart w:id="209" w:name="_Toc842"/>
      <w:r>
        <w:t>10环境管理检查</w:t>
      </w:r>
      <w:bookmarkEnd w:id="204"/>
      <w:bookmarkEnd w:id="205"/>
      <w:bookmarkEnd w:id="206"/>
      <w:bookmarkEnd w:id="207"/>
      <w:bookmarkEnd w:id="208"/>
      <w:bookmarkEnd w:id="209"/>
    </w:p>
    <w:p>
      <w:pPr>
        <w:ind w:firstLine="482"/>
        <w:jc w:val="center"/>
        <w:rPr>
          <w:b/>
          <w:szCs w:val="21"/>
        </w:rPr>
      </w:pPr>
      <w:r>
        <w:rPr>
          <w:b/>
          <w:szCs w:val="21"/>
        </w:rPr>
        <w:t>表10-1 环境管理检查表</w:t>
      </w:r>
    </w:p>
    <w:tbl>
      <w:tblPr>
        <w:tblStyle w:val="27"/>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08"/>
        <w:gridCol w:w="3945"/>
        <w:gridCol w:w="452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2" w:hRule="atLeast"/>
          <w:jc w:val="center"/>
        </w:trPr>
        <w:tc>
          <w:tcPr>
            <w:tcW w:w="708" w:type="dxa"/>
            <w:vAlign w:val="center"/>
          </w:tcPr>
          <w:p>
            <w:pPr>
              <w:widowControl/>
              <w:spacing w:line="240" w:lineRule="auto"/>
              <w:ind w:firstLine="0" w:firstLineChars="0"/>
              <w:jc w:val="center"/>
              <w:rPr>
                <w:b/>
                <w:sz w:val="21"/>
                <w:szCs w:val="21"/>
              </w:rPr>
            </w:pPr>
            <w:r>
              <w:rPr>
                <w:b/>
                <w:sz w:val="21"/>
                <w:szCs w:val="21"/>
              </w:rPr>
              <w:t>序号</w:t>
            </w:r>
          </w:p>
        </w:tc>
        <w:tc>
          <w:tcPr>
            <w:tcW w:w="3945" w:type="dxa"/>
            <w:vAlign w:val="center"/>
          </w:tcPr>
          <w:p>
            <w:pPr>
              <w:widowControl/>
              <w:spacing w:line="240" w:lineRule="auto"/>
              <w:ind w:firstLine="0" w:firstLineChars="0"/>
              <w:jc w:val="center"/>
              <w:rPr>
                <w:b/>
                <w:sz w:val="21"/>
                <w:szCs w:val="21"/>
              </w:rPr>
            </w:pPr>
            <w:r>
              <w:rPr>
                <w:b/>
                <w:sz w:val="21"/>
                <w:szCs w:val="21"/>
              </w:rPr>
              <w:t>检查内容</w:t>
            </w:r>
          </w:p>
        </w:tc>
        <w:tc>
          <w:tcPr>
            <w:tcW w:w="4521" w:type="dxa"/>
            <w:vAlign w:val="center"/>
          </w:tcPr>
          <w:p>
            <w:pPr>
              <w:widowControl/>
              <w:spacing w:line="240" w:lineRule="auto"/>
              <w:ind w:firstLine="0" w:firstLineChars="0"/>
              <w:jc w:val="center"/>
              <w:rPr>
                <w:b/>
                <w:sz w:val="21"/>
                <w:szCs w:val="21"/>
              </w:rPr>
            </w:pPr>
            <w:r>
              <w:rPr>
                <w:b/>
                <w:sz w:val="21"/>
                <w:szCs w:val="21"/>
              </w:rPr>
              <w:t>执行情况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52" w:hRule="atLeast"/>
          <w:jc w:val="center"/>
        </w:trPr>
        <w:tc>
          <w:tcPr>
            <w:tcW w:w="708" w:type="dxa"/>
            <w:vAlign w:val="center"/>
          </w:tcPr>
          <w:p>
            <w:pPr>
              <w:pStyle w:val="24"/>
              <w:adjustRightInd w:val="0"/>
              <w:snapToGrid w:val="0"/>
              <w:spacing w:line="240" w:lineRule="auto"/>
              <w:ind w:firstLine="0" w:firstLineChars="0"/>
              <w:jc w:val="center"/>
              <w:rPr>
                <w:rFonts w:hint="default" w:ascii="Times New Roman" w:hAnsi="Times New Roman"/>
                <w:sz w:val="21"/>
                <w:szCs w:val="21"/>
              </w:rPr>
            </w:pPr>
            <w:r>
              <w:rPr>
                <w:rFonts w:hint="default" w:ascii="Times New Roman" w:hAnsi="Times New Roman"/>
                <w:sz w:val="21"/>
                <w:szCs w:val="21"/>
              </w:rPr>
              <w:t>1</w:t>
            </w:r>
          </w:p>
        </w:tc>
        <w:tc>
          <w:tcPr>
            <w:tcW w:w="3945" w:type="dxa"/>
            <w:vAlign w:val="center"/>
          </w:tcPr>
          <w:p>
            <w:pPr>
              <w:widowControl/>
              <w:spacing w:line="240" w:lineRule="auto"/>
              <w:ind w:firstLine="0" w:firstLineChars="0"/>
              <w:jc w:val="center"/>
              <w:rPr>
                <w:sz w:val="21"/>
                <w:szCs w:val="21"/>
              </w:rPr>
            </w:pPr>
            <w:r>
              <w:rPr>
                <w:rFonts w:hint="eastAsia" w:ascii="宋体" w:hAnsi="宋体" w:cs="宋体"/>
                <w:sz w:val="21"/>
                <w:szCs w:val="21"/>
              </w:rPr>
              <w:t>“三同时”执</w:t>
            </w:r>
            <w:r>
              <w:rPr>
                <w:sz w:val="21"/>
                <w:szCs w:val="21"/>
              </w:rPr>
              <w:t>行情况</w:t>
            </w:r>
          </w:p>
        </w:tc>
        <w:tc>
          <w:tcPr>
            <w:tcW w:w="4521" w:type="dxa"/>
            <w:vAlign w:val="center"/>
          </w:tcPr>
          <w:p>
            <w:pPr>
              <w:adjustRightInd w:val="0"/>
              <w:snapToGrid w:val="0"/>
              <w:spacing w:line="240" w:lineRule="auto"/>
              <w:ind w:firstLine="0" w:firstLineChars="0"/>
              <w:jc w:val="left"/>
              <w:rPr>
                <w:sz w:val="21"/>
                <w:szCs w:val="21"/>
              </w:rPr>
            </w:pPr>
            <w:r>
              <w:rPr>
                <w:sz w:val="21"/>
                <w:szCs w:val="21"/>
              </w:rPr>
              <w:t>公司已执行国家环境保护的相关法律和规定，环保设施与主体工程同时设计、同时施工、同时投入使用。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57" w:hRule="atLeast"/>
          <w:jc w:val="center"/>
        </w:trPr>
        <w:tc>
          <w:tcPr>
            <w:tcW w:w="708" w:type="dxa"/>
            <w:vAlign w:val="center"/>
          </w:tcPr>
          <w:p>
            <w:pPr>
              <w:pStyle w:val="24"/>
              <w:adjustRightInd w:val="0"/>
              <w:snapToGrid w:val="0"/>
              <w:spacing w:line="240" w:lineRule="auto"/>
              <w:ind w:firstLine="0" w:firstLineChars="0"/>
              <w:jc w:val="center"/>
              <w:rPr>
                <w:rFonts w:hint="default" w:ascii="Times New Roman" w:hAnsi="Times New Roman"/>
                <w:color w:val="000000"/>
                <w:sz w:val="21"/>
                <w:szCs w:val="21"/>
              </w:rPr>
            </w:pPr>
            <w:r>
              <w:rPr>
                <w:rFonts w:hint="default" w:ascii="Times New Roman" w:hAnsi="Times New Roman"/>
                <w:color w:val="000000"/>
                <w:sz w:val="21"/>
                <w:szCs w:val="21"/>
              </w:rPr>
              <w:t>2</w:t>
            </w:r>
          </w:p>
        </w:tc>
        <w:tc>
          <w:tcPr>
            <w:tcW w:w="3945" w:type="dxa"/>
            <w:vAlign w:val="center"/>
          </w:tcPr>
          <w:p>
            <w:pPr>
              <w:widowControl/>
              <w:spacing w:line="240" w:lineRule="auto"/>
              <w:ind w:firstLine="0" w:firstLineChars="0"/>
              <w:jc w:val="center"/>
              <w:rPr>
                <w:sz w:val="21"/>
                <w:szCs w:val="21"/>
              </w:rPr>
            </w:pPr>
            <w:r>
              <w:rPr>
                <w:sz w:val="21"/>
                <w:szCs w:val="21"/>
              </w:rPr>
              <w:t>环境保护审批手续及环境保护档案资料</w:t>
            </w:r>
          </w:p>
        </w:tc>
        <w:tc>
          <w:tcPr>
            <w:tcW w:w="4521" w:type="dxa"/>
            <w:vAlign w:val="center"/>
          </w:tcPr>
          <w:p>
            <w:pPr>
              <w:adjustRightInd w:val="0"/>
              <w:snapToGrid w:val="0"/>
              <w:spacing w:line="240" w:lineRule="auto"/>
              <w:ind w:firstLine="0" w:firstLineChars="0"/>
              <w:jc w:val="left"/>
              <w:rPr>
                <w:sz w:val="21"/>
                <w:szCs w:val="21"/>
              </w:rPr>
            </w:pPr>
            <w:r>
              <w:rPr>
                <w:sz w:val="21"/>
                <w:szCs w:val="21"/>
              </w:rPr>
              <w:t>建设项目环评报告及批复等环境保护审批手续齐全。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62" w:hRule="atLeast"/>
          <w:jc w:val="center"/>
        </w:trPr>
        <w:tc>
          <w:tcPr>
            <w:tcW w:w="708" w:type="dxa"/>
            <w:vAlign w:val="center"/>
          </w:tcPr>
          <w:p>
            <w:pPr>
              <w:pStyle w:val="24"/>
              <w:adjustRightInd w:val="0"/>
              <w:snapToGrid w:val="0"/>
              <w:spacing w:line="240" w:lineRule="auto"/>
              <w:ind w:firstLine="0" w:firstLineChars="0"/>
              <w:jc w:val="center"/>
              <w:rPr>
                <w:rFonts w:hint="default" w:ascii="Times New Roman" w:hAnsi="Times New Roman"/>
                <w:color w:val="000000"/>
                <w:sz w:val="21"/>
                <w:szCs w:val="21"/>
              </w:rPr>
            </w:pPr>
            <w:r>
              <w:rPr>
                <w:rFonts w:hint="default" w:ascii="Times New Roman" w:hAnsi="Times New Roman"/>
                <w:color w:val="000000"/>
                <w:sz w:val="21"/>
                <w:szCs w:val="21"/>
              </w:rPr>
              <w:t>3</w:t>
            </w:r>
          </w:p>
        </w:tc>
        <w:tc>
          <w:tcPr>
            <w:tcW w:w="3945" w:type="dxa"/>
            <w:vAlign w:val="center"/>
          </w:tcPr>
          <w:p>
            <w:pPr>
              <w:widowControl/>
              <w:spacing w:line="240" w:lineRule="auto"/>
              <w:ind w:firstLine="0" w:firstLineChars="0"/>
              <w:jc w:val="center"/>
              <w:rPr>
                <w:sz w:val="21"/>
                <w:szCs w:val="21"/>
              </w:rPr>
            </w:pPr>
            <w:r>
              <w:rPr>
                <w:sz w:val="21"/>
                <w:szCs w:val="21"/>
              </w:rPr>
              <w:t>公司环境管理体系、制度、机构建设情况</w:t>
            </w:r>
          </w:p>
        </w:tc>
        <w:tc>
          <w:tcPr>
            <w:tcW w:w="4521" w:type="dxa"/>
            <w:vAlign w:val="center"/>
          </w:tcPr>
          <w:p>
            <w:pPr>
              <w:widowControl/>
              <w:spacing w:line="240" w:lineRule="auto"/>
              <w:ind w:firstLine="0" w:firstLineChars="0"/>
              <w:jc w:val="left"/>
              <w:rPr>
                <w:sz w:val="21"/>
                <w:szCs w:val="21"/>
              </w:rPr>
            </w:pPr>
            <w:r>
              <w:rPr>
                <w:sz w:val="21"/>
                <w:szCs w:val="21"/>
              </w:rPr>
              <w:t>制定相关管理制度，有专门负责环境安全人员。</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54" w:hRule="atLeast"/>
          <w:jc w:val="center"/>
        </w:trPr>
        <w:tc>
          <w:tcPr>
            <w:tcW w:w="708" w:type="dxa"/>
            <w:vAlign w:val="center"/>
          </w:tcPr>
          <w:p>
            <w:pPr>
              <w:pStyle w:val="24"/>
              <w:adjustRightInd w:val="0"/>
              <w:snapToGrid w:val="0"/>
              <w:spacing w:line="240" w:lineRule="auto"/>
              <w:ind w:firstLine="0" w:firstLineChars="0"/>
              <w:jc w:val="center"/>
              <w:rPr>
                <w:rFonts w:hint="default" w:ascii="Times New Roman" w:hAnsi="Times New Roman"/>
                <w:color w:val="000000"/>
                <w:sz w:val="21"/>
                <w:szCs w:val="21"/>
              </w:rPr>
            </w:pPr>
            <w:r>
              <w:rPr>
                <w:rFonts w:hint="default" w:ascii="Times New Roman" w:hAnsi="Times New Roman"/>
                <w:color w:val="000000"/>
                <w:sz w:val="21"/>
                <w:szCs w:val="21"/>
              </w:rPr>
              <w:t>4</w:t>
            </w:r>
          </w:p>
        </w:tc>
        <w:tc>
          <w:tcPr>
            <w:tcW w:w="3945" w:type="dxa"/>
            <w:vAlign w:val="center"/>
          </w:tcPr>
          <w:p>
            <w:pPr>
              <w:widowControl/>
              <w:spacing w:line="240" w:lineRule="auto"/>
              <w:ind w:firstLine="0" w:firstLineChars="0"/>
              <w:jc w:val="center"/>
              <w:rPr>
                <w:sz w:val="21"/>
                <w:szCs w:val="21"/>
              </w:rPr>
            </w:pPr>
            <w:r>
              <w:rPr>
                <w:sz w:val="21"/>
                <w:szCs w:val="21"/>
              </w:rPr>
              <w:t>污染处理设施建设、管理及运行情况</w:t>
            </w:r>
          </w:p>
        </w:tc>
        <w:tc>
          <w:tcPr>
            <w:tcW w:w="4521" w:type="dxa"/>
            <w:vAlign w:val="center"/>
          </w:tcPr>
          <w:p>
            <w:pPr>
              <w:widowControl/>
              <w:spacing w:line="240" w:lineRule="auto"/>
              <w:ind w:firstLine="0" w:firstLineChars="0"/>
              <w:rPr>
                <w:sz w:val="21"/>
                <w:szCs w:val="21"/>
              </w:rPr>
            </w:pPr>
            <w:r>
              <w:rPr>
                <w:sz w:val="21"/>
                <w:szCs w:val="21"/>
              </w:rPr>
              <w:t>已建设废水、废气处理设施，正常运营，制定相应管理制度。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161" w:hRule="atLeast"/>
          <w:jc w:val="center"/>
        </w:trPr>
        <w:tc>
          <w:tcPr>
            <w:tcW w:w="708" w:type="dxa"/>
            <w:vAlign w:val="center"/>
          </w:tcPr>
          <w:p>
            <w:pPr>
              <w:pStyle w:val="24"/>
              <w:adjustRightInd w:val="0"/>
              <w:snapToGrid w:val="0"/>
              <w:spacing w:line="240" w:lineRule="auto"/>
              <w:ind w:firstLine="0" w:firstLineChars="0"/>
              <w:jc w:val="center"/>
              <w:rPr>
                <w:rFonts w:hint="default" w:ascii="Times New Roman" w:hAnsi="Times New Roman"/>
                <w:color w:val="000000"/>
                <w:sz w:val="21"/>
                <w:szCs w:val="21"/>
              </w:rPr>
            </w:pPr>
            <w:r>
              <w:rPr>
                <w:rFonts w:hint="default" w:ascii="Times New Roman" w:hAnsi="Times New Roman"/>
                <w:color w:val="000000"/>
                <w:sz w:val="21"/>
                <w:szCs w:val="21"/>
              </w:rPr>
              <w:t>5</w:t>
            </w:r>
          </w:p>
        </w:tc>
        <w:tc>
          <w:tcPr>
            <w:tcW w:w="3945" w:type="dxa"/>
            <w:vAlign w:val="center"/>
          </w:tcPr>
          <w:p>
            <w:pPr>
              <w:widowControl/>
              <w:spacing w:line="240" w:lineRule="auto"/>
              <w:ind w:firstLine="0" w:firstLineChars="0"/>
              <w:jc w:val="center"/>
              <w:rPr>
                <w:sz w:val="21"/>
                <w:szCs w:val="21"/>
              </w:rPr>
            </w:pPr>
            <w:r>
              <w:rPr>
                <w:sz w:val="21"/>
                <w:szCs w:val="21"/>
              </w:rPr>
              <w:t>环境保护监测计划，包括检测机构设置、人员配置、监测计划和仪器设备</w:t>
            </w:r>
          </w:p>
        </w:tc>
        <w:tc>
          <w:tcPr>
            <w:tcW w:w="4521" w:type="dxa"/>
            <w:vAlign w:val="center"/>
          </w:tcPr>
          <w:p>
            <w:pPr>
              <w:widowControl/>
              <w:spacing w:line="240" w:lineRule="auto"/>
              <w:ind w:firstLine="0" w:firstLineChars="0"/>
              <w:rPr>
                <w:sz w:val="21"/>
                <w:szCs w:val="21"/>
              </w:rPr>
            </w:pPr>
            <w:r>
              <w:rPr>
                <w:sz w:val="21"/>
                <w:szCs w:val="21"/>
              </w:rPr>
              <w:t>委托有资质单位进行监测。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35" w:hRule="atLeast"/>
          <w:jc w:val="center"/>
        </w:trPr>
        <w:tc>
          <w:tcPr>
            <w:tcW w:w="708" w:type="dxa"/>
            <w:vAlign w:val="center"/>
          </w:tcPr>
          <w:p>
            <w:pPr>
              <w:pStyle w:val="24"/>
              <w:adjustRightInd w:val="0"/>
              <w:snapToGrid w:val="0"/>
              <w:spacing w:line="240" w:lineRule="auto"/>
              <w:ind w:firstLine="0" w:firstLineChars="0"/>
              <w:jc w:val="center"/>
              <w:rPr>
                <w:rFonts w:hint="default" w:ascii="Times New Roman" w:hAnsi="Times New Roman"/>
                <w:color w:val="000000"/>
                <w:sz w:val="21"/>
                <w:szCs w:val="21"/>
              </w:rPr>
            </w:pPr>
            <w:r>
              <w:rPr>
                <w:rFonts w:hint="default" w:ascii="Times New Roman" w:hAnsi="Times New Roman"/>
                <w:color w:val="000000"/>
                <w:sz w:val="21"/>
                <w:szCs w:val="21"/>
              </w:rPr>
              <w:t>6</w:t>
            </w:r>
          </w:p>
        </w:tc>
        <w:tc>
          <w:tcPr>
            <w:tcW w:w="3945" w:type="dxa"/>
            <w:vAlign w:val="center"/>
          </w:tcPr>
          <w:p>
            <w:pPr>
              <w:widowControl/>
              <w:spacing w:line="240" w:lineRule="auto"/>
              <w:ind w:firstLine="0" w:firstLineChars="0"/>
              <w:jc w:val="center"/>
              <w:rPr>
                <w:sz w:val="21"/>
                <w:szCs w:val="21"/>
              </w:rPr>
            </w:pPr>
            <w:r>
              <w:rPr>
                <w:sz w:val="21"/>
                <w:szCs w:val="21"/>
              </w:rPr>
              <w:t>排污口整治情况</w:t>
            </w:r>
          </w:p>
        </w:tc>
        <w:tc>
          <w:tcPr>
            <w:tcW w:w="4521" w:type="dxa"/>
            <w:vAlign w:val="center"/>
          </w:tcPr>
          <w:p>
            <w:pPr>
              <w:widowControl/>
              <w:spacing w:line="240" w:lineRule="auto"/>
              <w:ind w:firstLine="0" w:firstLineChars="0"/>
              <w:rPr>
                <w:sz w:val="21"/>
                <w:szCs w:val="21"/>
              </w:rPr>
            </w:pPr>
            <w:r>
              <w:rPr>
                <w:sz w:val="21"/>
                <w:szCs w:val="21"/>
              </w:rPr>
              <w:t>废水排放口：排污口标志已落实，安装在线监测；</w:t>
            </w:r>
          </w:p>
          <w:p>
            <w:pPr>
              <w:widowControl/>
              <w:spacing w:line="240" w:lineRule="auto"/>
              <w:ind w:firstLine="0" w:firstLineChars="0"/>
              <w:rPr>
                <w:sz w:val="21"/>
                <w:szCs w:val="21"/>
              </w:rPr>
            </w:pPr>
            <w:r>
              <w:rPr>
                <w:sz w:val="21"/>
                <w:szCs w:val="21"/>
              </w:rPr>
              <w:t>废气排放口：排污口标志已落实；</w:t>
            </w:r>
          </w:p>
          <w:p>
            <w:pPr>
              <w:widowControl/>
              <w:spacing w:line="240" w:lineRule="auto"/>
              <w:ind w:firstLine="0" w:firstLineChars="0"/>
              <w:rPr>
                <w:sz w:val="21"/>
                <w:szCs w:val="21"/>
              </w:rPr>
            </w:pPr>
            <w:r>
              <w:rPr>
                <w:sz w:val="21"/>
                <w:szCs w:val="21"/>
              </w:rPr>
              <w:t>固废贮存场所：危险固废设置专用贮存、堆放场地，固体废物贮存场所设置醒目的标志牌。</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36" w:hRule="atLeast"/>
          <w:jc w:val="center"/>
        </w:trPr>
        <w:tc>
          <w:tcPr>
            <w:tcW w:w="708" w:type="dxa"/>
            <w:vAlign w:val="center"/>
          </w:tcPr>
          <w:p>
            <w:pPr>
              <w:pStyle w:val="24"/>
              <w:adjustRightInd w:val="0"/>
              <w:snapToGrid w:val="0"/>
              <w:spacing w:line="240" w:lineRule="auto"/>
              <w:ind w:firstLine="0" w:firstLineChars="0"/>
              <w:jc w:val="center"/>
              <w:rPr>
                <w:rFonts w:hint="default" w:ascii="Times New Roman" w:hAnsi="Times New Roman"/>
                <w:color w:val="000000"/>
                <w:sz w:val="21"/>
                <w:szCs w:val="21"/>
              </w:rPr>
            </w:pPr>
            <w:r>
              <w:rPr>
                <w:rFonts w:hint="default" w:ascii="Times New Roman" w:hAnsi="Times New Roman"/>
                <w:color w:val="000000"/>
                <w:sz w:val="21"/>
                <w:szCs w:val="21"/>
              </w:rPr>
              <w:t>7</w:t>
            </w:r>
          </w:p>
        </w:tc>
        <w:tc>
          <w:tcPr>
            <w:tcW w:w="3945" w:type="dxa"/>
            <w:vAlign w:val="center"/>
          </w:tcPr>
          <w:p>
            <w:pPr>
              <w:widowControl/>
              <w:spacing w:line="240" w:lineRule="auto"/>
              <w:ind w:firstLine="0" w:firstLineChars="0"/>
              <w:jc w:val="center"/>
              <w:rPr>
                <w:sz w:val="21"/>
                <w:szCs w:val="21"/>
              </w:rPr>
            </w:pPr>
            <w:r>
              <w:rPr>
                <w:rFonts w:hint="eastAsia" w:ascii="宋体" w:hAnsi="宋体" w:cs="宋体"/>
                <w:sz w:val="21"/>
                <w:szCs w:val="21"/>
              </w:rPr>
              <w:t>事故风险的环保应急计划</w:t>
            </w:r>
          </w:p>
        </w:tc>
        <w:tc>
          <w:tcPr>
            <w:tcW w:w="4521" w:type="dxa"/>
            <w:vAlign w:val="center"/>
          </w:tcPr>
          <w:p>
            <w:pPr>
              <w:widowControl/>
              <w:spacing w:line="240" w:lineRule="auto"/>
              <w:ind w:firstLine="0" w:firstLineChars="0"/>
              <w:rPr>
                <w:sz w:val="21"/>
                <w:szCs w:val="21"/>
              </w:rPr>
            </w:pPr>
            <w:r>
              <w:rPr>
                <w:rFonts w:hint="eastAsia"/>
                <w:sz w:val="21"/>
                <w:szCs w:val="21"/>
              </w:rPr>
              <w:t>2021年2月19日已完成企业事业单位突发环境事件应急预案备案表，备案编号：321003-2021-004-H。</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41" w:hRule="atLeast"/>
          <w:jc w:val="center"/>
        </w:trPr>
        <w:tc>
          <w:tcPr>
            <w:tcW w:w="708" w:type="dxa"/>
            <w:vAlign w:val="center"/>
          </w:tcPr>
          <w:p>
            <w:pPr>
              <w:pStyle w:val="24"/>
              <w:adjustRightInd w:val="0"/>
              <w:snapToGrid w:val="0"/>
              <w:spacing w:line="240" w:lineRule="auto"/>
              <w:ind w:firstLine="0" w:firstLineChars="0"/>
              <w:jc w:val="center"/>
              <w:rPr>
                <w:rFonts w:hint="default" w:ascii="Times New Roman" w:hAnsi="Times New Roman"/>
                <w:color w:val="000000"/>
                <w:sz w:val="21"/>
                <w:szCs w:val="21"/>
              </w:rPr>
            </w:pPr>
            <w:r>
              <w:rPr>
                <w:rFonts w:hint="default" w:ascii="Times New Roman" w:hAnsi="Times New Roman"/>
                <w:color w:val="000000"/>
                <w:sz w:val="21"/>
                <w:szCs w:val="21"/>
              </w:rPr>
              <w:t>8</w:t>
            </w:r>
          </w:p>
        </w:tc>
        <w:tc>
          <w:tcPr>
            <w:tcW w:w="3945" w:type="dxa"/>
            <w:vAlign w:val="center"/>
          </w:tcPr>
          <w:p>
            <w:pPr>
              <w:widowControl/>
              <w:spacing w:line="240" w:lineRule="auto"/>
              <w:ind w:firstLine="0" w:firstLineChars="0"/>
              <w:jc w:val="center"/>
              <w:rPr>
                <w:rFonts w:ascii="宋体" w:hAnsi="宋体" w:cs="宋体"/>
                <w:sz w:val="21"/>
                <w:szCs w:val="21"/>
              </w:rPr>
            </w:pPr>
            <w:r>
              <w:rPr>
                <w:sz w:val="21"/>
                <w:szCs w:val="21"/>
              </w:rPr>
              <w:t>建设期间和试生产阶段是否发生了扰民和污染事故</w:t>
            </w:r>
          </w:p>
        </w:tc>
        <w:tc>
          <w:tcPr>
            <w:tcW w:w="4521" w:type="dxa"/>
            <w:vAlign w:val="center"/>
          </w:tcPr>
          <w:p>
            <w:pPr>
              <w:widowControl/>
              <w:spacing w:line="240" w:lineRule="auto"/>
              <w:ind w:firstLine="0" w:firstLineChars="0"/>
              <w:rPr>
                <w:sz w:val="21"/>
                <w:szCs w:val="21"/>
              </w:rPr>
            </w:pPr>
            <w:r>
              <w:rPr>
                <w:sz w:val="21"/>
                <w:szCs w:val="21"/>
              </w:rPr>
              <w:t>无。</w:t>
            </w:r>
          </w:p>
        </w:tc>
      </w:tr>
    </w:tbl>
    <w:p>
      <w:pPr>
        <w:keepNext/>
        <w:ind w:firstLine="480"/>
        <w:sectPr>
          <w:pgSz w:w="11906" w:h="16838"/>
          <w:pgMar w:top="1474" w:right="1474" w:bottom="1474" w:left="1474" w:header="907" w:footer="992" w:gutter="0"/>
          <w:cols w:space="720" w:num="1"/>
          <w:docGrid w:type="lines" w:linePitch="312" w:charSpace="0"/>
        </w:sectPr>
      </w:pPr>
    </w:p>
    <w:p>
      <w:pPr>
        <w:ind w:firstLine="482"/>
        <w:jc w:val="center"/>
        <w:rPr>
          <w:b/>
          <w:szCs w:val="21"/>
        </w:rPr>
      </w:pPr>
      <w:r>
        <w:rPr>
          <w:b/>
          <w:szCs w:val="21"/>
        </w:rPr>
        <w:t>表10-2</w:t>
      </w:r>
      <w:r>
        <w:rPr>
          <w:rFonts w:hint="eastAsia"/>
          <w:b/>
          <w:szCs w:val="21"/>
        </w:rPr>
        <w:t>项目实际建设情况与环评批复相符性一览表</w:t>
      </w:r>
    </w:p>
    <w:tbl>
      <w:tblPr>
        <w:tblStyle w:val="28"/>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803"/>
        <w:gridCol w:w="6025"/>
        <w:gridCol w:w="6011"/>
        <w:gridCol w:w="126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803" w:type="dxa"/>
            <w:vAlign w:val="center"/>
          </w:tcPr>
          <w:p>
            <w:pPr>
              <w:spacing w:line="240" w:lineRule="auto"/>
              <w:ind w:firstLine="0" w:firstLineChars="0"/>
              <w:jc w:val="center"/>
              <w:rPr>
                <w:b/>
                <w:sz w:val="21"/>
                <w:szCs w:val="21"/>
              </w:rPr>
            </w:pPr>
            <w:r>
              <w:rPr>
                <w:b/>
                <w:sz w:val="21"/>
                <w:szCs w:val="21"/>
              </w:rPr>
              <w:t>序号</w:t>
            </w:r>
          </w:p>
        </w:tc>
        <w:tc>
          <w:tcPr>
            <w:tcW w:w="6025" w:type="dxa"/>
            <w:vAlign w:val="center"/>
          </w:tcPr>
          <w:p>
            <w:pPr>
              <w:spacing w:line="240" w:lineRule="auto"/>
              <w:ind w:firstLine="0" w:firstLineChars="0"/>
              <w:jc w:val="center"/>
              <w:rPr>
                <w:b/>
                <w:sz w:val="21"/>
                <w:szCs w:val="21"/>
              </w:rPr>
            </w:pPr>
            <w:r>
              <w:rPr>
                <w:b/>
                <w:sz w:val="21"/>
                <w:szCs w:val="21"/>
              </w:rPr>
              <w:t>环评批复要求</w:t>
            </w:r>
          </w:p>
        </w:tc>
        <w:tc>
          <w:tcPr>
            <w:tcW w:w="6011" w:type="dxa"/>
            <w:vAlign w:val="center"/>
          </w:tcPr>
          <w:p>
            <w:pPr>
              <w:spacing w:line="240" w:lineRule="auto"/>
              <w:ind w:firstLine="0" w:firstLineChars="0"/>
              <w:jc w:val="center"/>
              <w:rPr>
                <w:b/>
                <w:sz w:val="21"/>
                <w:szCs w:val="21"/>
              </w:rPr>
            </w:pPr>
            <w:r>
              <w:rPr>
                <w:b/>
                <w:sz w:val="21"/>
                <w:szCs w:val="21"/>
              </w:rPr>
              <w:t>执行情况</w:t>
            </w:r>
          </w:p>
        </w:tc>
        <w:tc>
          <w:tcPr>
            <w:tcW w:w="1267" w:type="dxa"/>
            <w:vAlign w:val="center"/>
          </w:tcPr>
          <w:p>
            <w:pPr>
              <w:spacing w:line="240" w:lineRule="auto"/>
              <w:ind w:firstLine="0" w:firstLineChars="0"/>
              <w:jc w:val="center"/>
              <w:rPr>
                <w:b/>
                <w:sz w:val="21"/>
                <w:szCs w:val="21"/>
              </w:rPr>
            </w:pPr>
            <w:r>
              <w:rPr>
                <w:b/>
                <w:sz w:val="21"/>
                <w:szCs w:val="21"/>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pPr>
              <w:spacing w:line="240" w:lineRule="auto"/>
              <w:ind w:firstLine="174" w:firstLineChars="83"/>
              <w:rPr>
                <w:color w:val="000000"/>
                <w:sz w:val="21"/>
                <w:szCs w:val="21"/>
              </w:rPr>
            </w:pPr>
            <w:r>
              <w:rPr>
                <w:rFonts w:hint="eastAsia"/>
                <w:color w:val="000000"/>
                <w:sz w:val="21"/>
                <w:szCs w:val="21"/>
              </w:rPr>
              <w:t>1</w:t>
            </w:r>
          </w:p>
        </w:tc>
        <w:tc>
          <w:tcPr>
            <w:tcW w:w="6025" w:type="dxa"/>
            <w:vAlign w:val="center"/>
          </w:tcPr>
          <w:p>
            <w:pPr>
              <w:spacing w:line="240" w:lineRule="auto"/>
              <w:ind w:firstLine="420"/>
              <w:rPr>
                <w:color w:val="000000"/>
                <w:sz w:val="21"/>
                <w:szCs w:val="21"/>
              </w:rPr>
            </w:pPr>
            <w:r>
              <w:rPr>
                <w:rFonts w:hint="eastAsia"/>
                <w:color w:val="000000"/>
                <w:sz w:val="21"/>
                <w:szCs w:val="21"/>
              </w:rPr>
              <w:t>你公司拟投资5293.2万元，在江苏省扬州高新技术产业开发区生物科技园新厂区内新建年产1500kg非洛地平、1000kg苯磺贝他斯汀生产线及配套设施项目。两个产品项目已分别经邗江区发改委备案（扬邗发改备字[2014]第0030号、第0028号）；扬州市规划局已划定公司新厂区规划红线图，扬州国土资源局邗江分局明确项目建设用地符合土地利用总体规划。根据你公司报送的《报告书》评价结论，在全面落实报告书提出的各项污染防治措施和风险防范措施的前提下，各项污染物能够做到达标排放，环境不利影响能够得到一定程度的控制和缓解，从环境保护角度看，该项目具有环境可行性，我局原则同意《报告书》评价结论。</w:t>
            </w:r>
          </w:p>
        </w:tc>
        <w:tc>
          <w:tcPr>
            <w:tcW w:w="6011" w:type="dxa"/>
            <w:vAlign w:val="center"/>
          </w:tcPr>
          <w:p>
            <w:pPr>
              <w:spacing w:line="240" w:lineRule="auto"/>
              <w:ind w:firstLine="420"/>
              <w:rPr>
                <w:color w:val="000000"/>
                <w:sz w:val="21"/>
                <w:szCs w:val="21"/>
              </w:rPr>
            </w:pPr>
            <w:r>
              <w:rPr>
                <w:rFonts w:hint="eastAsia"/>
                <w:bCs/>
                <w:sz w:val="21"/>
                <w:szCs w:val="21"/>
              </w:rPr>
              <w:t>江苏联环药业股份有限公司新建年产1500kg非洛地平、1000kg苯磺贝他斯汀生产线及配套设施项目</w:t>
            </w:r>
            <w:r>
              <w:rPr>
                <w:rFonts w:hint="eastAsia"/>
                <w:color w:val="000000"/>
                <w:sz w:val="21"/>
                <w:szCs w:val="21"/>
              </w:rPr>
              <w:t>位于扬州生物科技园江苏联环药业股份有限公司新厂区内。项目已落实《报告书》提出的各项环境污染防治及风险防范措施。</w:t>
            </w:r>
          </w:p>
        </w:tc>
        <w:tc>
          <w:tcPr>
            <w:tcW w:w="1267" w:type="dxa"/>
            <w:vAlign w:val="center"/>
          </w:tcPr>
          <w:p>
            <w:pPr>
              <w:spacing w:line="240" w:lineRule="auto"/>
              <w:ind w:firstLine="0" w:firstLineChars="0"/>
              <w:jc w:val="center"/>
              <w:rPr>
                <w:color w:val="000000"/>
                <w:sz w:val="21"/>
                <w:szCs w:val="21"/>
              </w:rPr>
            </w:pPr>
            <w:r>
              <w:rPr>
                <w:rFonts w:hint="eastAsia"/>
                <w:color w:val="000000"/>
                <w:sz w:val="21"/>
                <w:szCs w:val="21"/>
              </w:rPr>
              <w:t>符合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pPr>
              <w:spacing w:line="240" w:lineRule="auto"/>
              <w:ind w:firstLine="174" w:firstLineChars="83"/>
              <w:rPr>
                <w:color w:val="000000"/>
                <w:sz w:val="21"/>
                <w:szCs w:val="21"/>
              </w:rPr>
            </w:pPr>
            <w:r>
              <w:rPr>
                <w:rFonts w:hint="eastAsia"/>
                <w:color w:val="000000"/>
                <w:sz w:val="21"/>
                <w:szCs w:val="21"/>
              </w:rPr>
              <w:t>2</w:t>
            </w:r>
          </w:p>
        </w:tc>
        <w:tc>
          <w:tcPr>
            <w:tcW w:w="6025" w:type="dxa"/>
            <w:vAlign w:val="center"/>
          </w:tcPr>
          <w:p>
            <w:pPr>
              <w:spacing w:line="240" w:lineRule="auto"/>
              <w:ind w:firstLine="420"/>
              <w:rPr>
                <w:color w:val="000000"/>
                <w:sz w:val="21"/>
                <w:szCs w:val="21"/>
              </w:rPr>
            </w:pPr>
            <w:r>
              <w:rPr>
                <w:rFonts w:hint="eastAsia"/>
                <w:color w:val="000000"/>
                <w:sz w:val="21"/>
                <w:szCs w:val="21"/>
              </w:rPr>
              <w:t>原则同意邗江区环保局预审意见和扬州市环科学会关于项目《报告书》的技术评估意见。你公司须认真落实《报告书》及邗江区环保局预审意见中提出的各项环保要求，采用先进的生产工艺和设备，从源头上控制污染物产生，确保各类污染物稳定达标排放和环境安全。你单位必须高度重视落实好以下要求：</w:t>
            </w:r>
          </w:p>
          <w:p>
            <w:pPr>
              <w:spacing w:line="240" w:lineRule="auto"/>
              <w:ind w:firstLine="420"/>
              <w:rPr>
                <w:color w:val="000000"/>
                <w:sz w:val="21"/>
                <w:szCs w:val="21"/>
              </w:rPr>
            </w:pPr>
            <w:r>
              <w:rPr>
                <w:rFonts w:hint="eastAsia"/>
                <w:color w:val="000000"/>
                <w:sz w:val="21"/>
                <w:szCs w:val="21"/>
              </w:rPr>
              <w:t>按照“清污分流、雨污分流”原则规划建设厂区给排水管网。厂区生产废水、初期雨水、废气喷淋吸收废水及生活污水全部收集后送入厂区污水预处理装置进行处理，达接管标准后进入市政污水管网，最终送扬州六圩污水处理厂集中处理。厂区须设置足够容量的初期雨水收集池，强化管理，确保初期雨水全部收集到位，全厂污水及初期雨水全部采用明管通过厂区管廊送至厂区污水处理设施；厂区清下水采用明渠输送至清下水排口，最终排入区域雨水管网。</w:t>
            </w:r>
          </w:p>
        </w:tc>
        <w:tc>
          <w:tcPr>
            <w:tcW w:w="6011" w:type="dxa"/>
            <w:vAlign w:val="center"/>
          </w:tcPr>
          <w:p>
            <w:pPr>
              <w:spacing w:line="240" w:lineRule="auto"/>
              <w:ind w:firstLine="420"/>
              <w:rPr>
                <w:color w:val="000000"/>
                <w:sz w:val="21"/>
                <w:szCs w:val="21"/>
              </w:rPr>
            </w:pPr>
            <w:r>
              <w:rPr>
                <w:rFonts w:hint="eastAsia"/>
                <w:color w:val="000000"/>
                <w:sz w:val="21"/>
                <w:szCs w:val="21"/>
              </w:rPr>
              <w:t>已按照“清污分流、雨污分流”原则规划建设厂区给排水管网。厂区生产废水、初期雨水、废气喷淋吸收废水及生活污水全部收集后送入厂区污水预处理装置进行处理，达接管标准后进入市政污水管网，最终送扬州六圩污水处理厂集中处理。厂区已设置足够容量的初期雨水收集池，初期雨水全部收集到位，全厂污水及初期雨水全部采用明管通过厂区管廊送至厂区污水处理设施；厂区清下水采用明渠输送至清下水排口，最终排入区域雨水管网。</w:t>
            </w:r>
          </w:p>
          <w:p>
            <w:pPr>
              <w:pStyle w:val="12"/>
              <w:spacing w:line="240" w:lineRule="auto"/>
              <w:ind w:firstLine="420"/>
            </w:pPr>
            <w:r>
              <w:rPr>
                <w:rFonts w:hint="eastAsia"/>
                <w:color w:val="000000"/>
                <w:sz w:val="21"/>
                <w:szCs w:val="21"/>
              </w:rPr>
              <w:t>废水监测结果符合相应标准要求。</w:t>
            </w:r>
          </w:p>
        </w:tc>
        <w:tc>
          <w:tcPr>
            <w:tcW w:w="1267" w:type="dxa"/>
            <w:vAlign w:val="center"/>
          </w:tcPr>
          <w:p>
            <w:pPr>
              <w:spacing w:line="240" w:lineRule="auto"/>
              <w:ind w:firstLine="0" w:firstLineChars="0"/>
              <w:jc w:val="center"/>
              <w:rPr>
                <w:color w:val="000000"/>
                <w:sz w:val="21"/>
                <w:szCs w:val="21"/>
              </w:rPr>
            </w:pPr>
            <w:r>
              <w:rPr>
                <w:rFonts w:hint="eastAsia"/>
                <w:color w:val="000000"/>
                <w:sz w:val="21"/>
                <w:szCs w:val="21"/>
              </w:rPr>
              <w:t>符合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pPr>
              <w:spacing w:line="240" w:lineRule="auto"/>
              <w:ind w:firstLine="174" w:firstLineChars="83"/>
              <w:rPr>
                <w:color w:val="000000"/>
                <w:sz w:val="21"/>
                <w:szCs w:val="21"/>
              </w:rPr>
            </w:pPr>
            <w:r>
              <w:rPr>
                <w:rFonts w:hint="eastAsia"/>
                <w:color w:val="000000"/>
                <w:sz w:val="21"/>
                <w:szCs w:val="21"/>
              </w:rPr>
              <w:t>3</w:t>
            </w:r>
          </w:p>
        </w:tc>
        <w:tc>
          <w:tcPr>
            <w:tcW w:w="6025" w:type="dxa"/>
            <w:vAlign w:val="center"/>
          </w:tcPr>
          <w:p>
            <w:pPr>
              <w:spacing w:line="240" w:lineRule="auto"/>
              <w:ind w:firstLine="420"/>
              <w:rPr>
                <w:color w:val="000000"/>
                <w:sz w:val="21"/>
                <w:szCs w:val="21"/>
              </w:rPr>
            </w:pPr>
            <w:r>
              <w:rPr>
                <w:rFonts w:hint="eastAsia"/>
                <w:color w:val="000000"/>
                <w:sz w:val="21"/>
                <w:szCs w:val="21"/>
              </w:rPr>
              <w:t>认真落实《报告书》提出的各类废气污染治理措施，强化废气收集处理工作。对生产过程中产生的HCl、乙醇、甲苯、叔丁醇、异丙醚、二氯甲烷、甲醇、乙腈等废气污染物分类收集，分别采用碱液洗涤、水喷淋及活性炭吸附等方式进行处理后，通过15米高排气筒排放；产生的甲苯废气经二级冷凝回收后，确保废气中各项污染物排放须符合《大气污染物排放标准》（GB16297-1996）表2中二级标准及《报告书》提出的标准限值要求。</w:t>
            </w:r>
          </w:p>
          <w:p>
            <w:pPr>
              <w:spacing w:line="240" w:lineRule="auto"/>
              <w:ind w:firstLine="420"/>
              <w:rPr>
                <w:color w:val="000000"/>
                <w:sz w:val="21"/>
                <w:szCs w:val="21"/>
              </w:rPr>
            </w:pPr>
            <w:r>
              <w:rPr>
                <w:rFonts w:hint="eastAsia"/>
                <w:color w:val="000000"/>
                <w:sz w:val="21"/>
                <w:szCs w:val="21"/>
              </w:rPr>
              <w:t>根据国家、省、市关于大气污染防治相关要求，须积极组织实施“泄漏检测与修复”技术，采取切实措施，有效控制并减少原料在生产、储存过程中无组织废气的产生和排放，确保项目周界无组织排放监控点污染物浓度符合《大气污染物综合排放标准》（GB16297-1996）表2中最高允许排放浓度要求。</w:t>
            </w:r>
          </w:p>
        </w:tc>
        <w:tc>
          <w:tcPr>
            <w:tcW w:w="6011" w:type="dxa"/>
            <w:vAlign w:val="center"/>
          </w:tcPr>
          <w:p>
            <w:pPr>
              <w:spacing w:line="240" w:lineRule="auto"/>
              <w:ind w:firstLine="420"/>
              <w:rPr>
                <w:color w:val="000000"/>
                <w:sz w:val="21"/>
                <w:szCs w:val="21"/>
              </w:rPr>
            </w:pPr>
            <w:r>
              <w:rPr>
                <w:rFonts w:hint="eastAsia"/>
                <w:color w:val="000000"/>
                <w:sz w:val="21"/>
                <w:szCs w:val="21"/>
              </w:rPr>
              <w:t>本项目产生的废气主要为非洛地平生产中缩合反应、环合反应过程中产生的缩合废气、结晶离心废气、干燥废气、过滤废气、不凝气，以及苯磺贝他斯汀生产中水解反应、成盐反应过程中产生的结晶离心废气、干燥废气、过滤废气、不凝气。非洛地平车间、苯磺贝他斯汀车间内产生的废气分别经车间两级碱洗后，与其他原料药车间废气一并集中经“一级碱洗+活性炭吸附+一级碱洗”装置处理达标后1根25m排气筒（8#）排放。</w:t>
            </w:r>
          </w:p>
          <w:p>
            <w:pPr>
              <w:spacing w:line="240" w:lineRule="auto"/>
              <w:ind w:firstLine="420"/>
              <w:rPr>
                <w:color w:val="000000"/>
                <w:sz w:val="21"/>
                <w:szCs w:val="21"/>
              </w:rPr>
            </w:pPr>
            <w:r>
              <w:rPr>
                <w:rFonts w:hint="eastAsia"/>
                <w:color w:val="000000"/>
                <w:sz w:val="21"/>
                <w:szCs w:val="21"/>
              </w:rPr>
              <w:t>污水处理站产生的废气经生物滴滤装置处理后，通过15米高排气筒（新7#）排放。危废库产生的废气经活性炭吸附装置处理后，通过15米高排气筒（新6#）排放。</w:t>
            </w:r>
          </w:p>
          <w:p>
            <w:pPr>
              <w:spacing w:line="240" w:lineRule="auto"/>
              <w:ind w:firstLine="420"/>
              <w:rPr>
                <w:color w:val="000000"/>
                <w:sz w:val="21"/>
                <w:szCs w:val="21"/>
              </w:rPr>
            </w:pPr>
            <w:r>
              <w:rPr>
                <w:rFonts w:hint="eastAsia"/>
                <w:color w:val="000000"/>
                <w:sz w:val="21"/>
                <w:szCs w:val="21"/>
              </w:rPr>
              <w:t>本项目无组织废气主要原料库储存的化学原料挥发出的废气以及来自进出料过程及集气罩未捕集部分的少量废气，均为挥发性有机物（以非甲烷总烃计），以无组织形式排放。</w:t>
            </w:r>
          </w:p>
          <w:p>
            <w:pPr>
              <w:pStyle w:val="12"/>
              <w:spacing w:line="240" w:lineRule="auto"/>
              <w:ind w:firstLine="420"/>
            </w:pPr>
            <w:r>
              <w:rPr>
                <w:rFonts w:hint="eastAsia"/>
                <w:color w:val="000000"/>
                <w:sz w:val="21"/>
                <w:szCs w:val="21"/>
              </w:rPr>
              <w:t>废气监测结果符合相应标准要求。</w:t>
            </w:r>
          </w:p>
        </w:tc>
        <w:tc>
          <w:tcPr>
            <w:tcW w:w="1267" w:type="dxa"/>
            <w:vAlign w:val="center"/>
          </w:tcPr>
          <w:p>
            <w:pPr>
              <w:spacing w:line="240" w:lineRule="auto"/>
              <w:ind w:firstLine="0" w:firstLineChars="0"/>
              <w:jc w:val="center"/>
              <w:rPr>
                <w:color w:val="000000"/>
                <w:sz w:val="21"/>
                <w:szCs w:val="21"/>
              </w:rPr>
            </w:pPr>
            <w:r>
              <w:rPr>
                <w:rFonts w:hint="eastAsia"/>
                <w:color w:val="000000"/>
                <w:sz w:val="21"/>
                <w:szCs w:val="21"/>
              </w:rPr>
              <w:t>符合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pPr>
              <w:spacing w:line="240" w:lineRule="auto"/>
              <w:ind w:firstLine="174" w:firstLineChars="83"/>
              <w:rPr>
                <w:color w:val="000000"/>
                <w:sz w:val="21"/>
                <w:szCs w:val="21"/>
              </w:rPr>
            </w:pPr>
            <w:r>
              <w:rPr>
                <w:rFonts w:hint="eastAsia"/>
                <w:color w:val="000000"/>
                <w:sz w:val="21"/>
                <w:szCs w:val="21"/>
              </w:rPr>
              <w:t>4</w:t>
            </w:r>
          </w:p>
        </w:tc>
        <w:tc>
          <w:tcPr>
            <w:tcW w:w="6025" w:type="dxa"/>
            <w:vAlign w:val="center"/>
          </w:tcPr>
          <w:p>
            <w:pPr>
              <w:spacing w:line="240" w:lineRule="auto"/>
              <w:ind w:firstLine="420"/>
              <w:rPr>
                <w:color w:val="000000"/>
                <w:sz w:val="21"/>
                <w:szCs w:val="21"/>
              </w:rPr>
            </w:pPr>
            <w:r>
              <w:rPr>
                <w:rFonts w:hint="eastAsia"/>
                <w:color w:val="000000"/>
                <w:sz w:val="21"/>
                <w:szCs w:val="21"/>
              </w:rPr>
              <w:t>合理布置厂区噪声源，选用低噪声设施，加强厂区各类机泵等主要噪声源的降噪、隔声、减振措施，确保厂界噪声排放达标。</w:t>
            </w:r>
          </w:p>
        </w:tc>
        <w:tc>
          <w:tcPr>
            <w:tcW w:w="6011" w:type="dxa"/>
            <w:vAlign w:val="center"/>
          </w:tcPr>
          <w:p>
            <w:pPr>
              <w:spacing w:line="240" w:lineRule="auto"/>
              <w:ind w:firstLine="420"/>
              <w:rPr>
                <w:color w:val="000000"/>
                <w:sz w:val="21"/>
                <w:szCs w:val="21"/>
              </w:rPr>
            </w:pPr>
            <w:r>
              <w:rPr>
                <w:rFonts w:hint="eastAsia"/>
                <w:color w:val="000000"/>
                <w:sz w:val="21"/>
                <w:szCs w:val="21"/>
              </w:rPr>
              <w:t>已合理布置厂区噪声源，选用低噪声设施，加强厂区各类机泵等主要噪声源的降噪、隔声、减振措施。</w:t>
            </w:r>
          </w:p>
          <w:p>
            <w:pPr>
              <w:pStyle w:val="12"/>
              <w:spacing w:line="240" w:lineRule="auto"/>
              <w:ind w:firstLine="420"/>
            </w:pPr>
            <w:r>
              <w:rPr>
                <w:rFonts w:hint="eastAsia"/>
                <w:color w:val="000000" w:themeColor="text1"/>
                <w:sz w:val="21"/>
                <w:szCs w:val="21"/>
                <w14:textFill>
                  <w14:solidFill>
                    <w14:schemeClr w14:val="tx1"/>
                  </w14:solidFill>
                </w14:textFill>
              </w:rPr>
              <w:t>噪声监测结果符合相应标准要求。</w:t>
            </w:r>
          </w:p>
        </w:tc>
        <w:tc>
          <w:tcPr>
            <w:tcW w:w="1267" w:type="dxa"/>
            <w:vAlign w:val="center"/>
          </w:tcPr>
          <w:p>
            <w:pPr>
              <w:spacing w:line="240" w:lineRule="auto"/>
              <w:ind w:firstLine="0" w:firstLineChars="0"/>
              <w:jc w:val="center"/>
              <w:rPr>
                <w:color w:val="000000"/>
                <w:sz w:val="21"/>
                <w:szCs w:val="21"/>
              </w:rPr>
            </w:pPr>
            <w:r>
              <w:rPr>
                <w:rFonts w:hint="eastAsia"/>
                <w:color w:val="000000"/>
                <w:sz w:val="21"/>
                <w:szCs w:val="21"/>
              </w:rPr>
              <w:t>符合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pPr>
              <w:spacing w:line="240" w:lineRule="auto"/>
              <w:ind w:firstLine="174" w:firstLineChars="83"/>
              <w:rPr>
                <w:color w:val="000000"/>
                <w:sz w:val="21"/>
                <w:szCs w:val="21"/>
              </w:rPr>
            </w:pPr>
            <w:r>
              <w:rPr>
                <w:rFonts w:hint="eastAsia"/>
                <w:color w:val="000000"/>
                <w:sz w:val="21"/>
                <w:szCs w:val="21"/>
              </w:rPr>
              <w:t>5</w:t>
            </w:r>
          </w:p>
        </w:tc>
        <w:tc>
          <w:tcPr>
            <w:tcW w:w="6025" w:type="dxa"/>
            <w:vAlign w:val="center"/>
          </w:tcPr>
          <w:p>
            <w:pPr>
              <w:spacing w:line="240" w:lineRule="auto"/>
              <w:ind w:firstLine="420"/>
              <w:rPr>
                <w:color w:val="000000"/>
                <w:sz w:val="21"/>
                <w:szCs w:val="21"/>
              </w:rPr>
            </w:pPr>
            <w:r>
              <w:rPr>
                <w:rFonts w:hint="eastAsia"/>
                <w:color w:val="000000"/>
                <w:sz w:val="21"/>
                <w:szCs w:val="21"/>
              </w:rPr>
              <w:t>加强车间地面、原料仓库、固废暂存仓库、污水处理站、初期雨水池、事故池等区域防腐、防渗处理，避免各类化学物质等渗入地面，污染土壤和地下水。</w:t>
            </w:r>
          </w:p>
        </w:tc>
        <w:tc>
          <w:tcPr>
            <w:tcW w:w="6011" w:type="dxa"/>
            <w:vAlign w:val="center"/>
          </w:tcPr>
          <w:p>
            <w:pPr>
              <w:spacing w:line="240" w:lineRule="auto"/>
              <w:ind w:firstLine="420"/>
              <w:rPr>
                <w:color w:val="000000"/>
                <w:sz w:val="21"/>
                <w:szCs w:val="21"/>
              </w:rPr>
            </w:pPr>
            <w:r>
              <w:rPr>
                <w:rFonts w:hint="eastAsia"/>
                <w:color w:val="000000"/>
                <w:sz w:val="21"/>
                <w:szCs w:val="21"/>
              </w:rPr>
              <w:t>已加强车间地面、原料仓库、固废暂存仓库、污水处理站、初期雨水池、事故池等区域防腐、防渗处理，避免各类化学物质等渗入地面，污染土壤和地下水。</w:t>
            </w:r>
          </w:p>
        </w:tc>
        <w:tc>
          <w:tcPr>
            <w:tcW w:w="1267" w:type="dxa"/>
            <w:vAlign w:val="center"/>
          </w:tcPr>
          <w:p>
            <w:pPr>
              <w:spacing w:line="240" w:lineRule="auto"/>
              <w:ind w:firstLine="0" w:firstLineChars="0"/>
              <w:jc w:val="center"/>
              <w:rPr>
                <w:color w:val="000000"/>
                <w:sz w:val="21"/>
                <w:szCs w:val="21"/>
              </w:rPr>
            </w:pPr>
            <w:r>
              <w:rPr>
                <w:rFonts w:hint="eastAsia"/>
                <w:color w:val="000000"/>
                <w:sz w:val="21"/>
                <w:szCs w:val="21"/>
              </w:rPr>
              <w:t>符合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pPr>
              <w:spacing w:line="240" w:lineRule="auto"/>
              <w:ind w:firstLine="174" w:firstLineChars="83"/>
              <w:rPr>
                <w:color w:val="000000"/>
                <w:sz w:val="21"/>
                <w:szCs w:val="21"/>
              </w:rPr>
            </w:pPr>
            <w:r>
              <w:rPr>
                <w:rFonts w:hint="eastAsia"/>
                <w:color w:val="000000"/>
                <w:sz w:val="21"/>
                <w:szCs w:val="21"/>
              </w:rPr>
              <w:t>6</w:t>
            </w:r>
          </w:p>
        </w:tc>
        <w:tc>
          <w:tcPr>
            <w:tcW w:w="6025" w:type="dxa"/>
            <w:vAlign w:val="center"/>
          </w:tcPr>
          <w:p>
            <w:pPr>
              <w:spacing w:line="240" w:lineRule="auto"/>
              <w:ind w:firstLine="420"/>
              <w:rPr>
                <w:color w:val="000000"/>
                <w:sz w:val="21"/>
                <w:szCs w:val="21"/>
              </w:rPr>
            </w:pPr>
            <w:r>
              <w:rPr>
                <w:rFonts w:hint="eastAsia"/>
                <w:color w:val="000000"/>
                <w:sz w:val="21"/>
                <w:szCs w:val="21"/>
              </w:rPr>
              <w:t>本项目产生的蒸馏残液、废乙醇、废活性炭等属于危险固废，须严格按国家《危废废物贮存污染控制标准》（GB18597-2001）要求做好收集和贮存，并委托有资质单位进行妥善处置，转移处置须严格实行“五联单”管理制度，并及时办理专项审批手续。其他各类固废须严格按照固废处置要求，落实处置措施，避免产生二次污染。</w:t>
            </w:r>
          </w:p>
        </w:tc>
        <w:tc>
          <w:tcPr>
            <w:tcW w:w="6011" w:type="dxa"/>
            <w:vAlign w:val="center"/>
          </w:tcPr>
          <w:p>
            <w:pPr>
              <w:spacing w:line="240" w:lineRule="auto"/>
              <w:ind w:firstLine="420"/>
              <w:rPr>
                <w:color w:val="000000"/>
                <w:sz w:val="21"/>
                <w:szCs w:val="21"/>
              </w:rPr>
            </w:pPr>
            <w:r>
              <w:rPr>
                <w:rFonts w:hint="eastAsia"/>
                <w:color w:val="000000"/>
                <w:sz w:val="21"/>
                <w:szCs w:val="21"/>
              </w:rPr>
              <w:t>本项目各类固体废物均妥善安全处置，固废临时堆存场所均符合《危险废物贮存污染控制标准》（GB18597-2001）、《一般工业固体废物贮存和填埋污染控制标准》（GB18599-2020）的要求。</w:t>
            </w:r>
          </w:p>
        </w:tc>
        <w:tc>
          <w:tcPr>
            <w:tcW w:w="1267" w:type="dxa"/>
            <w:vAlign w:val="center"/>
          </w:tcPr>
          <w:p>
            <w:pPr>
              <w:spacing w:line="240" w:lineRule="auto"/>
              <w:ind w:firstLine="0" w:firstLineChars="0"/>
              <w:jc w:val="center"/>
              <w:rPr>
                <w:color w:val="000000"/>
                <w:sz w:val="21"/>
                <w:szCs w:val="21"/>
              </w:rPr>
            </w:pPr>
            <w:r>
              <w:rPr>
                <w:rFonts w:hint="eastAsia"/>
                <w:color w:val="000000"/>
                <w:sz w:val="21"/>
                <w:szCs w:val="21"/>
              </w:rPr>
              <w:t>符合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pPr>
              <w:spacing w:line="240" w:lineRule="auto"/>
              <w:ind w:firstLine="174" w:firstLineChars="83"/>
              <w:rPr>
                <w:color w:val="000000"/>
                <w:sz w:val="21"/>
                <w:szCs w:val="21"/>
              </w:rPr>
            </w:pPr>
            <w:r>
              <w:rPr>
                <w:rFonts w:hint="eastAsia"/>
                <w:color w:val="000000"/>
                <w:sz w:val="21"/>
                <w:szCs w:val="21"/>
              </w:rPr>
              <w:t>7</w:t>
            </w:r>
          </w:p>
        </w:tc>
        <w:tc>
          <w:tcPr>
            <w:tcW w:w="6025" w:type="dxa"/>
            <w:vAlign w:val="center"/>
          </w:tcPr>
          <w:p>
            <w:pPr>
              <w:spacing w:line="240" w:lineRule="auto"/>
              <w:ind w:firstLine="420"/>
              <w:rPr>
                <w:color w:val="000000"/>
                <w:sz w:val="21"/>
                <w:szCs w:val="21"/>
              </w:rPr>
            </w:pPr>
            <w:r>
              <w:rPr>
                <w:rFonts w:hint="eastAsia"/>
                <w:color w:val="000000"/>
                <w:sz w:val="21"/>
                <w:szCs w:val="21"/>
              </w:rPr>
              <w:t>认真落实《报告书》提出的事故防范和应急措施，尤其是水环境风险防范和应急措施，防止生产过程、物料储运过程及污染治理设施事故发生，厂内须设置足够容量的废水事故应急池，制定完善的事故应急预案，定期组织演练，确保环境安全。</w:t>
            </w:r>
          </w:p>
          <w:p>
            <w:pPr>
              <w:spacing w:line="240" w:lineRule="auto"/>
              <w:ind w:firstLine="420"/>
              <w:rPr>
                <w:color w:val="000000"/>
                <w:sz w:val="21"/>
                <w:szCs w:val="21"/>
              </w:rPr>
            </w:pPr>
            <w:r>
              <w:rPr>
                <w:rFonts w:hint="eastAsia"/>
                <w:color w:val="000000"/>
                <w:sz w:val="21"/>
                <w:szCs w:val="21"/>
              </w:rPr>
              <w:t>经邗江水利部门同意，你公司须对厂区周边现有水体与外围水系、水域连通处进行管控和阻断，使得厂区与周边水体及整个区域水系实现完全隔断，确保在任何情况下，厂区内废水不得进入周边水体。</w:t>
            </w:r>
          </w:p>
        </w:tc>
        <w:tc>
          <w:tcPr>
            <w:tcW w:w="6011" w:type="dxa"/>
            <w:vAlign w:val="center"/>
          </w:tcPr>
          <w:p>
            <w:pPr>
              <w:spacing w:line="240" w:lineRule="auto"/>
              <w:ind w:firstLine="420"/>
              <w:rPr>
                <w:color w:val="000000"/>
                <w:sz w:val="21"/>
                <w:szCs w:val="21"/>
              </w:rPr>
            </w:pPr>
            <w:r>
              <w:rPr>
                <w:rFonts w:hint="eastAsia"/>
                <w:sz w:val="21"/>
                <w:szCs w:val="21"/>
              </w:rPr>
              <w:t>本项目于2021年2月19日已完成企业事业单位突发环境事件应急预案备案表，备案编号：321003-2021-004-H。</w:t>
            </w:r>
          </w:p>
        </w:tc>
        <w:tc>
          <w:tcPr>
            <w:tcW w:w="1267" w:type="dxa"/>
            <w:vAlign w:val="center"/>
          </w:tcPr>
          <w:p>
            <w:pPr>
              <w:spacing w:line="240" w:lineRule="auto"/>
              <w:ind w:firstLine="0" w:firstLineChars="0"/>
              <w:jc w:val="center"/>
              <w:rPr>
                <w:color w:val="000000"/>
                <w:sz w:val="21"/>
                <w:szCs w:val="21"/>
              </w:rPr>
            </w:pPr>
            <w:r>
              <w:rPr>
                <w:rFonts w:hint="eastAsia"/>
                <w:color w:val="000000"/>
                <w:sz w:val="21"/>
                <w:szCs w:val="21"/>
              </w:rPr>
              <w:t>符合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pPr>
              <w:spacing w:line="240" w:lineRule="auto"/>
              <w:ind w:firstLine="174" w:firstLineChars="83"/>
              <w:rPr>
                <w:color w:val="000000"/>
                <w:sz w:val="21"/>
                <w:szCs w:val="21"/>
              </w:rPr>
            </w:pPr>
            <w:r>
              <w:rPr>
                <w:rFonts w:hint="eastAsia"/>
                <w:color w:val="000000"/>
                <w:sz w:val="21"/>
                <w:szCs w:val="21"/>
              </w:rPr>
              <w:t>8</w:t>
            </w:r>
          </w:p>
        </w:tc>
        <w:tc>
          <w:tcPr>
            <w:tcW w:w="6025" w:type="dxa"/>
            <w:vAlign w:val="center"/>
          </w:tcPr>
          <w:p>
            <w:pPr>
              <w:spacing w:line="240" w:lineRule="auto"/>
              <w:ind w:firstLine="420"/>
              <w:rPr>
                <w:color w:val="000000"/>
                <w:sz w:val="21"/>
                <w:szCs w:val="21"/>
              </w:rPr>
            </w:pPr>
            <w:r>
              <w:rPr>
                <w:rFonts w:hint="eastAsia"/>
                <w:color w:val="000000"/>
                <w:sz w:val="21"/>
                <w:szCs w:val="21"/>
              </w:rPr>
              <w:t>按《江苏省排污口设置及规范化整治管理办法》（苏环控[1997]122号）的要求规范设置各类排污口，在厂区污水及清下水排口均设置在线监控装置，并与环保部门联网。</w:t>
            </w:r>
          </w:p>
        </w:tc>
        <w:tc>
          <w:tcPr>
            <w:tcW w:w="6011" w:type="dxa"/>
            <w:vAlign w:val="center"/>
          </w:tcPr>
          <w:p>
            <w:pPr>
              <w:spacing w:line="240" w:lineRule="auto"/>
              <w:ind w:firstLine="420"/>
              <w:rPr>
                <w:color w:val="FF0000"/>
                <w:sz w:val="21"/>
                <w:szCs w:val="21"/>
              </w:rPr>
            </w:pPr>
            <w:r>
              <w:rPr>
                <w:rFonts w:hint="eastAsia"/>
                <w:color w:val="000000"/>
                <w:sz w:val="21"/>
                <w:szCs w:val="21"/>
              </w:rPr>
              <w:t>本项目已按《江苏省排污口设置及规范化整治管理办法》（苏环控[1997]122号）的规定规范设置各类排污口和标志。</w:t>
            </w:r>
          </w:p>
        </w:tc>
        <w:tc>
          <w:tcPr>
            <w:tcW w:w="1267" w:type="dxa"/>
            <w:vAlign w:val="center"/>
          </w:tcPr>
          <w:p>
            <w:pPr>
              <w:spacing w:line="240" w:lineRule="auto"/>
              <w:ind w:firstLine="0" w:firstLineChars="0"/>
              <w:jc w:val="center"/>
              <w:rPr>
                <w:color w:val="000000"/>
                <w:sz w:val="21"/>
                <w:szCs w:val="21"/>
              </w:rPr>
            </w:pPr>
            <w:r>
              <w:rPr>
                <w:rFonts w:hint="eastAsia"/>
                <w:color w:val="000000"/>
                <w:sz w:val="21"/>
                <w:szCs w:val="21"/>
              </w:rPr>
              <w:t>符合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pPr>
              <w:spacing w:line="240" w:lineRule="auto"/>
              <w:ind w:firstLine="174" w:firstLineChars="83"/>
              <w:rPr>
                <w:color w:val="000000"/>
                <w:sz w:val="21"/>
                <w:szCs w:val="21"/>
              </w:rPr>
            </w:pPr>
            <w:r>
              <w:rPr>
                <w:rFonts w:hint="eastAsia"/>
                <w:color w:val="000000"/>
                <w:sz w:val="21"/>
                <w:szCs w:val="21"/>
              </w:rPr>
              <w:t>9</w:t>
            </w:r>
          </w:p>
        </w:tc>
        <w:tc>
          <w:tcPr>
            <w:tcW w:w="6025" w:type="dxa"/>
            <w:vAlign w:val="center"/>
          </w:tcPr>
          <w:p>
            <w:pPr>
              <w:spacing w:line="240" w:lineRule="auto"/>
              <w:ind w:firstLine="420"/>
              <w:rPr>
                <w:color w:val="000000"/>
                <w:sz w:val="21"/>
                <w:szCs w:val="21"/>
              </w:rPr>
            </w:pPr>
            <w:r>
              <w:rPr>
                <w:rFonts w:hint="eastAsia"/>
                <w:sz w:val="21"/>
                <w:szCs w:val="21"/>
              </w:rPr>
              <w:t>本项目按照《报告书》要求设置100米卫生防护距离，在该范围内不得新建任何环境敏感目标，现有居民住宅须在项目投入试生产前全部拆迁到位。</w:t>
            </w:r>
          </w:p>
        </w:tc>
        <w:tc>
          <w:tcPr>
            <w:tcW w:w="6011" w:type="dxa"/>
            <w:vAlign w:val="center"/>
          </w:tcPr>
          <w:p>
            <w:pPr>
              <w:spacing w:line="240" w:lineRule="auto"/>
              <w:ind w:firstLine="420"/>
              <w:rPr>
                <w:sz w:val="21"/>
                <w:szCs w:val="21"/>
              </w:rPr>
            </w:pPr>
            <w:r>
              <w:rPr>
                <w:sz w:val="21"/>
                <w:szCs w:val="21"/>
              </w:rPr>
              <w:t>本项目卫生防护距离内目前无环境敏感目标</w:t>
            </w:r>
            <w:r>
              <w:rPr>
                <w:rFonts w:hint="eastAsia"/>
                <w:sz w:val="21"/>
                <w:szCs w:val="21"/>
              </w:rPr>
              <w:t>。</w:t>
            </w:r>
          </w:p>
        </w:tc>
        <w:tc>
          <w:tcPr>
            <w:tcW w:w="1267" w:type="dxa"/>
            <w:vAlign w:val="center"/>
          </w:tcPr>
          <w:p>
            <w:pPr>
              <w:spacing w:line="240" w:lineRule="auto"/>
              <w:ind w:firstLine="0" w:firstLineChars="0"/>
              <w:jc w:val="center"/>
              <w:rPr>
                <w:color w:val="000000"/>
                <w:sz w:val="21"/>
                <w:szCs w:val="21"/>
              </w:rPr>
            </w:pPr>
            <w:r>
              <w:rPr>
                <w:rFonts w:hint="eastAsia"/>
                <w:color w:val="000000"/>
                <w:sz w:val="21"/>
                <w:szCs w:val="21"/>
              </w:rPr>
              <w:t>符合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pPr>
              <w:spacing w:line="240" w:lineRule="auto"/>
              <w:ind w:firstLine="174" w:firstLineChars="83"/>
              <w:rPr>
                <w:color w:val="000000"/>
                <w:sz w:val="21"/>
                <w:szCs w:val="21"/>
              </w:rPr>
            </w:pPr>
            <w:r>
              <w:rPr>
                <w:rFonts w:hint="eastAsia"/>
                <w:color w:val="000000"/>
                <w:sz w:val="21"/>
                <w:szCs w:val="21"/>
              </w:rPr>
              <w:t>10</w:t>
            </w:r>
          </w:p>
        </w:tc>
        <w:tc>
          <w:tcPr>
            <w:tcW w:w="6025" w:type="dxa"/>
            <w:vAlign w:val="center"/>
          </w:tcPr>
          <w:p>
            <w:pPr>
              <w:spacing w:line="240" w:lineRule="auto"/>
              <w:ind w:firstLine="420"/>
              <w:rPr>
                <w:sz w:val="21"/>
                <w:szCs w:val="21"/>
              </w:rPr>
            </w:pPr>
            <w:r>
              <w:rPr>
                <w:rFonts w:hint="eastAsia"/>
                <w:sz w:val="21"/>
                <w:szCs w:val="21"/>
              </w:rPr>
              <w:t>本项目污染物排放总量核定为：</w:t>
            </w:r>
          </w:p>
          <w:p>
            <w:pPr>
              <w:spacing w:line="240" w:lineRule="auto"/>
              <w:ind w:firstLine="420"/>
              <w:rPr>
                <w:sz w:val="21"/>
                <w:szCs w:val="21"/>
              </w:rPr>
            </w:pPr>
            <w:r>
              <w:rPr>
                <w:rFonts w:hint="eastAsia"/>
                <w:sz w:val="21"/>
                <w:szCs w:val="21"/>
              </w:rPr>
              <w:t>（一）废水污染物（接管考核量）：废水量3182.913吨/年、COD 1.591吨/年、SS 0.687吨/年、氨氮0.111吨/年、总磷0.004吨/年、甲苯0.025吨/年、甲醇0.06吨/年、乙腈0.016吨/年、二氯甲烷0.24吨/年；</w:t>
            </w:r>
          </w:p>
          <w:p>
            <w:pPr>
              <w:spacing w:line="240" w:lineRule="auto"/>
              <w:ind w:firstLine="420"/>
              <w:rPr>
                <w:sz w:val="21"/>
                <w:szCs w:val="21"/>
              </w:rPr>
            </w:pPr>
            <w:r>
              <w:rPr>
                <w:rFonts w:hint="eastAsia"/>
                <w:sz w:val="21"/>
                <w:szCs w:val="21"/>
              </w:rPr>
              <w:t>（二）废气污染物：甲苯0.036吨/年、HCl 0.029吨/年、乙醇0.197吨/年、叔丁醇0.070吨/年、异丙醚0.076吨/年、二氯甲烷0.13吨/年、甲醇0.081吨/年、乙腈0.021吨/年、VOC 0.829吨/年；</w:t>
            </w:r>
          </w:p>
          <w:p>
            <w:pPr>
              <w:spacing w:line="240" w:lineRule="auto"/>
              <w:ind w:firstLine="420"/>
              <w:rPr>
                <w:sz w:val="21"/>
                <w:szCs w:val="21"/>
              </w:rPr>
            </w:pPr>
            <w:r>
              <w:rPr>
                <w:rFonts w:hint="eastAsia"/>
                <w:sz w:val="21"/>
                <w:szCs w:val="21"/>
              </w:rPr>
              <w:t>（三）固体废弃物：全部安全综合处置。</w:t>
            </w:r>
          </w:p>
        </w:tc>
        <w:tc>
          <w:tcPr>
            <w:tcW w:w="6011" w:type="dxa"/>
            <w:vAlign w:val="center"/>
          </w:tcPr>
          <w:p>
            <w:pPr>
              <w:spacing w:line="240" w:lineRule="auto"/>
              <w:ind w:firstLine="420"/>
              <w:rPr>
                <w:color w:val="000000"/>
                <w:sz w:val="21"/>
                <w:szCs w:val="21"/>
              </w:rPr>
            </w:pPr>
            <w:r>
              <w:rPr>
                <w:rFonts w:hint="eastAsia"/>
                <w:color w:val="000000"/>
                <w:sz w:val="21"/>
                <w:szCs w:val="21"/>
              </w:rPr>
              <w:t>本项目污染物年排放量均未超过总量控制限值。</w:t>
            </w:r>
          </w:p>
        </w:tc>
        <w:tc>
          <w:tcPr>
            <w:tcW w:w="1267" w:type="dxa"/>
            <w:vAlign w:val="center"/>
          </w:tcPr>
          <w:p>
            <w:pPr>
              <w:spacing w:line="240" w:lineRule="auto"/>
              <w:ind w:firstLine="0" w:firstLineChars="0"/>
              <w:jc w:val="center"/>
              <w:rPr>
                <w:color w:val="000000"/>
                <w:sz w:val="21"/>
                <w:szCs w:val="21"/>
              </w:rPr>
            </w:pPr>
            <w:r>
              <w:rPr>
                <w:rFonts w:hint="eastAsia"/>
                <w:color w:val="000000"/>
                <w:sz w:val="21"/>
                <w:szCs w:val="21"/>
              </w:rPr>
              <w:t>符合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pPr>
              <w:spacing w:line="240" w:lineRule="auto"/>
              <w:ind w:firstLine="174" w:firstLineChars="83"/>
              <w:rPr>
                <w:color w:val="000000"/>
                <w:sz w:val="21"/>
                <w:szCs w:val="21"/>
              </w:rPr>
            </w:pPr>
            <w:r>
              <w:rPr>
                <w:rFonts w:hint="eastAsia"/>
                <w:color w:val="000000"/>
                <w:sz w:val="21"/>
                <w:szCs w:val="21"/>
              </w:rPr>
              <w:t>11</w:t>
            </w:r>
          </w:p>
        </w:tc>
        <w:tc>
          <w:tcPr>
            <w:tcW w:w="6025" w:type="dxa"/>
            <w:vAlign w:val="center"/>
          </w:tcPr>
          <w:p>
            <w:pPr>
              <w:spacing w:line="240" w:lineRule="auto"/>
              <w:ind w:firstLine="420"/>
              <w:rPr>
                <w:sz w:val="21"/>
                <w:szCs w:val="21"/>
              </w:rPr>
            </w:pPr>
            <w:r>
              <w:rPr>
                <w:rFonts w:hint="eastAsia"/>
                <w:sz w:val="21"/>
                <w:szCs w:val="21"/>
              </w:rPr>
              <w:t>项目应全过程贯彻循环经济理念和清洁生产原则，加强生产管理和环境管理，采取节能降耗措施，减少污染物产生量、排放量。项目投产后，应按《中华人民共和国清洁生产促进法》的要求，组织实施清洁生产审核。</w:t>
            </w:r>
          </w:p>
        </w:tc>
        <w:tc>
          <w:tcPr>
            <w:tcW w:w="6011" w:type="dxa"/>
            <w:vAlign w:val="center"/>
          </w:tcPr>
          <w:p>
            <w:pPr>
              <w:spacing w:line="240" w:lineRule="auto"/>
              <w:ind w:firstLine="420"/>
              <w:rPr>
                <w:color w:val="000000"/>
                <w:sz w:val="21"/>
                <w:szCs w:val="21"/>
              </w:rPr>
            </w:pPr>
            <w:r>
              <w:rPr>
                <w:rFonts w:hint="eastAsia"/>
                <w:sz w:val="21"/>
                <w:szCs w:val="21"/>
              </w:rPr>
              <w:t>本项目已完成清洁生产工作。</w:t>
            </w:r>
          </w:p>
        </w:tc>
        <w:tc>
          <w:tcPr>
            <w:tcW w:w="1267" w:type="dxa"/>
            <w:vAlign w:val="center"/>
          </w:tcPr>
          <w:p>
            <w:pPr>
              <w:spacing w:line="240" w:lineRule="auto"/>
              <w:ind w:firstLine="0" w:firstLineChars="0"/>
              <w:jc w:val="center"/>
              <w:rPr>
                <w:color w:val="000000"/>
                <w:sz w:val="21"/>
                <w:szCs w:val="21"/>
              </w:rPr>
            </w:pPr>
            <w:r>
              <w:rPr>
                <w:rFonts w:hint="eastAsia"/>
                <w:color w:val="000000"/>
                <w:sz w:val="21"/>
                <w:szCs w:val="21"/>
              </w:rPr>
              <w:t>符合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pPr>
              <w:spacing w:line="240" w:lineRule="auto"/>
              <w:ind w:firstLine="174" w:firstLineChars="83"/>
              <w:rPr>
                <w:color w:val="000000"/>
                <w:sz w:val="21"/>
                <w:szCs w:val="21"/>
              </w:rPr>
            </w:pPr>
            <w:r>
              <w:rPr>
                <w:rFonts w:hint="eastAsia"/>
                <w:color w:val="000000"/>
                <w:sz w:val="21"/>
                <w:szCs w:val="21"/>
              </w:rPr>
              <w:t>12</w:t>
            </w:r>
          </w:p>
        </w:tc>
        <w:tc>
          <w:tcPr>
            <w:tcW w:w="6025" w:type="dxa"/>
            <w:vAlign w:val="center"/>
          </w:tcPr>
          <w:p>
            <w:pPr>
              <w:spacing w:line="240" w:lineRule="auto"/>
              <w:ind w:firstLine="420"/>
              <w:rPr>
                <w:sz w:val="21"/>
                <w:szCs w:val="21"/>
              </w:rPr>
            </w:pPr>
            <w:r>
              <w:rPr>
                <w:rFonts w:hint="eastAsia"/>
                <w:sz w:val="21"/>
                <w:szCs w:val="21"/>
              </w:rPr>
              <w:t>该项目环保设施必须与主体工程同时完成，建设期间须委托有资质单位开展环境工程监理工作。项目建成后须报邗江区环保局核准试生产，试生产期满（三个月内）须按规定程序报我局办理项目竣工环保验收手续，验收合格后，方可正式投入生产。</w:t>
            </w:r>
          </w:p>
        </w:tc>
        <w:tc>
          <w:tcPr>
            <w:tcW w:w="6011" w:type="dxa"/>
            <w:vAlign w:val="center"/>
          </w:tcPr>
          <w:p>
            <w:pPr>
              <w:spacing w:line="240" w:lineRule="auto"/>
              <w:ind w:firstLine="420"/>
              <w:rPr>
                <w:color w:val="000000"/>
                <w:sz w:val="21"/>
                <w:szCs w:val="21"/>
              </w:rPr>
            </w:pPr>
            <w:r>
              <w:rPr>
                <w:rFonts w:hint="eastAsia"/>
                <w:color w:val="000000"/>
                <w:sz w:val="21"/>
                <w:szCs w:val="21"/>
              </w:rPr>
              <w:t>本项目正在组织进行环境保护验收。</w:t>
            </w:r>
            <w:r>
              <w:rPr>
                <w:rFonts w:hint="eastAsia"/>
                <w:sz w:val="21"/>
                <w:szCs w:val="21"/>
              </w:rPr>
              <w:t>本项目已完成排污许可证的填报，且已取得排污许可证，证书编号：</w:t>
            </w:r>
            <w:r>
              <w:rPr>
                <w:sz w:val="21"/>
                <w:szCs w:val="21"/>
              </w:rPr>
              <w:t>91321000714094280W003V</w:t>
            </w:r>
            <w:r>
              <w:rPr>
                <w:rFonts w:hint="eastAsia"/>
                <w:sz w:val="21"/>
                <w:szCs w:val="21"/>
              </w:rPr>
              <w:t>。</w:t>
            </w:r>
          </w:p>
        </w:tc>
        <w:tc>
          <w:tcPr>
            <w:tcW w:w="1267" w:type="dxa"/>
            <w:vAlign w:val="center"/>
          </w:tcPr>
          <w:p>
            <w:pPr>
              <w:spacing w:line="240" w:lineRule="auto"/>
              <w:ind w:firstLine="0" w:firstLineChars="0"/>
              <w:jc w:val="center"/>
              <w:rPr>
                <w:color w:val="000000"/>
                <w:sz w:val="21"/>
                <w:szCs w:val="21"/>
              </w:rPr>
            </w:pPr>
            <w:r>
              <w:rPr>
                <w:rFonts w:hint="eastAsia"/>
                <w:color w:val="000000"/>
                <w:sz w:val="21"/>
                <w:szCs w:val="21"/>
              </w:rPr>
              <w:t>符合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03" w:type="dxa"/>
            <w:vAlign w:val="center"/>
          </w:tcPr>
          <w:p>
            <w:pPr>
              <w:spacing w:line="240" w:lineRule="auto"/>
              <w:ind w:firstLine="0" w:firstLineChars="0"/>
              <w:jc w:val="center"/>
              <w:rPr>
                <w:color w:val="000000"/>
                <w:sz w:val="21"/>
                <w:szCs w:val="21"/>
              </w:rPr>
            </w:pPr>
            <w:r>
              <w:rPr>
                <w:rFonts w:hint="eastAsia"/>
                <w:color w:val="000000"/>
                <w:sz w:val="21"/>
                <w:szCs w:val="21"/>
              </w:rPr>
              <w:t>13</w:t>
            </w:r>
          </w:p>
        </w:tc>
        <w:tc>
          <w:tcPr>
            <w:tcW w:w="6025" w:type="dxa"/>
            <w:vAlign w:val="center"/>
          </w:tcPr>
          <w:p>
            <w:pPr>
              <w:spacing w:line="240" w:lineRule="auto"/>
              <w:ind w:firstLine="420"/>
              <w:rPr>
                <w:color w:val="000000"/>
                <w:sz w:val="21"/>
                <w:szCs w:val="21"/>
              </w:rPr>
            </w:pPr>
            <w:r>
              <w:rPr>
                <w:rFonts w:hint="eastAsia"/>
                <w:sz w:val="21"/>
                <w:szCs w:val="21"/>
              </w:rPr>
              <w:t>本项目的性质、规模、地点、采用的生产工艺或者防治污染、防止生态破坏的措施等发生重大变动的，应重新报批环境影响评价文件。自批准之日起超过五年，方决定本项目开工建设的，其环境影响评价文件应报我局重新审核。</w:t>
            </w:r>
          </w:p>
        </w:tc>
        <w:tc>
          <w:tcPr>
            <w:tcW w:w="6011" w:type="dxa"/>
            <w:vAlign w:val="center"/>
          </w:tcPr>
          <w:p>
            <w:pPr>
              <w:spacing w:line="240" w:lineRule="auto"/>
              <w:ind w:firstLine="420"/>
              <w:rPr>
                <w:color w:val="000000"/>
                <w:sz w:val="21"/>
                <w:szCs w:val="21"/>
              </w:rPr>
            </w:pPr>
            <w:r>
              <w:rPr>
                <w:rFonts w:hint="eastAsia"/>
                <w:color w:val="000000"/>
                <w:sz w:val="21"/>
                <w:szCs w:val="21"/>
              </w:rPr>
              <w:t>本项目存在的变动不属于重大变动。</w:t>
            </w:r>
          </w:p>
        </w:tc>
        <w:tc>
          <w:tcPr>
            <w:tcW w:w="1267" w:type="dxa"/>
            <w:vAlign w:val="center"/>
          </w:tcPr>
          <w:p>
            <w:pPr>
              <w:spacing w:line="240" w:lineRule="auto"/>
              <w:ind w:firstLine="0" w:firstLineChars="0"/>
              <w:jc w:val="center"/>
              <w:rPr>
                <w:color w:val="000000"/>
                <w:sz w:val="21"/>
                <w:szCs w:val="21"/>
              </w:rPr>
            </w:pPr>
            <w:r>
              <w:rPr>
                <w:rFonts w:hint="eastAsia"/>
                <w:color w:val="000000"/>
                <w:sz w:val="21"/>
                <w:szCs w:val="21"/>
              </w:rPr>
              <w:t>符合</w:t>
            </w:r>
          </w:p>
        </w:tc>
      </w:tr>
    </w:tbl>
    <w:p>
      <w:pPr>
        <w:pStyle w:val="12"/>
        <w:ind w:firstLine="480"/>
      </w:pPr>
    </w:p>
    <w:p>
      <w:pPr>
        <w:keepNext/>
        <w:ind w:firstLine="480"/>
        <w:rPr>
          <w:bCs/>
        </w:rPr>
        <w:sectPr>
          <w:pgSz w:w="16838" w:h="11906" w:orient="landscape"/>
          <w:pgMar w:top="1474" w:right="1474" w:bottom="1474" w:left="1474" w:header="1134" w:footer="964" w:gutter="0"/>
          <w:cols w:space="720" w:num="1"/>
          <w:docGrid w:type="lines" w:linePitch="326" w:charSpace="0"/>
        </w:sectPr>
      </w:pPr>
    </w:p>
    <w:p>
      <w:pPr>
        <w:pStyle w:val="4"/>
      </w:pPr>
      <w:bookmarkStart w:id="210" w:name="_Toc93498008"/>
      <w:bookmarkStart w:id="211" w:name="_Toc21341"/>
      <w:r>
        <w:t>1</w:t>
      </w:r>
      <w:r>
        <w:rPr>
          <w:rFonts w:hint="eastAsia"/>
        </w:rPr>
        <w:t>1公众</w:t>
      </w:r>
      <w:r>
        <w:t>意见调查</w:t>
      </w:r>
      <w:bookmarkEnd w:id="210"/>
    </w:p>
    <w:p>
      <w:pPr>
        <w:pStyle w:val="5"/>
      </w:pPr>
      <w:bookmarkStart w:id="212" w:name="_Toc93498009"/>
      <w:r>
        <w:t>11.1</w:t>
      </w:r>
      <w:r>
        <w:rPr>
          <w:rFonts w:hint="eastAsia"/>
        </w:rPr>
        <w:t>调查</w:t>
      </w:r>
      <w:r>
        <w:t>目标</w:t>
      </w:r>
      <w:bookmarkEnd w:id="212"/>
    </w:p>
    <w:p>
      <w:pPr>
        <w:ind w:firstLine="480"/>
      </w:pPr>
      <w:r>
        <w:rPr>
          <w:rFonts w:hint="eastAsia"/>
          <w:szCs w:val="18"/>
        </w:rPr>
        <w:t>通过公众参与，了解项目实施前后公众对项目建成前后环保工作的想法与建议，了解项目对社会各方的影响及公众的真实态度与想法，切实保护受影响人群的利益。同时，明确和分析本项目公众关心的热点问题，为改进已有环保措施和提出补救措施提供依据。</w:t>
      </w:r>
    </w:p>
    <w:p>
      <w:pPr>
        <w:pStyle w:val="5"/>
      </w:pPr>
      <w:bookmarkStart w:id="213" w:name="_Toc93498010"/>
      <w:r>
        <w:t>11.</w:t>
      </w:r>
      <w:r>
        <w:rPr>
          <w:rFonts w:hint="eastAsia"/>
        </w:rPr>
        <w:t>2调查途径</w:t>
      </w:r>
      <w:r>
        <w:t>和方法</w:t>
      </w:r>
      <w:bookmarkEnd w:id="213"/>
    </w:p>
    <w:p>
      <w:pPr>
        <w:ind w:firstLine="480"/>
        <w:rPr>
          <w:szCs w:val="18"/>
        </w:rPr>
      </w:pPr>
      <w:r>
        <w:rPr>
          <w:rFonts w:hint="eastAsia"/>
          <w:szCs w:val="18"/>
        </w:rPr>
        <w:t>本项目竣工环境保护验收调查的公众意见调查工作，采用问卷调查的方式进行。</w:t>
      </w:r>
    </w:p>
    <w:p>
      <w:pPr>
        <w:ind w:firstLine="480"/>
        <w:rPr>
          <w:szCs w:val="18"/>
        </w:rPr>
      </w:pPr>
      <w:r>
        <w:rPr>
          <w:rFonts w:hint="eastAsia"/>
          <w:szCs w:val="18"/>
        </w:rPr>
        <w:t>开展公众意见调查时，利用《公众意见调查表》向公众介绍本项目的主要建设内容及运营期的污染源和污染物、采取的环境保护措施及其达到的效果，让公众在知情的情况下，提出对本项目环境保护工作的意见和建议。</w:t>
      </w:r>
    </w:p>
    <w:p>
      <w:pPr>
        <w:ind w:firstLine="480"/>
      </w:pPr>
      <w:r>
        <w:rPr>
          <w:rFonts w:hint="eastAsia"/>
          <w:szCs w:val="18"/>
        </w:rPr>
        <w:t>通过对调查结果的统计、分析，真实地反映建设工程影响范围内的公众对本项目环境保护工作的意见和建议，并将公众意见反馈给建设、运营单位，提出改进建议。</w:t>
      </w:r>
    </w:p>
    <w:p>
      <w:pPr>
        <w:pStyle w:val="5"/>
      </w:pPr>
      <w:bookmarkStart w:id="214" w:name="_Toc93498011"/>
      <w:r>
        <w:t>11.</w:t>
      </w:r>
      <w:r>
        <w:rPr>
          <w:rFonts w:hint="eastAsia"/>
        </w:rPr>
        <w:t>3公众意见调查内容</w:t>
      </w:r>
      <w:bookmarkEnd w:id="214"/>
    </w:p>
    <w:p>
      <w:pPr>
        <w:ind w:firstLine="480"/>
        <w:rPr>
          <w:color w:val="FF0000"/>
        </w:rPr>
      </w:pPr>
      <w:r>
        <w:rPr>
          <w:rFonts w:hint="eastAsia"/>
          <w:szCs w:val="18"/>
        </w:rPr>
        <w:t>2021年11月，根据实际受影响人群数量和人群分布特征，对</w:t>
      </w:r>
      <w:r>
        <w:rPr>
          <w:rFonts w:hint="eastAsia"/>
          <w:bCs/>
          <w:szCs w:val="18"/>
        </w:rPr>
        <w:t>江苏联环药业股份有限公司</w:t>
      </w:r>
      <w:r>
        <w:rPr>
          <w:rFonts w:hint="eastAsia"/>
          <w:szCs w:val="18"/>
        </w:rPr>
        <w:t>周边企业及居民发放公众意见调查问卷50份，收回50份，回收率100%。</w:t>
      </w:r>
    </w:p>
    <w:p>
      <w:pPr>
        <w:pStyle w:val="42"/>
        <w:ind w:firstLine="482"/>
      </w:pPr>
      <w:r>
        <w:t>1</w:t>
      </w:r>
      <w:r>
        <w:rPr>
          <w:rFonts w:hint="eastAsia"/>
        </w:rPr>
        <w:t>1</w:t>
      </w:r>
      <w:r>
        <w:t>.1.1</w:t>
      </w:r>
      <w:r>
        <w:rPr>
          <w:rFonts w:hint="eastAsia"/>
        </w:rPr>
        <w:t>调查</w:t>
      </w:r>
      <w:r>
        <w:t>对象</w:t>
      </w:r>
    </w:p>
    <w:p>
      <w:pPr>
        <w:pStyle w:val="15"/>
        <w:ind w:firstLine="480"/>
      </w:pPr>
      <w:r>
        <w:rPr>
          <w:rFonts w:hint="eastAsia"/>
        </w:rPr>
        <w:t>调查本项目周围和可能涉及的范围，调查对象涉及较广泛，本次公众参与发放公众意见调查表对象主要为周边工作人员等，包括不同年龄、职业、文化程度，征求其对建设项目的意见和看法。</w:t>
      </w:r>
    </w:p>
    <w:p>
      <w:pPr>
        <w:pStyle w:val="42"/>
        <w:ind w:firstLine="482"/>
      </w:pPr>
      <w:r>
        <w:t>1</w:t>
      </w:r>
      <w:r>
        <w:rPr>
          <w:rFonts w:hint="eastAsia"/>
        </w:rPr>
        <w:t>1</w:t>
      </w:r>
      <w:r>
        <w:t>.1.</w:t>
      </w:r>
      <w:r>
        <w:rPr>
          <w:rFonts w:hint="eastAsia"/>
        </w:rPr>
        <w:t>2调查内容</w:t>
      </w:r>
    </w:p>
    <w:p>
      <w:pPr>
        <w:pStyle w:val="15"/>
        <w:ind w:firstLine="480"/>
        <w:rPr>
          <w:color w:val="000000"/>
        </w:rPr>
      </w:pPr>
      <w:r>
        <w:rPr>
          <w:color w:val="000000"/>
        </w:rPr>
        <w:t>为了解本项目所在地周围公众对本项目及周围环境的意见和建议，本次公众参与对项目可能对其造成环境影响的项目附近地区的居民住户和单位职工等进行了调查，采用请被调查对象填写</w:t>
      </w:r>
      <w:r>
        <w:rPr>
          <w:rFonts w:hint="eastAsia"/>
          <w:color w:val="000000"/>
        </w:rPr>
        <w:t>“</w:t>
      </w:r>
      <w:r>
        <w:rPr>
          <w:color w:val="000000"/>
        </w:rPr>
        <w:t>公众意见调查表</w:t>
      </w:r>
      <w:r>
        <w:rPr>
          <w:rFonts w:hint="eastAsia"/>
          <w:color w:val="000000"/>
        </w:rPr>
        <w:t>”</w:t>
      </w:r>
      <w:r>
        <w:rPr>
          <w:color w:val="000000"/>
        </w:rPr>
        <w:t>的形式征求意，公众意见调查情况见表11.3-1</w:t>
      </w:r>
      <w:r>
        <w:rPr>
          <w:rFonts w:hint="eastAsia"/>
          <w:color w:val="000000"/>
        </w:rPr>
        <w:t>。</w:t>
      </w:r>
    </w:p>
    <w:p>
      <w:pPr>
        <w:adjustRightInd w:val="0"/>
        <w:snapToGrid w:val="0"/>
        <w:ind w:firstLine="482"/>
        <w:jc w:val="center"/>
      </w:pPr>
      <w:r>
        <w:rPr>
          <w:rFonts w:hint="eastAsia"/>
          <w:b/>
          <w:bCs/>
        </w:rPr>
        <w:t xml:space="preserve">表11.3-1  </w:t>
      </w:r>
      <w:r>
        <w:rPr>
          <w:b/>
          <w:bCs/>
        </w:rPr>
        <w:t>公众意见调查表</w:t>
      </w:r>
    </w:p>
    <w:tbl>
      <w:tblPr>
        <w:tblStyle w:val="27"/>
        <w:tblW w:w="9286"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265"/>
        <w:gridCol w:w="953"/>
        <w:gridCol w:w="1268"/>
        <w:gridCol w:w="1157"/>
        <w:gridCol w:w="748"/>
        <w:gridCol w:w="475"/>
        <w:gridCol w:w="474"/>
        <w:gridCol w:w="793"/>
        <w:gridCol w:w="162"/>
        <w:gridCol w:w="1111"/>
        <w:gridCol w:w="88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265" w:type="dxa"/>
            <w:tcBorders>
              <w:tl2br w:val="nil"/>
              <w:tr2bl w:val="nil"/>
            </w:tcBorders>
            <w:vAlign w:val="center"/>
          </w:tcPr>
          <w:p>
            <w:pPr>
              <w:spacing w:line="240" w:lineRule="auto"/>
              <w:ind w:firstLine="0" w:firstLineChars="0"/>
              <w:jc w:val="center"/>
              <w:rPr>
                <w:sz w:val="21"/>
                <w:szCs w:val="21"/>
              </w:rPr>
            </w:pPr>
            <w:r>
              <w:rPr>
                <w:sz w:val="21"/>
                <w:szCs w:val="21"/>
              </w:rPr>
              <w:t>姓名</w:t>
            </w:r>
          </w:p>
        </w:tc>
        <w:tc>
          <w:tcPr>
            <w:tcW w:w="953" w:type="dxa"/>
            <w:tcBorders>
              <w:tl2br w:val="nil"/>
              <w:tr2bl w:val="nil"/>
            </w:tcBorders>
            <w:vAlign w:val="center"/>
          </w:tcPr>
          <w:p>
            <w:pPr>
              <w:spacing w:line="240" w:lineRule="auto"/>
              <w:ind w:firstLine="0" w:firstLineChars="0"/>
              <w:jc w:val="center"/>
              <w:rPr>
                <w:sz w:val="21"/>
                <w:szCs w:val="21"/>
              </w:rPr>
            </w:pPr>
          </w:p>
        </w:tc>
        <w:tc>
          <w:tcPr>
            <w:tcW w:w="1268" w:type="dxa"/>
            <w:tcBorders>
              <w:tl2br w:val="nil"/>
              <w:tr2bl w:val="nil"/>
            </w:tcBorders>
            <w:vAlign w:val="center"/>
          </w:tcPr>
          <w:p>
            <w:pPr>
              <w:spacing w:line="240" w:lineRule="auto"/>
              <w:ind w:firstLine="0" w:firstLineChars="0"/>
              <w:jc w:val="center"/>
              <w:rPr>
                <w:sz w:val="21"/>
                <w:szCs w:val="21"/>
              </w:rPr>
            </w:pPr>
            <w:r>
              <w:rPr>
                <w:sz w:val="21"/>
                <w:szCs w:val="21"/>
              </w:rPr>
              <w:t>性别</w:t>
            </w:r>
          </w:p>
        </w:tc>
        <w:tc>
          <w:tcPr>
            <w:tcW w:w="1157" w:type="dxa"/>
            <w:tcBorders>
              <w:tl2br w:val="nil"/>
              <w:tr2bl w:val="nil"/>
            </w:tcBorders>
            <w:vAlign w:val="center"/>
          </w:tcPr>
          <w:p>
            <w:pPr>
              <w:spacing w:line="240" w:lineRule="auto"/>
              <w:ind w:firstLine="0" w:firstLineChars="0"/>
              <w:jc w:val="center"/>
              <w:rPr>
                <w:sz w:val="21"/>
                <w:szCs w:val="21"/>
              </w:rPr>
            </w:pPr>
          </w:p>
        </w:tc>
        <w:tc>
          <w:tcPr>
            <w:tcW w:w="748" w:type="dxa"/>
            <w:tcBorders>
              <w:tl2br w:val="nil"/>
              <w:tr2bl w:val="nil"/>
            </w:tcBorders>
            <w:vAlign w:val="center"/>
          </w:tcPr>
          <w:p>
            <w:pPr>
              <w:spacing w:line="240" w:lineRule="auto"/>
              <w:ind w:firstLine="0" w:firstLineChars="0"/>
              <w:jc w:val="center"/>
              <w:rPr>
                <w:sz w:val="21"/>
                <w:szCs w:val="21"/>
              </w:rPr>
            </w:pPr>
            <w:r>
              <w:rPr>
                <w:sz w:val="21"/>
                <w:szCs w:val="21"/>
              </w:rPr>
              <w:t>年龄</w:t>
            </w:r>
          </w:p>
        </w:tc>
        <w:tc>
          <w:tcPr>
            <w:tcW w:w="3895" w:type="dxa"/>
            <w:gridSpan w:val="6"/>
            <w:tcBorders>
              <w:tl2br w:val="nil"/>
              <w:tr2bl w:val="nil"/>
            </w:tcBorders>
            <w:vAlign w:val="center"/>
          </w:tcPr>
          <w:p>
            <w:pPr>
              <w:spacing w:line="240" w:lineRule="auto"/>
              <w:ind w:firstLine="0" w:firstLineChars="0"/>
              <w:jc w:val="center"/>
              <w:rPr>
                <w:sz w:val="21"/>
                <w:szCs w:val="21"/>
              </w:rPr>
            </w:pPr>
            <w:r>
              <w:rPr>
                <w:sz w:val="21"/>
                <w:szCs w:val="21"/>
              </w:rPr>
              <w:t>30岁以下 30-40岁 40-50岁 50岁以上</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265" w:type="dxa"/>
            <w:tcBorders>
              <w:tl2br w:val="nil"/>
              <w:tr2bl w:val="nil"/>
            </w:tcBorders>
            <w:vAlign w:val="center"/>
          </w:tcPr>
          <w:p>
            <w:pPr>
              <w:spacing w:line="240" w:lineRule="auto"/>
              <w:ind w:firstLine="0" w:firstLineChars="0"/>
              <w:jc w:val="center"/>
              <w:rPr>
                <w:sz w:val="21"/>
                <w:szCs w:val="21"/>
              </w:rPr>
            </w:pPr>
            <w:r>
              <w:rPr>
                <w:sz w:val="21"/>
                <w:szCs w:val="21"/>
              </w:rPr>
              <w:t>职业</w:t>
            </w:r>
          </w:p>
        </w:tc>
        <w:tc>
          <w:tcPr>
            <w:tcW w:w="953" w:type="dxa"/>
            <w:tcBorders>
              <w:tl2br w:val="nil"/>
              <w:tr2bl w:val="nil"/>
            </w:tcBorders>
            <w:vAlign w:val="center"/>
          </w:tcPr>
          <w:p>
            <w:pPr>
              <w:spacing w:line="240" w:lineRule="auto"/>
              <w:ind w:firstLine="0" w:firstLineChars="0"/>
              <w:jc w:val="center"/>
              <w:rPr>
                <w:sz w:val="21"/>
                <w:szCs w:val="21"/>
              </w:rPr>
            </w:pPr>
          </w:p>
        </w:tc>
        <w:tc>
          <w:tcPr>
            <w:tcW w:w="1268" w:type="dxa"/>
            <w:tcBorders>
              <w:tl2br w:val="nil"/>
              <w:tr2bl w:val="nil"/>
            </w:tcBorders>
            <w:vAlign w:val="center"/>
          </w:tcPr>
          <w:p>
            <w:pPr>
              <w:spacing w:line="240" w:lineRule="auto"/>
              <w:ind w:firstLine="0" w:firstLineChars="0"/>
              <w:jc w:val="center"/>
              <w:rPr>
                <w:sz w:val="21"/>
                <w:szCs w:val="21"/>
              </w:rPr>
            </w:pPr>
            <w:r>
              <w:rPr>
                <w:sz w:val="21"/>
                <w:szCs w:val="21"/>
              </w:rPr>
              <w:t>民族</w:t>
            </w:r>
          </w:p>
        </w:tc>
        <w:tc>
          <w:tcPr>
            <w:tcW w:w="1157" w:type="dxa"/>
            <w:tcBorders>
              <w:tl2br w:val="nil"/>
              <w:tr2bl w:val="nil"/>
            </w:tcBorders>
            <w:vAlign w:val="center"/>
          </w:tcPr>
          <w:p>
            <w:pPr>
              <w:spacing w:line="240" w:lineRule="auto"/>
              <w:ind w:firstLine="0" w:firstLineChars="0"/>
              <w:jc w:val="center"/>
              <w:rPr>
                <w:sz w:val="21"/>
                <w:szCs w:val="21"/>
              </w:rPr>
            </w:pPr>
          </w:p>
        </w:tc>
        <w:tc>
          <w:tcPr>
            <w:tcW w:w="3763" w:type="dxa"/>
            <w:gridSpan w:val="6"/>
            <w:tcBorders>
              <w:tl2br w:val="nil"/>
              <w:tr2bl w:val="nil"/>
            </w:tcBorders>
            <w:vAlign w:val="center"/>
          </w:tcPr>
          <w:p>
            <w:pPr>
              <w:spacing w:line="240" w:lineRule="auto"/>
              <w:ind w:firstLine="0" w:firstLineChars="0"/>
              <w:jc w:val="center"/>
              <w:rPr>
                <w:sz w:val="21"/>
                <w:szCs w:val="21"/>
              </w:rPr>
            </w:pPr>
            <w:r>
              <w:rPr>
                <w:sz w:val="21"/>
                <w:szCs w:val="21"/>
              </w:rPr>
              <w:t>受教育程度</w:t>
            </w:r>
          </w:p>
        </w:tc>
        <w:tc>
          <w:tcPr>
            <w:tcW w:w="880" w:type="dxa"/>
            <w:tcBorders>
              <w:tl2br w:val="nil"/>
              <w:tr2bl w:val="nil"/>
            </w:tcBorders>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265" w:type="dxa"/>
            <w:tcBorders>
              <w:tl2br w:val="nil"/>
              <w:tr2bl w:val="nil"/>
            </w:tcBorders>
            <w:vAlign w:val="center"/>
          </w:tcPr>
          <w:p>
            <w:pPr>
              <w:spacing w:line="240" w:lineRule="auto"/>
              <w:ind w:firstLine="0" w:firstLineChars="0"/>
              <w:jc w:val="center"/>
              <w:rPr>
                <w:sz w:val="21"/>
                <w:szCs w:val="21"/>
              </w:rPr>
            </w:pPr>
            <w:r>
              <w:rPr>
                <w:sz w:val="21"/>
                <w:szCs w:val="21"/>
              </w:rPr>
              <w:t>居住地址</w:t>
            </w:r>
          </w:p>
        </w:tc>
        <w:tc>
          <w:tcPr>
            <w:tcW w:w="3378" w:type="dxa"/>
            <w:gridSpan w:val="3"/>
            <w:tcBorders>
              <w:tl2br w:val="nil"/>
              <w:tr2bl w:val="nil"/>
            </w:tcBorders>
            <w:vAlign w:val="center"/>
          </w:tcPr>
          <w:p>
            <w:pPr>
              <w:spacing w:line="240" w:lineRule="auto"/>
              <w:ind w:firstLine="0" w:firstLineChars="0"/>
              <w:jc w:val="center"/>
              <w:rPr>
                <w:sz w:val="21"/>
                <w:szCs w:val="21"/>
              </w:rPr>
            </w:pPr>
          </w:p>
        </w:tc>
        <w:tc>
          <w:tcPr>
            <w:tcW w:w="1697" w:type="dxa"/>
            <w:gridSpan w:val="3"/>
            <w:tcBorders>
              <w:tl2br w:val="nil"/>
              <w:tr2bl w:val="nil"/>
            </w:tcBorders>
            <w:vAlign w:val="center"/>
          </w:tcPr>
          <w:p>
            <w:pPr>
              <w:spacing w:line="240" w:lineRule="auto"/>
              <w:ind w:firstLine="0" w:firstLineChars="0"/>
              <w:jc w:val="center"/>
              <w:rPr>
                <w:sz w:val="21"/>
                <w:szCs w:val="21"/>
              </w:rPr>
            </w:pPr>
            <w:r>
              <w:rPr>
                <w:sz w:val="21"/>
                <w:szCs w:val="21"/>
              </w:rPr>
              <w:t>距项目地方位</w:t>
            </w:r>
          </w:p>
        </w:tc>
        <w:tc>
          <w:tcPr>
            <w:tcW w:w="793" w:type="dxa"/>
            <w:tcBorders>
              <w:tl2br w:val="nil"/>
              <w:tr2bl w:val="nil"/>
            </w:tcBorders>
            <w:vAlign w:val="center"/>
          </w:tcPr>
          <w:p>
            <w:pPr>
              <w:spacing w:line="240" w:lineRule="auto"/>
              <w:ind w:firstLine="0" w:firstLineChars="0"/>
              <w:jc w:val="center"/>
              <w:rPr>
                <w:sz w:val="21"/>
                <w:szCs w:val="21"/>
              </w:rPr>
            </w:pPr>
          </w:p>
        </w:tc>
        <w:tc>
          <w:tcPr>
            <w:tcW w:w="1273" w:type="dxa"/>
            <w:gridSpan w:val="2"/>
            <w:tcBorders>
              <w:tl2br w:val="nil"/>
              <w:tr2bl w:val="nil"/>
            </w:tcBorders>
            <w:vAlign w:val="center"/>
          </w:tcPr>
          <w:p>
            <w:pPr>
              <w:spacing w:line="240" w:lineRule="auto"/>
              <w:ind w:firstLine="0" w:firstLineChars="0"/>
              <w:jc w:val="center"/>
              <w:rPr>
                <w:sz w:val="21"/>
                <w:szCs w:val="21"/>
              </w:rPr>
            </w:pPr>
            <w:r>
              <w:rPr>
                <w:sz w:val="21"/>
                <w:szCs w:val="21"/>
              </w:rPr>
              <w:t>距离（米）</w:t>
            </w:r>
          </w:p>
        </w:tc>
        <w:tc>
          <w:tcPr>
            <w:tcW w:w="880" w:type="dxa"/>
            <w:tcBorders>
              <w:tl2br w:val="nil"/>
              <w:tr2bl w:val="nil"/>
            </w:tcBorders>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65" w:type="dxa"/>
            <w:tcBorders>
              <w:tl2br w:val="nil"/>
              <w:tr2bl w:val="nil"/>
            </w:tcBorders>
            <w:vAlign w:val="center"/>
          </w:tcPr>
          <w:p>
            <w:pPr>
              <w:spacing w:line="240" w:lineRule="auto"/>
              <w:ind w:firstLine="0" w:firstLineChars="0"/>
              <w:jc w:val="center"/>
              <w:rPr>
                <w:sz w:val="21"/>
                <w:szCs w:val="21"/>
              </w:rPr>
            </w:pPr>
            <w:r>
              <w:rPr>
                <w:sz w:val="21"/>
                <w:szCs w:val="21"/>
              </w:rPr>
              <w:t>项目基本情况</w:t>
            </w:r>
          </w:p>
        </w:tc>
        <w:tc>
          <w:tcPr>
            <w:tcW w:w="8021" w:type="dxa"/>
            <w:gridSpan w:val="10"/>
            <w:tcBorders>
              <w:tl2br w:val="nil"/>
              <w:tr2bl w:val="nil"/>
            </w:tcBorders>
            <w:vAlign w:val="center"/>
          </w:tcPr>
          <w:p>
            <w:pPr>
              <w:pStyle w:val="57"/>
              <w:adjustRightInd/>
              <w:snapToGrid/>
              <w:ind w:firstLine="420" w:firstLineChars="200"/>
              <w:jc w:val="left"/>
            </w:pPr>
            <w:r>
              <w:t>江苏联环药业</w:t>
            </w:r>
            <w:r>
              <w:rPr>
                <w:rFonts w:hint="eastAsia"/>
              </w:rPr>
              <w:t>股份</w:t>
            </w:r>
            <w:r>
              <w:t>有限公司</w:t>
            </w:r>
            <w:r>
              <w:rPr>
                <w:rFonts w:hint="eastAsia"/>
              </w:rPr>
              <w:t>创建于2000年2月22日，是一家国有控股竞争类上市公司，其前身为成立于1958年的国有扬州制药厂。公司现地址为扬州邗江区扬州生物健康产业园健康一路9号。</w:t>
            </w:r>
            <w:r>
              <w:rPr>
                <w:rFonts w:hint="eastAsia"/>
                <w:bCs/>
                <w:szCs w:val="18"/>
              </w:rPr>
              <w:t>原扬州制药有限公司</w:t>
            </w:r>
            <w:r>
              <w:rPr>
                <w:rFonts w:hint="eastAsia"/>
              </w:rPr>
              <w:t>是江苏联环药业股份有限公司的全资子公司，具有独立的法人资格，主要生产经营化学原料药，药物制剂，医药中间体等品种。2020年1月10日，江苏省药品监督管理局发布“《药品生产许可证》变更审批意见”（苏药生证：20200009），原扬州制药有限公司获得的所有药品生产批件的品种，归并到江苏联环药业股份有限公司，同时注销扬州制药有限公司生产许可证。本次验收调查包含四个项目，详见下文：</w:t>
            </w:r>
          </w:p>
          <w:p>
            <w:pPr>
              <w:pStyle w:val="57"/>
              <w:adjustRightInd/>
              <w:snapToGrid/>
              <w:ind w:firstLine="482"/>
              <w:jc w:val="left"/>
              <w:rPr>
                <w:b/>
                <w:color w:val="auto"/>
              </w:rPr>
            </w:pPr>
            <w:r>
              <w:rPr>
                <w:rFonts w:hint="eastAsia"/>
                <w:b/>
                <w:color w:val="auto"/>
              </w:rPr>
              <w:t>①新建年产20000kg地塞米松磷酸钠生产线及配套设施项目</w:t>
            </w:r>
          </w:p>
          <w:p>
            <w:pPr>
              <w:pStyle w:val="57"/>
              <w:adjustRightInd/>
              <w:snapToGrid/>
              <w:ind w:firstLine="420" w:firstLineChars="200"/>
              <w:jc w:val="left"/>
              <w:rPr>
                <w:color w:val="auto"/>
              </w:rPr>
            </w:pPr>
            <w:r>
              <w:rPr>
                <w:rFonts w:hint="eastAsia"/>
                <w:color w:val="auto"/>
              </w:rPr>
              <w:t>公司于2014年3月申报该项目，并在邗江区发改委备案立项书；公司于2014年7月委托广州市中绿环保有限公司负责编制了该项目环境影响报告书，并于2014年9月22日获原扬州市环境保护局批复（扬环审批[2014]54号）。</w:t>
            </w:r>
          </w:p>
          <w:p>
            <w:pPr>
              <w:pStyle w:val="57"/>
              <w:adjustRightInd/>
              <w:snapToGrid/>
              <w:ind w:firstLine="420" w:firstLineChars="200"/>
              <w:jc w:val="left"/>
              <w:rPr>
                <w:color w:val="auto"/>
              </w:rPr>
            </w:pPr>
            <w:r>
              <w:t>本次验收范围为《</w:t>
            </w:r>
            <w:r>
              <w:rPr>
                <w:rFonts w:hint="eastAsia"/>
              </w:rPr>
              <w:t>扬州制药有限公司新建年产20000kg地塞米松磷酸钠生产线及配套设施项目环境影响报告书</w:t>
            </w:r>
            <w:r>
              <w:t>》中</w:t>
            </w:r>
            <w:r>
              <w:rPr>
                <w:rFonts w:hint="eastAsia"/>
              </w:rPr>
              <w:t>项目</w:t>
            </w:r>
            <w:r>
              <w:t>的</w:t>
            </w:r>
            <w:r>
              <w:rPr>
                <w:rFonts w:hint="eastAsia"/>
              </w:rPr>
              <w:t>生产线、</w:t>
            </w:r>
            <w:r>
              <w:t>公辅工程及环保工程，验收对象为</w:t>
            </w:r>
            <w:r>
              <w:rPr>
                <w:rFonts w:hint="eastAsia"/>
                <w:bCs/>
                <w:szCs w:val="18"/>
              </w:rPr>
              <w:t>江苏联环药业股份有限公司</w:t>
            </w:r>
            <w:r>
              <w:t>，验收规模为</w:t>
            </w:r>
            <w:r>
              <w:rPr>
                <w:rFonts w:hint="eastAsia"/>
              </w:rPr>
              <w:t>年产20000kg地塞米松磷酸钠原料药产品</w:t>
            </w:r>
            <w:r>
              <w:rPr>
                <w:color w:val="auto"/>
              </w:rPr>
              <w:t>。</w:t>
            </w:r>
          </w:p>
          <w:p>
            <w:pPr>
              <w:pStyle w:val="57"/>
              <w:adjustRightInd/>
              <w:snapToGrid/>
              <w:ind w:firstLine="420" w:firstLineChars="200"/>
              <w:jc w:val="left"/>
              <w:rPr>
                <w:color w:val="auto"/>
              </w:rPr>
            </w:pPr>
            <w:r>
              <w:rPr>
                <w:rFonts w:hint="eastAsia"/>
                <w:color w:val="auto"/>
              </w:rPr>
              <w:t>运营期：</w:t>
            </w:r>
          </w:p>
          <w:p>
            <w:pPr>
              <w:pStyle w:val="57"/>
              <w:adjustRightInd/>
              <w:snapToGrid/>
              <w:ind w:firstLine="420" w:firstLineChars="200"/>
              <w:jc w:val="left"/>
              <w:rPr>
                <w:color w:val="auto"/>
              </w:rPr>
            </w:pPr>
            <w:r>
              <w:rPr>
                <w:rFonts w:hint="eastAsia"/>
                <w:color w:val="auto"/>
              </w:rPr>
              <w:t>废水：</w:t>
            </w:r>
            <w:r>
              <w:rPr>
                <w:color w:val="auto"/>
              </w:rPr>
              <w:t>采取清污分流、</w:t>
            </w:r>
            <w:r>
              <w:rPr>
                <w:rFonts w:hint="eastAsia"/>
              </w:rPr>
              <w:t>雨污分流</w:t>
            </w:r>
            <w:r>
              <w:rPr>
                <w:color w:val="auto"/>
              </w:rPr>
              <w:t>的原则，</w:t>
            </w:r>
            <w:r>
              <w:rPr>
                <w:rFonts w:hint="eastAsia"/>
              </w:rPr>
              <w:t>清下水、雨水经雨水管网收集后，排入区域雨水管网；综合废水（包括甩滤废水等），经明管架空管廊输送至厂区污水处理站处理，处理达接管标准后，送扬州六圩污水处理厂集中处理，尾水排入京杭大运河</w:t>
            </w:r>
            <w:r>
              <w:rPr>
                <w:color w:val="auto"/>
              </w:rPr>
              <w:t>。</w:t>
            </w:r>
          </w:p>
          <w:p>
            <w:pPr>
              <w:pStyle w:val="57"/>
              <w:adjustRightInd/>
              <w:snapToGrid/>
              <w:ind w:firstLine="420" w:firstLineChars="200"/>
              <w:jc w:val="left"/>
              <w:rPr>
                <w:color w:val="auto"/>
                <w:spacing w:val="-1"/>
                <w:position w:val="2"/>
              </w:rPr>
            </w:pPr>
            <w:r>
              <w:rPr>
                <w:rFonts w:hint="eastAsia"/>
                <w:color w:val="auto"/>
              </w:rPr>
              <w:t>废气：</w:t>
            </w:r>
            <w:r>
              <w:rPr>
                <w:rFonts w:hint="eastAsia"/>
                <w:kern w:val="0"/>
              </w:rPr>
              <w:t>酰化、成盐</w:t>
            </w:r>
            <w:r>
              <w:rPr>
                <w:rFonts w:hint="eastAsia"/>
              </w:rPr>
              <w:t>废气经车间二级碱液喷淋预处理后合并经“一级碱液喷淋+活性炭吸附+一级碱液喷淋”处理后经25m高的排气筒（新8#）排放。</w:t>
            </w:r>
          </w:p>
          <w:p>
            <w:pPr>
              <w:pStyle w:val="57"/>
              <w:adjustRightInd/>
              <w:snapToGrid/>
              <w:ind w:firstLine="416" w:firstLineChars="200"/>
              <w:jc w:val="left"/>
              <w:rPr>
                <w:color w:val="auto"/>
              </w:rPr>
            </w:pPr>
            <w:r>
              <w:rPr>
                <w:rFonts w:hint="eastAsia"/>
                <w:color w:val="auto"/>
                <w:spacing w:val="-1"/>
                <w:position w:val="2"/>
              </w:rPr>
              <w:t>噪声：建设</w:t>
            </w:r>
            <w:r>
              <w:rPr>
                <w:color w:val="auto"/>
              </w:rPr>
              <w:t>项目噪声主要来源于</w:t>
            </w:r>
            <w:r>
              <w:rPr>
                <w:rFonts w:hint="eastAsia"/>
              </w:rPr>
              <w:t>离心机、烘干机、真空泵、冷却塔、风机、空调设备等</w:t>
            </w:r>
            <w:r>
              <w:rPr>
                <w:color w:val="auto"/>
              </w:rPr>
              <w:t>设备运转噪声，厂方主要采取基础减振、建筑物隔声、合理布局等途径进行噪声污染防治和控制。</w:t>
            </w:r>
          </w:p>
          <w:p>
            <w:pPr>
              <w:pStyle w:val="57"/>
              <w:adjustRightInd/>
              <w:snapToGrid/>
              <w:ind w:firstLine="420" w:firstLineChars="200"/>
              <w:jc w:val="left"/>
              <w:rPr>
                <w:color w:val="auto"/>
              </w:rPr>
            </w:pPr>
            <w:r>
              <w:rPr>
                <w:color w:val="auto"/>
              </w:rPr>
              <w:t>固废：项目产生的固废主要为</w:t>
            </w:r>
            <w:r>
              <w:rPr>
                <w:rFonts w:hint="eastAsia"/>
              </w:rPr>
              <w:t>四氢呋喃母液、</w:t>
            </w:r>
            <w:r>
              <w:rPr>
                <w:rFonts w:hint="eastAsia"/>
                <w:kern w:val="0"/>
              </w:rPr>
              <w:t>甲醇、丙酮母液</w:t>
            </w:r>
            <w:r>
              <w:rPr>
                <w:rFonts w:hint="eastAsia"/>
              </w:rPr>
              <w:t>、废活性炭、</w:t>
            </w:r>
            <w:r>
              <w:rPr>
                <w:rFonts w:hint="eastAsia"/>
                <w:kern w:val="0"/>
              </w:rPr>
              <w:t>废包装材料</w:t>
            </w:r>
            <w:r>
              <w:rPr>
                <w:rFonts w:hint="eastAsia"/>
              </w:rPr>
              <w:t>以及职工生活垃圾</w:t>
            </w:r>
            <w:r>
              <w:rPr>
                <w:color w:val="auto"/>
              </w:rPr>
              <w:t>，</w:t>
            </w:r>
            <w:r>
              <w:rPr>
                <w:rFonts w:hint="eastAsia"/>
                <w:color w:val="auto"/>
              </w:rPr>
              <w:t>均得到合理处置</w:t>
            </w:r>
            <w:r>
              <w:rPr>
                <w:color w:val="auto"/>
              </w:rPr>
              <w:t>，对周围环境影响较小。</w:t>
            </w:r>
          </w:p>
          <w:p>
            <w:pPr>
              <w:pStyle w:val="57"/>
              <w:adjustRightInd/>
              <w:snapToGrid/>
              <w:ind w:firstLine="478"/>
              <w:jc w:val="left"/>
              <w:rPr>
                <w:b/>
                <w:color w:val="auto"/>
                <w:spacing w:val="-1"/>
                <w:position w:val="2"/>
              </w:rPr>
            </w:pPr>
            <w:r>
              <w:rPr>
                <w:rFonts w:hint="eastAsia"/>
                <w:b/>
                <w:color w:val="auto"/>
                <w:spacing w:val="-1"/>
                <w:position w:val="2"/>
              </w:rPr>
              <w:t>②新建年产1500kg非洛地平、1000kg苯磺贝他斯汀生产线及配套设施项目</w:t>
            </w:r>
          </w:p>
          <w:p>
            <w:pPr>
              <w:pStyle w:val="57"/>
              <w:adjustRightInd/>
              <w:snapToGrid/>
              <w:ind w:firstLine="420" w:firstLineChars="200"/>
              <w:jc w:val="left"/>
              <w:rPr>
                <w:color w:val="auto"/>
              </w:rPr>
            </w:pPr>
            <w:r>
              <w:rPr>
                <w:rFonts w:hint="eastAsia"/>
                <w:color w:val="auto"/>
              </w:rPr>
              <w:t>公司于2014年3月申报该项目，并在邗江区发改委备案立项；公司于2014年7月委托扬州美境环保科技有限责任公司负责编制了该项目环境影响报告书，并于2014年9月22日获原扬州市环境保护局批复（扬环审批[2014]55号）。</w:t>
            </w:r>
          </w:p>
          <w:p>
            <w:pPr>
              <w:pStyle w:val="57"/>
              <w:adjustRightInd/>
              <w:snapToGrid/>
              <w:ind w:firstLine="420" w:firstLineChars="200"/>
              <w:jc w:val="left"/>
              <w:rPr>
                <w:color w:val="auto"/>
              </w:rPr>
            </w:pPr>
            <w:r>
              <w:rPr>
                <w:color w:val="auto"/>
              </w:rPr>
              <w:t>本次验收范围为《</w:t>
            </w:r>
            <w:r>
              <w:rPr>
                <w:rFonts w:hint="eastAsia"/>
                <w:color w:val="auto"/>
              </w:rPr>
              <w:t>江苏联环药业股份有限公司新建年产1500kg非洛地平、1000kg苯磺贝他斯汀生产线及配套设施项目环境影响报告书</w:t>
            </w:r>
            <w:r>
              <w:rPr>
                <w:color w:val="auto"/>
              </w:rPr>
              <w:t>》中</w:t>
            </w:r>
            <w:r>
              <w:rPr>
                <w:rFonts w:hint="eastAsia"/>
                <w:color w:val="auto"/>
              </w:rPr>
              <w:t>项目</w:t>
            </w:r>
            <w:r>
              <w:rPr>
                <w:color w:val="auto"/>
              </w:rPr>
              <w:t>的</w:t>
            </w:r>
            <w:r>
              <w:rPr>
                <w:rFonts w:hint="eastAsia"/>
                <w:color w:val="auto"/>
              </w:rPr>
              <w:t>生产线、</w:t>
            </w:r>
            <w:r>
              <w:rPr>
                <w:color w:val="auto"/>
              </w:rPr>
              <w:t>公辅工程及环保工程，验收对象为</w:t>
            </w:r>
            <w:r>
              <w:rPr>
                <w:rFonts w:hint="eastAsia"/>
                <w:bCs/>
                <w:color w:val="auto"/>
                <w:szCs w:val="18"/>
              </w:rPr>
              <w:t>江苏联环药业股份有限公司</w:t>
            </w:r>
            <w:r>
              <w:rPr>
                <w:color w:val="auto"/>
              </w:rPr>
              <w:t>，验收规模为</w:t>
            </w:r>
            <w:r>
              <w:rPr>
                <w:rFonts w:hint="eastAsia"/>
                <w:color w:val="auto"/>
              </w:rPr>
              <w:t>年产1500kg非洛地平、1000kg苯磺贝他斯汀</w:t>
            </w:r>
            <w:r>
              <w:rPr>
                <w:rFonts w:hint="eastAsia"/>
              </w:rPr>
              <w:t>原料药产品</w:t>
            </w:r>
            <w:r>
              <w:rPr>
                <w:color w:val="auto"/>
              </w:rPr>
              <w:t>。</w:t>
            </w:r>
          </w:p>
          <w:p>
            <w:pPr>
              <w:pStyle w:val="57"/>
              <w:adjustRightInd/>
              <w:snapToGrid/>
              <w:ind w:firstLine="420" w:firstLineChars="200"/>
              <w:jc w:val="left"/>
              <w:rPr>
                <w:color w:val="auto"/>
              </w:rPr>
            </w:pPr>
            <w:r>
              <w:rPr>
                <w:rFonts w:hint="eastAsia"/>
                <w:color w:val="auto"/>
              </w:rPr>
              <w:t>运营期：</w:t>
            </w:r>
          </w:p>
          <w:p>
            <w:pPr>
              <w:pStyle w:val="57"/>
              <w:adjustRightInd/>
              <w:snapToGrid/>
              <w:ind w:firstLine="420" w:firstLineChars="200"/>
              <w:jc w:val="left"/>
              <w:rPr>
                <w:color w:val="auto"/>
              </w:rPr>
            </w:pPr>
            <w:r>
              <w:rPr>
                <w:rFonts w:hint="eastAsia"/>
                <w:color w:val="auto"/>
              </w:rPr>
              <w:t>废水：</w:t>
            </w:r>
            <w:r>
              <w:rPr>
                <w:color w:val="auto"/>
              </w:rPr>
              <w:t>采取</w:t>
            </w:r>
            <w:r>
              <w:rPr>
                <w:rFonts w:hint="eastAsia"/>
                <w:color w:val="auto"/>
              </w:rPr>
              <w:t>雨污分流</w:t>
            </w:r>
            <w:r>
              <w:rPr>
                <w:color w:val="auto"/>
              </w:rPr>
              <w:t>的原则，</w:t>
            </w:r>
            <w:r>
              <w:rPr>
                <w:rFonts w:hint="eastAsia"/>
                <w:color w:val="auto"/>
              </w:rPr>
              <w:t>雨水经雨水管网收集后，排入区域雨水管网；综合废水经明管架空管廊输送至厂区污水处理站处理，处理达接管标准后，送扬州六圩污水处理厂集中处理，尾水排入京杭大运河</w:t>
            </w:r>
            <w:r>
              <w:rPr>
                <w:color w:val="auto"/>
              </w:rPr>
              <w:t>。</w:t>
            </w:r>
          </w:p>
          <w:p>
            <w:pPr>
              <w:pStyle w:val="57"/>
              <w:ind w:firstLine="480"/>
              <w:jc w:val="left"/>
              <w:rPr>
                <w:color w:val="auto"/>
                <w:kern w:val="0"/>
              </w:rPr>
            </w:pPr>
            <w:r>
              <w:rPr>
                <w:rFonts w:hint="eastAsia"/>
                <w:color w:val="auto"/>
              </w:rPr>
              <w:t>废气：</w:t>
            </w:r>
            <w:r>
              <w:rPr>
                <w:rFonts w:hint="eastAsia"/>
                <w:color w:val="auto"/>
                <w:kern w:val="0"/>
              </w:rPr>
              <w:t>非洛地平车间、苯磺贝他斯汀车间内产生的废气分别经车间两级碱洗后，与其他原料药车间废气一并集中经“一级碱洗+活性炭吸附+一级碱洗”装置处理达标后1根25m排气筒（新8#）排放</w:t>
            </w:r>
            <w:r>
              <w:rPr>
                <w:rFonts w:hint="eastAsia"/>
                <w:color w:val="auto"/>
                <w:spacing w:val="-1"/>
                <w:position w:val="2"/>
              </w:rPr>
              <w:t>。</w:t>
            </w:r>
          </w:p>
          <w:p>
            <w:pPr>
              <w:pStyle w:val="57"/>
              <w:adjustRightInd/>
              <w:snapToGrid/>
              <w:ind w:firstLine="416" w:firstLineChars="200"/>
              <w:jc w:val="left"/>
              <w:rPr>
                <w:color w:val="auto"/>
              </w:rPr>
            </w:pPr>
            <w:r>
              <w:rPr>
                <w:rFonts w:hint="eastAsia"/>
                <w:color w:val="auto"/>
                <w:spacing w:val="-1"/>
                <w:position w:val="2"/>
              </w:rPr>
              <w:t>噪声：建设</w:t>
            </w:r>
            <w:r>
              <w:rPr>
                <w:color w:val="auto"/>
              </w:rPr>
              <w:t>项目噪声主要来源于</w:t>
            </w:r>
            <w:r>
              <w:rPr>
                <w:rFonts w:hint="eastAsia"/>
                <w:color w:val="auto"/>
              </w:rPr>
              <w:t>反应釜搅拌、离心机、物料输送泵、真空泵、水泵、冷冻机组、冷水机组和引风风机等</w:t>
            </w:r>
            <w:r>
              <w:rPr>
                <w:color w:val="auto"/>
              </w:rPr>
              <w:t>设备运转噪声，厂方主要采取基础减振、建筑物隔声、合理布局等途径进行噪声污染防治和控制。</w:t>
            </w:r>
          </w:p>
          <w:p>
            <w:pPr>
              <w:pStyle w:val="57"/>
              <w:adjustRightInd/>
              <w:snapToGrid/>
              <w:ind w:firstLine="420" w:firstLineChars="200"/>
              <w:jc w:val="left"/>
              <w:rPr>
                <w:color w:val="auto"/>
              </w:rPr>
            </w:pPr>
            <w:r>
              <w:rPr>
                <w:color w:val="auto"/>
              </w:rPr>
              <w:t>固废：项目产生的固废主要为</w:t>
            </w:r>
            <w:r>
              <w:rPr>
                <w:rFonts w:hint="eastAsia"/>
                <w:color w:val="auto"/>
              </w:rPr>
              <w:t>蒸馏残渣、废乙醇、废甲醇、废甲苯、废酸、滤渣、废活性炭、废树脂、废弃包装物、水处理污泥以及生活垃圾</w:t>
            </w:r>
            <w:r>
              <w:rPr>
                <w:color w:val="auto"/>
              </w:rPr>
              <w:t>，</w:t>
            </w:r>
            <w:r>
              <w:rPr>
                <w:rFonts w:hint="eastAsia"/>
                <w:color w:val="auto"/>
              </w:rPr>
              <w:t>均得到合理处置</w:t>
            </w:r>
            <w:r>
              <w:rPr>
                <w:color w:val="auto"/>
              </w:rPr>
              <w:t>，对周围环境影响较小。</w:t>
            </w:r>
          </w:p>
          <w:p>
            <w:pPr>
              <w:pStyle w:val="57"/>
              <w:adjustRightInd/>
              <w:snapToGrid/>
              <w:ind w:firstLine="478"/>
              <w:jc w:val="left"/>
              <w:rPr>
                <w:b/>
                <w:color w:val="auto"/>
                <w:spacing w:val="-1"/>
                <w:position w:val="2"/>
              </w:rPr>
            </w:pPr>
            <w:r>
              <w:rPr>
                <w:rFonts w:hint="eastAsia"/>
                <w:b/>
                <w:color w:val="auto"/>
                <w:spacing w:val="-1"/>
                <w:position w:val="2"/>
              </w:rPr>
              <w:t>③原料药精烘包生产线及配套设施项目</w:t>
            </w:r>
          </w:p>
          <w:p>
            <w:pPr>
              <w:pStyle w:val="57"/>
              <w:adjustRightInd/>
              <w:snapToGrid/>
              <w:ind w:firstLine="420" w:firstLineChars="200"/>
              <w:jc w:val="left"/>
              <w:rPr>
                <w:color w:val="auto"/>
              </w:rPr>
            </w:pPr>
            <w:r>
              <w:rPr>
                <w:rFonts w:hint="eastAsia"/>
                <w:color w:val="auto"/>
              </w:rPr>
              <w:t>公司于2016年2月申报该项目，于2016年3月委托江苏方正环保设计研究有限公司负责编制了该项目环境影响报告书，并于2016年7月18日获原扬州市邗江区环境保护局批复（扬邗环审[2016]82号）。</w:t>
            </w:r>
          </w:p>
          <w:p>
            <w:pPr>
              <w:pStyle w:val="57"/>
              <w:adjustRightInd/>
              <w:snapToGrid/>
              <w:ind w:firstLine="420" w:firstLineChars="200"/>
              <w:jc w:val="left"/>
              <w:rPr>
                <w:color w:val="auto"/>
              </w:rPr>
            </w:pPr>
            <w:r>
              <w:rPr>
                <w:color w:val="auto"/>
              </w:rPr>
              <w:t>本次验收范围为《</w:t>
            </w:r>
            <w:r>
              <w:rPr>
                <w:rFonts w:hint="eastAsia"/>
                <w:color w:val="auto"/>
              </w:rPr>
              <w:t>江苏联环药业股份有限公司原料药精烘包生产线及配套设施项目环境影响报告书</w:t>
            </w:r>
            <w:r>
              <w:rPr>
                <w:color w:val="auto"/>
              </w:rPr>
              <w:t>》中</w:t>
            </w:r>
            <w:r>
              <w:rPr>
                <w:rFonts w:hint="eastAsia"/>
                <w:color w:val="auto"/>
              </w:rPr>
              <w:t>项目</w:t>
            </w:r>
            <w:r>
              <w:rPr>
                <w:color w:val="auto"/>
              </w:rPr>
              <w:t>的</w:t>
            </w:r>
            <w:r>
              <w:rPr>
                <w:rFonts w:hint="eastAsia"/>
                <w:color w:val="auto"/>
              </w:rPr>
              <w:t>生产线、</w:t>
            </w:r>
            <w:r>
              <w:rPr>
                <w:color w:val="auto"/>
              </w:rPr>
              <w:t>公辅工程及环保工程，验收对象为</w:t>
            </w:r>
            <w:r>
              <w:rPr>
                <w:rFonts w:hint="eastAsia"/>
                <w:bCs/>
                <w:color w:val="auto"/>
                <w:szCs w:val="18"/>
              </w:rPr>
              <w:t>江苏联环药业股份有限公司</w:t>
            </w:r>
            <w:r>
              <w:rPr>
                <w:color w:val="auto"/>
              </w:rPr>
              <w:t>，验收规模</w:t>
            </w:r>
            <w:r>
              <w:rPr>
                <w:rFonts w:hint="eastAsia"/>
                <w:color w:val="auto"/>
              </w:rPr>
              <w:t>及内容</w:t>
            </w:r>
            <w:r>
              <w:rPr>
                <w:color w:val="auto"/>
              </w:rPr>
              <w:t>为</w:t>
            </w:r>
            <w:r>
              <w:rPr>
                <w:rFonts w:hint="eastAsia"/>
                <w:color w:val="auto"/>
              </w:rPr>
              <w:t>年产1000kg爱普列特精烘包生产线、年产500kg巴洛沙星精烘包生产线、年产2500kg达那唑精烘包生产线、年产8000kg特非那定精烘包生产线、年产1000kg依巴斯汀精烘包生产线、动物房及其他配套车间</w:t>
            </w:r>
            <w:r>
              <w:rPr>
                <w:color w:val="auto"/>
              </w:rPr>
              <w:t>。</w:t>
            </w:r>
          </w:p>
          <w:p>
            <w:pPr>
              <w:pStyle w:val="57"/>
              <w:adjustRightInd/>
              <w:snapToGrid/>
              <w:ind w:firstLine="420" w:firstLineChars="200"/>
              <w:jc w:val="left"/>
              <w:rPr>
                <w:color w:val="auto"/>
              </w:rPr>
            </w:pPr>
            <w:r>
              <w:rPr>
                <w:rFonts w:hint="eastAsia"/>
                <w:color w:val="auto"/>
              </w:rPr>
              <w:t>运营期：</w:t>
            </w:r>
          </w:p>
          <w:p>
            <w:pPr>
              <w:pStyle w:val="57"/>
              <w:adjustRightInd/>
              <w:snapToGrid/>
              <w:ind w:firstLine="420" w:firstLineChars="200"/>
              <w:jc w:val="left"/>
              <w:rPr>
                <w:color w:val="auto"/>
              </w:rPr>
            </w:pPr>
            <w:r>
              <w:rPr>
                <w:rFonts w:hint="eastAsia"/>
                <w:color w:val="auto"/>
              </w:rPr>
              <w:t>废水：</w:t>
            </w:r>
            <w:r>
              <w:rPr>
                <w:color w:val="auto"/>
              </w:rPr>
              <w:t>采取</w:t>
            </w:r>
            <w:r>
              <w:rPr>
                <w:rFonts w:hint="eastAsia"/>
                <w:color w:val="auto"/>
              </w:rPr>
              <w:t>雨污分流</w:t>
            </w:r>
            <w:r>
              <w:rPr>
                <w:color w:val="auto"/>
              </w:rPr>
              <w:t>的原则，</w:t>
            </w:r>
            <w:r>
              <w:rPr>
                <w:rFonts w:hint="eastAsia"/>
                <w:color w:val="auto"/>
              </w:rPr>
              <w:t>雨水经雨水管网收集后，排入区域雨水管网；综合废水经明管架空管廊输送至厂区污水处理站处理，处理达接管标准后，送扬州六圩污水处理厂集中处理，尾水排入京杭大运河</w:t>
            </w:r>
            <w:r>
              <w:rPr>
                <w:color w:val="auto"/>
              </w:rPr>
              <w:t>。</w:t>
            </w:r>
          </w:p>
          <w:p>
            <w:pPr>
              <w:pStyle w:val="57"/>
              <w:ind w:firstLine="480"/>
              <w:jc w:val="left"/>
              <w:rPr>
                <w:color w:val="auto"/>
                <w:kern w:val="0"/>
              </w:rPr>
            </w:pPr>
            <w:r>
              <w:rPr>
                <w:rFonts w:hint="eastAsia"/>
                <w:color w:val="auto"/>
              </w:rPr>
              <w:t>废气：</w:t>
            </w:r>
            <w:r>
              <w:rPr>
                <w:rFonts w:hint="eastAsia"/>
                <w:color w:val="auto"/>
                <w:kern w:val="0"/>
              </w:rPr>
              <w:t>特非那定、依依巴斯汀、爱普列特、巴洛沙星、达那唑、溶剂回收车间、中试车间、罐区产生的废气以及特非那定、依依巴斯汀、爱普列特、巴洛沙星、达那唑粉碎产生的废气经各车间“二级碱液喷淋”预处理后一并经“一级碱液喷淋+活性炭吸附+一级碱液喷淋”系统（以下简称“主系统”）处理后经25m高排气筒（新8#）排放。污水处理站产生的废气经生物滴滤装置处理后，通过15米高排气筒（新7#）排放。危废库产生的废气经活性炭吸附装置处理后，通过15米高排气筒（新6#）排放。动物房产生的废气经活性炭吸附装置处理后，通过15米高排气筒（新5#）排放。</w:t>
            </w:r>
          </w:p>
          <w:p>
            <w:pPr>
              <w:pStyle w:val="57"/>
              <w:adjustRightInd/>
              <w:snapToGrid/>
              <w:ind w:firstLine="416" w:firstLineChars="200"/>
              <w:jc w:val="left"/>
              <w:rPr>
                <w:color w:val="auto"/>
              </w:rPr>
            </w:pPr>
            <w:r>
              <w:rPr>
                <w:rFonts w:hint="eastAsia"/>
                <w:color w:val="auto"/>
                <w:spacing w:val="-1"/>
                <w:position w:val="2"/>
              </w:rPr>
              <w:t>噪声：建设</w:t>
            </w:r>
            <w:r>
              <w:rPr>
                <w:color w:val="auto"/>
              </w:rPr>
              <w:t>项目噪声主要来源于</w:t>
            </w:r>
            <w:r>
              <w:rPr>
                <w:rFonts w:hint="eastAsia"/>
                <w:color w:val="auto"/>
              </w:rPr>
              <w:t>反应釜搅拌、离心机、粉碎机、物料输送泵、真空泵、水泵、冷冻机组、冷水机组和引风风机等</w:t>
            </w:r>
            <w:r>
              <w:rPr>
                <w:color w:val="auto"/>
              </w:rPr>
              <w:t>设备运转噪声，厂方主要采取基础减振、建筑物隔声、合理布局等途径进行噪声污染防治和控制。</w:t>
            </w:r>
          </w:p>
          <w:p>
            <w:pPr>
              <w:pStyle w:val="57"/>
              <w:adjustRightInd/>
              <w:snapToGrid/>
              <w:ind w:firstLine="420" w:firstLineChars="200"/>
              <w:jc w:val="left"/>
              <w:rPr>
                <w:color w:val="auto"/>
              </w:rPr>
            </w:pPr>
            <w:r>
              <w:rPr>
                <w:color w:val="auto"/>
              </w:rPr>
              <w:t>固废：项目产生的固废主要为</w:t>
            </w:r>
            <w:r>
              <w:rPr>
                <w:rFonts w:hint="eastAsia"/>
                <w:color w:val="auto"/>
              </w:rPr>
              <w:t>蒸馏精馏残渣、薄膜蒸发残渣、滤渣、废溶剂（废乙醇、废甲醇、废甲苯、废乙酸乙酯、废四氢呋喃、废吡啶）、废活性炭、废原料药、废弃包装物、水处理污泥、职工的生活垃圾等</w:t>
            </w:r>
            <w:r>
              <w:rPr>
                <w:color w:val="auto"/>
              </w:rPr>
              <w:t>，</w:t>
            </w:r>
            <w:r>
              <w:rPr>
                <w:rFonts w:hint="eastAsia"/>
                <w:color w:val="auto"/>
              </w:rPr>
              <w:t>均得到合理处置</w:t>
            </w:r>
            <w:r>
              <w:rPr>
                <w:color w:val="auto"/>
              </w:rPr>
              <w:t>，对周围环境影响较小。</w:t>
            </w:r>
          </w:p>
          <w:p>
            <w:pPr>
              <w:pStyle w:val="57"/>
              <w:adjustRightInd/>
              <w:snapToGrid/>
              <w:ind w:firstLine="478"/>
              <w:jc w:val="left"/>
              <w:rPr>
                <w:b/>
                <w:color w:val="auto"/>
                <w:spacing w:val="-1"/>
                <w:position w:val="2"/>
              </w:rPr>
            </w:pPr>
            <w:r>
              <w:rPr>
                <w:rFonts w:hint="eastAsia"/>
                <w:b/>
                <w:color w:val="auto"/>
                <w:spacing w:val="-1"/>
                <w:position w:val="2"/>
              </w:rPr>
              <w:t>④新建生物发酵、原料药合成精烘包生产线及配套设施项目</w:t>
            </w:r>
          </w:p>
          <w:p>
            <w:pPr>
              <w:pStyle w:val="57"/>
              <w:adjustRightInd/>
              <w:snapToGrid/>
              <w:ind w:firstLine="420" w:firstLineChars="200"/>
              <w:jc w:val="left"/>
              <w:rPr>
                <w:color w:val="auto"/>
              </w:rPr>
            </w:pPr>
            <w:r>
              <w:rPr>
                <w:rFonts w:hint="eastAsia"/>
                <w:color w:val="auto"/>
              </w:rPr>
              <w:t>公司于2016年6月委托宁夏智诚安环科技发展有限公司负责编制了该项目环境影响报告书，并于2016年11月7日获原扬州市邗江区环境保护局批复（扬邗环审[2016]134号）。</w:t>
            </w:r>
          </w:p>
          <w:p>
            <w:pPr>
              <w:pStyle w:val="57"/>
              <w:adjustRightInd/>
              <w:snapToGrid/>
              <w:ind w:firstLine="420" w:firstLineChars="200"/>
              <w:jc w:val="left"/>
              <w:rPr>
                <w:color w:val="auto"/>
              </w:rPr>
            </w:pPr>
            <w:r>
              <w:rPr>
                <w:color w:val="auto"/>
              </w:rPr>
              <w:t>本次验收范围为《</w:t>
            </w:r>
            <w:r>
              <w:rPr>
                <w:rFonts w:hint="eastAsia"/>
                <w:color w:val="auto"/>
              </w:rPr>
              <w:t>扬州制药有限公司新建生物发酵、原料药合成精烘包生产线及配套设施项目环境影响报告书</w:t>
            </w:r>
            <w:r>
              <w:rPr>
                <w:color w:val="auto"/>
              </w:rPr>
              <w:t>》中</w:t>
            </w:r>
            <w:r>
              <w:rPr>
                <w:rFonts w:hint="eastAsia"/>
                <w:color w:val="auto"/>
              </w:rPr>
              <w:t>项目</w:t>
            </w:r>
            <w:r>
              <w:rPr>
                <w:color w:val="auto"/>
              </w:rPr>
              <w:t>的</w:t>
            </w:r>
            <w:r>
              <w:rPr>
                <w:rFonts w:hint="eastAsia"/>
                <w:color w:val="auto"/>
              </w:rPr>
              <w:t>生产线、</w:t>
            </w:r>
            <w:r>
              <w:rPr>
                <w:color w:val="auto"/>
              </w:rPr>
              <w:t>公辅工程及环保工程，验收对象为</w:t>
            </w:r>
            <w:r>
              <w:rPr>
                <w:rFonts w:hint="eastAsia"/>
                <w:bCs/>
                <w:color w:val="auto"/>
                <w:szCs w:val="18"/>
              </w:rPr>
              <w:t>江苏联环药业股份有限公司</w:t>
            </w:r>
            <w:r>
              <w:rPr>
                <w:color w:val="auto"/>
              </w:rPr>
              <w:t>，验收规模为</w:t>
            </w:r>
            <w:r>
              <w:rPr>
                <w:rFonts w:hint="eastAsia"/>
                <w:color w:val="auto"/>
              </w:rPr>
              <w:t>蚓激酶原料药1500kg、氨甲苯酸原料药3000kg、屈他维林原料药100kg、甲磺酸酚妥拉明原料药500kg、氢化可的松原料药15000kg、醋酸氢化可的松原料药5000kg、醋酸地塞米松原料药5000kg、硫酸普拉酮钠原料药1000kg、黄体酮原料药2000kg、左炔诺孕酮原料药2000kg、薄芝粉原料药10000kg、盐酸多西环素原料药40000kg、盐酸美他环素原料药5000kg产品</w:t>
            </w:r>
            <w:r>
              <w:rPr>
                <w:color w:val="auto"/>
              </w:rPr>
              <w:t>。</w:t>
            </w:r>
          </w:p>
          <w:p>
            <w:pPr>
              <w:pStyle w:val="57"/>
              <w:adjustRightInd/>
              <w:snapToGrid/>
              <w:ind w:firstLine="420" w:firstLineChars="200"/>
              <w:jc w:val="left"/>
              <w:rPr>
                <w:color w:val="auto"/>
              </w:rPr>
            </w:pPr>
            <w:r>
              <w:rPr>
                <w:rFonts w:hint="eastAsia"/>
                <w:color w:val="auto"/>
              </w:rPr>
              <w:t>运营期：</w:t>
            </w:r>
          </w:p>
          <w:p>
            <w:pPr>
              <w:pStyle w:val="57"/>
              <w:adjustRightInd/>
              <w:snapToGrid/>
              <w:ind w:firstLine="420" w:firstLineChars="200"/>
              <w:jc w:val="left"/>
              <w:rPr>
                <w:color w:val="auto"/>
              </w:rPr>
            </w:pPr>
            <w:r>
              <w:rPr>
                <w:rFonts w:hint="eastAsia"/>
                <w:color w:val="auto"/>
              </w:rPr>
              <w:t>废水：</w:t>
            </w:r>
            <w:r>
              <w:rPr>
                <w:color w:val="auto"/>
              </w:rPr>
              <w:t>采取清污分流、</w:t>
            </w:r>
            <w:r>
              <w:rPr>
                <w:rFonts w:hint="eastAsia"/>
                <w:color w:val="auto"/>
              </w:rPr>
              <w:t>雨污分流</w:t>
            </w:r>
            <w:r>
              <w:rPr>
                <w:color w:val="auto"/>
              </w:rPr>
              <w:t>的原则，</w:t>
            </w:r>
            <w:r>
              <w:rPr>
                <w:rFonts w:hint="eastAsia"/>
                <w:color w:val="auto"/>
              </w:rPr>
              <w:t>清下水、雨水经雨水管网收集后，排入区域雨水管网；综合废水经明管架空管廊输送至厂区污水处理站处理，处理达接管标准后，送扬州六圩污水处理厂集中处理，尾水排入京杭大运河</w:t>
            </w:r>
            <w:r>
              <w:rPr>
                <w:color w:val="auto"/>
              </w:rPr>
              <w:t>。</w:t>
            </w:r>
          </w:p>
          <w:p>
            <w:pPr>
              <w:pStyle w:val="57"/>
              <w:ind w:firstLine="480"/>
              <w:jc w:val="left"/>
              <w:rPr>
                <w:color w:val="auto"/>
                <w:kern w:val="0"/>
              </w:rPr>
            </w:pPr>
            <w:r>
              <w:rPr>
                <w:rFonts w:hint="eastAsia"/>
                <w:color w:val="auto"/>
              </w:rPr>
              <w:t>废气：</w:t>
            </w:r>
            <w:r>
              <w:rPr>
                <w:rFonts w:hint="eastAsia"/>
                <w:color w:val="auto"/>
                <w:kern w:val="0"/>
              </w:rPr>
              <w:t>本项目硫酸普拉睾酮钠、左炔诺孕酮及C7楼产生的废气经碱液喷淋+水喷淋+活性炭吸附装置处理后通过原4#排气筒排放；蚓激酶、氨甲苯酸、盐酸屈他维林、甲磺酸酚妥拉明、黄体酮生产废气经碱液喷淋+水喷淋+活性炭吸附装置处理后与蚓激酶、甲磺酸酚妥拉明粉碎废气经布袋除尘器处理后一并通过原5#排气筒排放；氢化可的松、醋酸氢化可的松、醋酸地塞米松生产废气经碱液喷淋+水喷淋+活性炭吸附装置处理后与氢化可的松、醋酸氢化可的松、醋酸地塞米松生产废气经布袋除尘器处理后一并通过原6#排气筒排放；盐酸多西环素、盐酸美他环素生产废气经碱液喷淋+水喷淋+活性炭吸附装置处理后与盐酸多西环素、盐酸美他环素粉碎废气经布袋除尘器处理后一并通过原10#排气筒排放；溶剂精馏车间废气、罐区废气经碱液喷淋+水喷淋+活性炭吸附装置处理后通过原9#排气筒排放；以上各车间生产废气与经一级酸洗后的含氨废气及罐区废气一起经车间两级碱洗，再与污水处理站薄膜蒸发废气一起，经一级碱洗+活性炭吸附+一级碱洗处理后，通过25米高排气筒（新8#）排放。薄芝糖肽粉碎废气经布袋除尘器处理后通过原15#（现新9#）15米高排气筒排放；危废库废气经活性炭吸附装置处理后通过原11#（现新6#）15米高排气筒排放；污水处理站废气经生物滴滤装置处理后通过原12#（现新7#）15米高排气筒排放。</w:t>
            </w:r>
          </w:p>
          <w:p>
            <w:pPr>
              <w:pStyle w:val="57"/>
              <w:adjustRightInd/>
              <w:snapToGrid/>
              <w:ind w:firstLine="416" w:firstLineChars="200"/>
              <w:jc w:val="left"/>
              <w:rPr>
                <w:color w:val="auto"/>
              </w:rPr>
            </w:pPr>
            <w:r>
              <w:rPr>
                <w:rFonts w:hint="eastAsia"/>
                <w:color w:val="auto"/>
                <w:spacing w:val="-1"/>
                <w:position w:val="2"/>
              </w:rPr>
              <w:t>噪声：建设</w:t>
            </w:r>
            <w:r>
              <w:rPr>
                <w:color w:val="auto"/>
              </w:rPr>
              <w:t>项目噪声主要来源于</w:t>
            </w:r>
            <w:r>
              <w:rPr>
                <w:rFonts w:hint="eastAsia"/>
                <w:color w:val="auto"/>
              </w:rPr>
              <w:t>反应釜搅拌、离心机、物料输送泵、真空泵、水泵、冷冻机组、冷水机组和引风风机等</w:t>
            </w:r>
            <w:r>
              <w:rPr>
                <w:color w:val="auto"/>
              </w:rPr>
              <w:t>设备运转噪声，厂方主要采取基础减振、建筑物隔声、合理布局等途径进行噪声污染防治和控制。</w:t>
            </w:r>
          </w:p>
          <w:p>
            <w:pPr>
              <w:pStyle w:val="57"/>
              <w:adjustRightInd/>
              <w:snapToGrid/>
              <w:ind w:firstLine="420" w:firstLineChars="200"/>
              <w:jc w:val="left"/>
              <w:rPr>
                <w:color w:val="auto"/>
                <w:spacing w:val="-1"/>
                <w:position w:val="2"/>
              </w:rPr>
            </w:pPr>
            <w:r>
              <w:rPr>
                <w:color w:val="auto"/>
              </w:rPr>
              <w:t>固废：项目产生的固废主要为</w:t>
            </w:r>
            <w:r>
              <w:rPr>
                <w:rFonts w:hint="eastAsia"/>
                <w:color w:val="auto"/>
              </w:rPr>
              <w:t>本蒸馏精馏残渣、薄膜蒸发残渣、废溶剂、废母液、滤渣、废活性炭、废弃包装物、水处理污泥、废原料药、职工的生活垃圾</w:t>
            </w:r>
            <w:r>
              <w:rPr>
                <w:color w:val="auto"/>
              </w:rPr>
              <w:t>，</w:t>
            </w:r>
            <w:r>
              <w:rPr>
                <w:rFonts w:hint="eastAsia"/>
                <w:color w:val="auto"/>
              </w:rPr>
              <w:t>均得到合理处置</w:t>
            </w:r>
            <w:r>
              <w:rPr>
                <w:color w:val="auto"/>
              </w:rPr>
              <w:t>，对周围环境影响较小。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265" w:type="dxa"/>
            <w:vMerge w:val="restart"/>
            <w:tcBorders>
              <w:tl2br w:val="nil"/>
              <w:tr2bl w:val="nil"/>
            </w:tcBorders>
            <w:vAlign w:val="center"/>
          </w:tcPr>
          <w:p>
            <w:pPr>
              <w:spacing w:line="240" w:lineRule="auto"/>
              <w:ind w:firstLine="0" w:firstLineChars="0"/>
              <w:jc w:val="center"/>
              <w:rPr>
                <w:sz w:val="21"/>
                <w:szCs w:val="21"/>
              </w:rPr>
            </w:pPr>
            <w:r>
              <w:rPr>
                <w:sz w:val="21"/>
                <w:szCs w:val="21"/>
              </w:rPr>
              <w:t>环保调查内容</w:t>
            </w:r>
          </w:p>
        </w:tc>
        <w:tc>
          <w:tcPr>
            <w:tcW w:w="953" w:type="dxa"/>
            <w:vMerge w:val="restart"/>
            <w:tcBorders>
              <w:tl2br w:val="nil"/>
              <w:tr2bl w:val="nil"/>
            </w:tcBorders>
            <w:vAlign w:val="center"/>
          </w:tcPr>
          <w:p>
            <w:pPr>
              <w:spacing w:line="240" w:lineRule="auto"/>
              <w:ind w:firstLine="0" w:firstLineChars="0"/>
              <w:jc w:val="center"/>
              <w:rPr>
                <w:sz w:val="21"/>
                <w:szCs w:val="21"/>
              </w:rPr>
            </w:pPr>
            <w:r>
              <w:rPr>
                <w:sz w:val="21"/>
                <w:szCs w:val="21"/>
              </w:rPr>
              <w:t>施工期</w:t>
            </w:r>
          </w:p>
        </w:tc>
        <w:tc>
          <w:tcPr>
            <w:tcW w:w="2425" w:type="dxa"/>
            <w:gridSpan w:val="2"/>
            <w:tcBorders>
              <w:tl2br w:val="nil"/>
              <w:tr2bl w:val="nil"/>
            </w:tcBorders>
            <w:vAlign w:val="center"/>
          </w:tcPr>
          <w:p>
            <w:pPr>
              <w:spacing w:line="240" w:lineRule="auto"/>
              <w:ind w:firstLine="0" w:firstLineChars="0"/>
              <w:jc w:val="center"/>
              <w:rPr>
                <w:sz w:val="21"/>
                <w:szCs w:val="21"/>
              </w:rPr>
            </w:pPr>
            <w:r>
              <w:rPr>
                <w:sz w:val="21"/>
                <w:szCs w:val="21"/>
              </w:rPr>
              <w:t>噪声对您的影响程度</w:t>
            </w:r>
          </w:p>
        </w:tc>
        <w:tc>
          <w:tcPr>
            <w:tcW w:w="1223" w:type="dxa"/>
            <w:gridSpan w:val="2"/>
            <w:tcBorders>
              <w:tl2br w:val="nil"/>
              <w:tr2bl w:val="nil"/>
            </w:tcBorders>
            <w:vAlign w:val="center"/>
          </w:tcPr>
          <w:p>
            <w:pPr>
              <w:spacing w:line="240" w:lineRule="auto"/>
              <w:ind w:firstLine="0" w:firstLineChars="0"/>
              <w:jc w:val="center"/>
              <w:rPr>
                <w:sz w:val="21"/>
                <w:szCs w:val="21"/>
              </w:rPr>
            </w:pPr>
            <w:r>
              <w:rPr>
                <w:sz w:val="21"/>
                <w:szCs w:val="21"/>
              </w:rPr>
              <w:t>没有影响</w:t>
            </w:r>
          </w:p>
        </w:tc>
        <w:tc>
          <w:tcPr>
            <w:tcW w:w="1429" w:type="dxa"/>
            <w:gridSpan w:val="3"/>
            <w:tcBorders>
              <w:tl2br w:val="nil"/>
              <w:tr2bl w:val="nil"/>
            </w:tcBorders>
            <w:vAlign w:val="center"/>
          </w:tcPr>
          <w:p>
            <w:pPr>
              <w:spacing w:line="240" w:lineRule="auto"/>
              <w:ind w:firstLine="0" w:firstLineChars="0"/>
              <w:jc w:val="center"/>
              <w:rPr>
                <w:sz w:val="21"/>
                <w:szCs w:val="21"/>
              </w:rPr>
            </w:pPr>
            <w:r>
              <w:rPr>
                <w:sz w:val="21"/>
                <w:szCs w:val="21"/>
              </w:rPr>
              <w:t>影响较轻</w:t>
            </w:r>
          </w:p>
        </w:tc>
        <w:tc>
          <w:tcPr>
            <w:tcW w:w="1991" w:type="dxa"/>
            <w:gridSpan w:val="2"/>
            <w:tcBorders>
              <w:tl2br w:val="nil"/>
              <w:tr2bl w:val="nil"/>
            </w:tcBorders>
            <w:vAlign w:val="center"/>
          </w:tcPr>
          <w:p>
            <w:pPr>
              <w:spacing w:line="240" w:lineRule="auto"/>
              <w:ind w:firstLine="0" w:firstLineChars="0"/>
              <w:jc w:val="center"/>
              <w:rPr>
                <w:sz w:val="21"/>
                <w:szCs w:val="21"/>
              </w:rPr>
            </w:pPr>
            <w:r>
              <w:rPr>
                <w:sz w:val="21"/>
                <w:szCs w:val="21"/>
              </w:rPr>
              <w:t>影响较重（原因）：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265" w:type="dxa"/>
            <w:vMerge w:val="continue"/>
            <w:tcBorders>
              <w:tl2br w:val="nil"/>
              <w:tr2bl w:val="nil"/>
            </w:tcBorders>
            <w:vAlign w:val="center"/>
          </w:tcPr>
          <w:p>
            <w:pPr>
              <w:spacing w:line="240" w:lineRule="auto"/>
              <w:ind w:firstLine="0" w:firstLineChars="0"/>
              <w:jc w:val="center"/>
              <w:rPr>
                <w:sz w:val="21"/>
                <w:szCs w:val="21"/>
              </w:rPr>
            </w:pPr>
          </w:p>
        </w:tc>
        <w:tc>
          <w:tcPr>
            <w:tcW w:w="953" w:type="dxa"/>
            <w:vMerge w:val="continue"/>
            <w:tcBorders>
              <w:tl2br w:val="nil"/>
              <w:tr2bl w:val="nil"/>
            </w:tcBorders>
            <w:vAlign w:val="center"/>
          </w:tcPr>
          <w:p>
            <w:pPr>
              <w:spacing w:line="240" w:lineRule="auto"/>
              <w:ind w:firstLine="0" w:firstLineChars="0"/>
              <w:jc w:val="center"/>
              <w:rPr>
                <w:sz w:val="21"/>
                <w:szCs w:val="21"/>
              </w:rPr>
            </w:pPr>
          </w:p>
        </w:tc>
        <w:tc>
          <w:tcPr>
            <w:tcW w:w="2425" w:type="dxa"/>
            <w:gridSpan w:val="2"/>
            <w:tcBorders>
              <w:tl2br w:val="nil"/>
              <w:tr2bl w:val="nil"/>
            </w:tcBorders>
            <w:vAlign w:val="center"/>
          </w:tcPr>
          <w:p>
            <w:pPr>
              <w:spacing w:line="240" w:lineRule="auto"/>
              <w:ind w:firstLine="0" w:firstLineChars="0"/>
              <w:jc w:val="center"/>
              <w:rPr>
                <w:sz w:val="21"/>
                <w:szCs w:val="21"/>
              </w:rPr>
            </w:pPr>
            <w:r>
              <w:rPr>
                <w:sz w:val="21"/>
                <w:szCs w:val="21"/>
              </w:rPr>
              <w:t>扬尘对您的影响程度</w:t>
            </w:r>
          </w:p>
        </w:tc>
        <w:tc>
          <w:tcPr>
            <w:tcW w:w="1223" w:type="dxa"/>
            <w:gridSpan w:val="2"/>
            <w:tcBorders>
              <w:tl2br w:val="nil"/>
              <w:tr2bl w:val="nil"/>
            </w:tcBorders>
            <w:vAlign w:val="center"/>
          </w:tcPr>
          <w:p>
            <w:pPr>
              <w:spacing w:line="240" w:lineRule="auto"/>
              <w:ind w:firstLine="0" w:firstLineChars="0"/>
              <w:jc w:val="center"/>
              <w:rPr>
                <w:sz w:val="21"/>
                <w:szCs w:val="21"/>
              </w:rPr>
            </w:pPr>
            <w:r>
              <w:rPr>
                <w:sz w:val="21"/>
                <w:szCs w:val="21"/>
              </w:rPr>
              <w:t>没有影响</w:t>
            </w:r>
          </w:p>
        </w:tc>
        <w:tc>
          <w:tcPr>
            <w:tcW w:w="1429" w:type="dxa"/>
            <w:gridSpan w:val="3"/>
            <w:tcBorders>
              <w:tl2br w:val="nil"/>
              <w:tr2bl w:val="nil"/>
            </w:tcBorders>
            <w:vAlign w:val="center"/>
          </w:tcPr>
          <w:p>
            <w:pPr>
              <w:spacing w:line="240" w:lineRule="auto"/>
              <w:ind w:firstLine="0" w:firstLineChars="0"/>
              <w:jc w:val="center"/>
              <w:rPr>
                <w:sz w:val="21"/>
                <w:szCs w:val="21"/>
              </w:rPr>
            </w:pPr>
            <w:r>
              <w:rPr>
                <w:sz w:val="21"/>
                <w:szCs w:val="21"/>
              </w:rPr>
              <w:t>影响较轻</w:t>
            </w:r>
          </w:p>
        </w:tc>
        <w:tc>
          <w:tcPr>
            <w:tcW w:w="1991" w:type="dxa"/>
            <w:gridSpan w:val="2"/>
            <w:tcBorders>
              <w:tl2br w:val="nil"/>
              <w:tr2bl w:val="nil"/>
            </w:tcBorders>
            <w:vAlign w:val="center"/>
          </w:tcPr>
          <w:p>
            <w:pPr>
              <w:spacing w:line="240" w:lineRule="auto"/>
              <w:ind w:firstLine="0" w:firstLineChars="0"/>
              <w:jc w:val="center"/>
              <w:rPr>
                <w:sz w:val="21"/>
                <w:szCs w:val="21"/>
              </w:rPr>
            </w:pPr>
            <w:r>
              <w:rPr>
                <w:sz w:val="21"/>
                <w:szCs w:val="21"/>
              </w:rPr>
              <w:t>影响较重（原因）：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265" w:type="dxa"/>
            <w:vMerge w:val="continue"/>
            <w:tcBorders>
              <w:tl2br w:val="nil"/>
              <w:tr2bl w:val="nil"/>
            </w:tcBorders>
            <w:vAlign w:val="center"/>
          </w:tcPr>
          <w:p>
            <w:pPr>
              <w:spacing w:line="240" w:lineRule="auto"/>
              <w:ind w:firstLine="0" w:firstLineChars="0"/>
              <w:jc w:val="center"/>
              <w:rPr>
                <w:sz w:val="21"/>
                <w:szCs w:val="21"/>
              </w:rPr>
            </w:pPr>
          </w:p>
        </w:tc>
        <w:tc>
          <w:tcPr>
            <w:tcW w:w="953" w:type="dxa"/>
            <w:vMerge w:val="continue"/>
            <w:tcBorders>
              <w:tl2br w:val="nil"/>
              <w:tr2bl w:val="nil"/>
            </w:tcBorders>
            <w:vAlign w:val="center"/>
          </w:tcPr>
          <w:p>
            <w:pPr>
              <w:spacing w:line="240" w:lineRule="auto"/>
              <w:ind w:firstLine="0" w:firstLineChars="0"/>
              <w:jc w:val="center"/>
              <w:rPr>
                <w:sz w:val="21"/>
                <w:szCs w:val="21"/>
              </w:rPr>
            </w:pPr>
          </w:p>
        </w:tc>
        <w:tc>
          <w:tcPr>
            <w:tcW w:w="2425" w:type="dxa"/>
            <w:gridSpan w:val="2"/>
            <w:tcBorders>
              <w:tl2br w:val="nil"/>
              <w:tr2bl w:val="nil"/>
            </w:tcBorders>
            <w:vAlign w:val="center"/>
          </w:tcPr>
          <w:p>
            <w:pPr>
              <w:spacing w:line="240" w:lineRule="auto"/>
              <w:ind w:firstLine="0" w:firstLineChars="0"/>
              <w:jc w:val="center"/>
              <w:rPr>
                <w:sz w:val="21"/>
                <w:szCs w:val="21"/>
              </w:rPr>
            </w:pPr>
            <w:r>
              <w:rPr>
                <w:sz w:val="21"/>
                <w:szCs w:val="21"/>
              </w:rPr>
              <w:t>废水对您的影响程度</w:t>
            </w:r>
          </w:p>
        </w:tc>
        <w:tc>
          <w:tcPr>
            <w:tcW w:w="1223" w:type="dxa"/>
            <w:gridSpan w:val="2"/>
            <w:tcBorders>
              <w:tl2br w:val="nil"/>
              <w:tr2bl w:val="nil"/>
            </w:tcBorders>
            <w:vAlign w:val="center"/>
          </w:tcPr>
          <w:p>
            <w:pPr>
              <w:spacing w:line="240" w:lineRule="auto"/>
              <w:ind w:firstLine="0" w:firstLineChars="0"/>
              <w:jc w:val="center"/>
              <w:rPr>
                <w:sz w:val="21"/>
                <w:szCs w:val="21"/>
              </w:rPr>
            </w:pPr>
            <w:r>
              <w:rPr>
                <w:sz w:val="21"/>
                <w:szCs w:val="21"/>
              </w:rPr>
              <w:t>没有影响</w:t>
            </w:r>
          </w:p>
        </w:tc>
        <w:tc>
          <w:tcPr>
            <w:tcW w:w="1429" w:type="dxa"/>
            <w:gridSpan w:val="3"/>
            <w:tcBorders>
              <w:tl2br w:val="nil"/>
              <w:tr2bl w:val="nil"/>
            </w:tcBorders>
            <w:vAlign w:val="center"/>
          </w:tcPr>
          <w:p>
            <w:pPr>
              <w:spacing w:line="240" w:lineRule="auto"/>
              <w:ind w:firstLine="0" w:firstLineChars="0"/>
              <w:jc w:val="center"/>
              <w:rPr>
                <w:sz w:val="21"/>
                <w:szCs w:val="21"/>
              </w:rPr>
            </w:pPr>
            <w:r>
              <w:rPr>
                <w:sz w:val="21"/>
                <w:szCs w:val="21"/>
              </w:rPr>
              <w:t>影响较轻</w:t>
            </w:r>
          </w:p>
        </w:tc>
        <w:tc>
          <w:tcPr>
            <w:tcW w:w="1991" w:type="dxa"/>
            <w:gridSpan w:val="2"/>
            <w:tcBorders>
              <w:tl2br w:val="nil"/>
              <w:tr2bl w:val="nil"/>
            </w:tcBorders>
            <w:vAlign w:val="center"/>
          </w:tcPr>
          <w:p>
            <w:pPr>
              <w:spacing w:line="240" w:lineRule="auto"/>
              <w:ind w:firstLine="0" w:firstLineChars="0"/>
              <w:jc w:val="center"/>
              <w:rPr>
                <w:sz w:val="21"/>
                <w:szCs w:val="21"/>
              </w:rPr>
            </w:pPr>
            <w:r>
              <w:rPr>
                <w:sz w:val="21"/>
                <w:szCs w:val="21"/>
              </w:rPr>
              <w:t>影响较重（原因）：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265" w:type="dxa"/>
            <w:vMerge w:val="continue"/>
            <w:tcBorders>
              <w:tl2br w:val="nil"/>
              <w:tr2bl w:val="nil"/>
            </w:tcBorders>
            <w:vAlign w:val="center"/>
          </w:tcPr>
          <w:p>
            <w:pPr>
              <w:spacing w:line="240" w:lineRule="auto"/>
              <w:ind w:firstLine="0" w:firstLineChars="0"/>
              <w:jc w:val="center"/>
              <w:rPr>
                <w:sz w:val="21"/>
                <w:szCs w:val="21"/>
              </w:rPr>
            </w:pPr>
          </w:p>
        </w:tc>
        <w:tc>
          <w:tcPr>
            <w:tcW w:w="953" w:type="dxa"/>
            <w:vMerge w:val="continue"/>
            <w:tcBorders>
              <w:tl2br w:val="nil"/>
              <w:tr2bl w:val="nil"/>
            </w:tcBorders>
            <w:vAlign w:val="center"/>
          </w:tcPr>
          <w:p>
            <w:pPr>
              <w:spacing w:line="240" w:lineRule="auto"/>
              <w:ind w:firstLine="0" w:firstLineChars="0"/>
              <w:jc w:val="center"/>
              <w:rPr>
                <w:sz w:val="21"/>
                <w:szCs w:val="21"/>
              </w:rPr>
            </w:pPr>
          </w:p>
        </w:tc>
        <w:tc>
          <w:tcPr>
            <w:tcW w:w="2425" w:type="dxa"/>
            <w:gridSpan w:val="2"/>
            <w:tcBorders>
              <w:tl2br w:val="nil"/>
              <w:tr2bl w:val="nil"/>
            </w:tcBorders>
            <w:vAlign w:val="center"/>
          </w:tcPr>
          <w:p>
            <w:pPr>
              <w:spacing w:line="240" w:lineRule="auto"/>
              <w:ind w:firstLine="0" w:firstLineChars="0"/>
              <w:jc w:val="center"/>
              <w:rPr>
                <w:sz w:val="21"/>
                <w:szCs w:val="21"/>
              </w:rPr>
            </w:pPr>
            <w:r>
              <w:rPr>
                <w:sz w:val="21"/>
                <w:szCs w:val="21"/>
              </w:rPr>
              <w:t>是否有扰民现象或纠纷</w:t>
            </w:r>
          </w:p>
        </w:tc>
        <w:tc>
          <w:tcPr>
            <w:tcW w:w="1223" w:type="dxa"/>
            <w:gridSpan w:val="2"/>
            <w:tcBorders>
              <w:tl2br w:val="nil"/>
              <w:tr2bl w:val="nil"/>
            </w:tcBorders>
            <w:vAlign w:val="center"/>
          </w:tcPr>
          <w:p>
            <w:pPr>
              <w:spacing w:line="240" w:lineRule="auto"/>
              <w:ind w:firstLine="0" w:firstLineChars="0"/>
              <w:jc w:val="center"/>
              <w:rPr>
                <w:sz w:val="21"/>
                <w:szCs w:val="21"/>
              </w:rPr>
            </w:pPr>
            <w:r>
              <w:rPr>
                <w:sz w:val="21"/>
                <w:szCs w:val="21"/>
              </w:rPr>
              <w:t>有</w:t>
            </w:r>
          </w:p>
        </w:tc>
        <w:tc>
          <w:tcPr>
            <w:tcW w:w="1429" w:type="dxa"/>
            <w:gridSpan w:val="3"/>
            <w:tcBorders>
              <w:tl2br w:val="nil"/>
              <w:tr2bl w:val="nil"/>
            </w:tcBorders>
            <w:vAlign w:val="center"/>
          </w:tcPr>
          <w:p>
            <w:pPr>
              <w:spacing w:line="240" w:lineRule="auto"/>
              <w:ind w:firstLine="0" w:firstLineChars="0"/>
              <w:jc w:val="center"/>
              <w:rPr>
                <w:sz w:val="21"/>
                <w:szCs w:val="21"/>
              </w:rPr>
            </w:pPr>
            <w:r>
              <w:rPr>
                <w:sz w:val="21"/>
                <w:szCs w:val="21"/>
              </w:rPr>
              <w:t>没有</w:t>
            </w:r>
          </w:p>
        </w:tc>
        <w:tc>
          <w:tcPr>
            <w:tcW w:w="1991" w:type="dxa"/>
            <w:gridSpan w:val="2"/>
            <w:tcBorders>
              <w:tl2br w:val="nil"/>
              <w:tr2bl w:val="nil"/>
            </w:tcBorders>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265" w:type="dxa"/>
            <w:vMerge w:val="continue"/>
            <w:tcBorders>
              <w:tl2br w:val="nil"/>
              <w:tr2bl w:val="nil"/>
            </w:tcBorders>
            <w:vAlign w:val="center"/>
          </w:tcPr>
          <w:p>
            <w:pPr>
              <w:spacing w:line="240" w:lineRule="auto"/>
              <w:ind w:firstLine="0" w:firstLineChars="0"/>
              <w:jc w:val="center"/>
              <w:rPr>
                <w:sz w:val="21"/>
                <w:szCs w:val="21"/>
              </w:rPr>
            </w:pPr>
          </w:p>
        </w:tc>
        <w:tc>
          <w:tcPr>
            <w:tcW w:w="953" w:type="dxa"/>
            <w:vMerge w:val="restart"/>
            <w:tcBorders>
              <w:tl2br w:val="nil"/>
              <w:tr2bl w:val="nil"/>
            </w:tcBorders>
            <w:vAlign w:val="center"/>
          </w:tcPr>
          <w:p>
            <w:pPr>
              <w:spacing w:line="240" w:lineRule="auto"/>
              <w:ind w:firstLine="0" w:firstLineChars="0"/>
              <w:jc w:val="center"/>
              <w:rPr>
                <w:sz w:val="21"/>
                <w:szCs w:val="21"/>
              </w:rPr>
            </w:pPr>
            <w:r>
              <w:rPr>
                <w:sz w:val="21"/>
                <w:szCs w:val="21"/>
              </w:rPr>
              <w:t>试生产期</w:t>
            </w:r>
          </w:p>
        </w:tc>
        <w:tc>
          <w:tcPr>
            <w:tcW w:w="2425" w:type="dxa"/>
            <w:gridSpan w:val="2"/>
            <w:tcBorders>
              <w:tl2br w:val="nil"/>
              <w:tr2bl w:val="nil"/>
            </w:tcBorders>
            <w:vAlign w:val="center"/>
          </w:tcPr>
          <w:p>
            <w:pPr>
              <w:spacing w:line="240" w:lineRule="auto"/>
              <w:ind w:firstLine="0" w:firstLineChars="0"/>
              <w:jc w:val="center"/>
              <w:rPr>
                <w:sz w:val="21"/>
                <w:szCs w:val="21"/>
              </w:rPr>
            </w:pPr>
            <w:r>
              <w:rPr>
                <w:sz w:val="21"/>
                <w:szCs w:val="21"/>
              </w:rPr>
              <w:t>废气对您的影响程度</w:t>
            </w:r>
          </w:p>
        </w:tc>
        <w:tc>
          <w:tcPr>
            <w:tcW w:w="1223" w:type="dxa"/>
            <w:gridSpan w:val="2"/>
            <w:tcBorders>
              <w:tl2br w:val="nil"/>
              <w:tr2bl w:val="nil"/>
            </w:tcBorders>
            <w:vAlign w:val="center"/>
          </w:tcPr>
          <w:p>
            <w:pPr>
              <w:spacing w:line="240" w:lineRule="auto"/>
              <w:ind w:firstLine="0" w:firstLineChars="0"/>
              <w:jc w:val="center"/>
              <w:rPr>
                <w:sz w:val="21"/>
                <w:szCs w:val="21"/>
              </w:rPr>
            </w:pPr>
            <w:r>
              <w:rPr>
                <w:sz w:val="21"/>
                <w:szCs w:val="21"/>
              </w:rPr>
              <w:t>没有影响</w:t>
            </w:r>
          </w:p>
        </w:tc>
        <w:tc>
          <w:tcPr>
            <w:tcW w:w="1429" w:type="dxa"/>
            <w:gridSpan w:val="3"/>
            <w:tcBorders>
              <w:tl2br w:val="nil"/>
              <w:tr2bl w:val="nil"/>
            </w:tcBorders>
            <w:vAlign w:val="center"/>
          </w:tcPr>
          <w:p>
            <w:pPr>
              <w:spacing w:line="240" w:lineRule="auto"/>
              <w:ind w:firstLine="0" w:firstLineChars="0"/>
              <w:jc w:val="center"/>
              <w:rPr>
                <w:sz w:val="21"/>
                <w:szCs w:val="21"/>
              </w:rPr>
            </w:pPr>
            <w:r>
              <w:rPr>
                <w:sz w:val="21"/>
                <w:szCs w:val="21"/>
              </w:rPr>
              <w:t>影响较轻</w:t>
            </w:r>
          </w:p>
        </w:tc>
        <w:tc>
          <w:tcPr>
            <w:tcW w:w="1991" w:type="dxa"/>
            <w:gridSpan w:val="2"/>
            <w:tcBorders>
              <w:tl2br w:val="nil"/>
              <w:tr2bl w:val="nil"/>
            </w:tcBorders>
            <w:vAlign w:val="center"/>
          </w:tcPr>
          <w:p>
            <w:pPr>
              <w:spacing w:line="240" w:lineRule="auto"/>
              <w:ind w:firstLine="0" w:firstLineChars="0"/>
              <w:jc w:val="center"/>
              <w:rPr>
                <w:sz w:val="21"/>
                <w:szCs w:val="21"/>
              </w:rPr>
            </w:pPr>
            <w:r>
              <w:rPr>
                <w:sz w:val="21"/>
                <w:szCs w:val="21"/>
              </w:rPr>
              <w:t>影响较重（原因）：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265" w:type="dxa"/>
            <w:vMerge w:val="continue"/>
            <w:tcBorders>
              <w:tl2br w:val="nil"/>
              <w:tr2bl w:val="nil"/>
            </w:tcBorders>
            <w:vAlign w:val="center"/>
          </w:tcPr>
          <w:p>
            <w:pPr>
              <w:spacing w:line="240" w:lineRule="auto"/>
              <w:ind w:firstLine="0" w:firstLineChars="0"/>
              <w:jc w:val="center"/>
              <w:rPr>
                <w:sz w:val="21"/>
                <w:szCs w:val="21"/>
              </w:rPr>
            </w:pPr>
          </w:p>
        </w:tc>
        <w:tc>
          <w:tcPr>
            <w:tcW w:w="953" w:type="dxa"/>
            <w:vMerge w:val="continue"/>
            <w:tcBorders>
              <w:tl2br w:val="nil"/>
              <w:tr2bl w:val="nil"/>
            </w:tcBorders>
            <w:vAlign w:val="center"/>
          </w:tcPr>
          <w:p>
            <w:pPr>
              <w:spacing w:line="240" w:lineRule="auto"/>
              <w:ind w:firstLine="0" w:firstLineChars="0"/>
              <w:jc w:val="center"/>
              <w:rPr>
                <w:sz w:val="21"/>
                <w:szCs w:val="21"/>
              </w:rPr>
            </w:pPr>
          </w:p>
        </w:tc>
        <w:tc>
          <w:tcPr>
            <w:tcW w:w="2425" w:type="dxa"/>
            <w:gridSpan w:val="2"/>
            <w:tcBorders>
              <w:tl2br w:val="nil"/>
              <w:tr2bl w:val="nil"/>
            </w:tcBorders>
            <w:vAlign w:val="center"/>
          </w:tcPr>
          <w:p>
            <w:pPr>
              <w:spacing w:line="240" w:lineRule="auto"/>
              <w:ind w:firstLine="0" w:firstLineChars="0"/>
              <w:jc w:val="center"/>
              <w:rPr>
                <w:sz w:val="21"/>
                <w:szCs w:val="21"/>
              </w:rPr>
            </w:pPr>
            <w:r>
              <w:rPr>
                <w:sz w:val="21"/>
                <w:szCs w:val="21"/>
              </w:rPr>
              <w:t>废水对您的影响程度</w:t>
            </w:r>
          </w:p>
        </w:tc>
        <w:tc>
          <w:tcPr>
            <w:tcW w:w="1223" w:type="dxa"/>
            <w:gridSpan w:val="2"/>
            <w:tcBorders>
              <w:tl2br w:val="nil"/>
              <w:tr2bl w:val="nil"/>
            </w:tcBorders>
            <w:vAlign w:val="center"/>
          </w:tcPr>
          <w:p>
            <w:pPr>
              <w:spacing w:line="240" w:lineRule="auto"/>
              <w:ind w:firstLine="0" w:firstLineChars="0"/>
              <w:jc w:val="center"/>
              <w:rPr>
                <w:sz w:val="21"/>
                <w:szCs w:val="21"/>
              </w:rPr>
            </w:pPr>
            <w:r>
              <w:rPr>
                <w:sz w:val="21"/>
                <w:szCs w:val="21"/>
              </w:rPr>
              <w:t>没有影响</w:t>
            </w:r>
          </w:p>
        </w:tc>
        <w:tc>
          <w:tcPr>
            <w:tcW w:w="1429" w:type="dxa"/>
            <w:gridSpan w:val="3"/>
            <w:tcBorders>
              <w:tl2br w:val="nil"/>
              <w:tr2bl w:val="nil"/>
            </w:tcBorders>
            <w:vAlign w:val="center"/>
          </w:tcPr>
          <w:p>
            <w:pPr>
              <w:spacing w:line="240" w:lineRule="auto"/>
              <w:ind w:firstLine="0" w:firstLineChars="0"/>
              <w:jc w:val="center"/>
              <w:rPr>
                <w:sz w:val="21"/>
                <w:szCs w:val="21"/>
              </w:rPr>
            </w:pPr>
            <w:r>
              <w:rPr>
                <w:sz w:val="21"/>
                <w:szCs w:val="21"/>
              </w:rPr>
              <w:t>影响较轻</w:t>
            </w:r>
          </w:p>
        </w:tc>
        <w:tc>
          <w:tcPr>
            <w:tcW w:w="1991" w:type="dxa"/>
            <w:gridSpan w:val="2"/>
            <w:tcBorders>
              <w:tl2br w:val="nil"/>
              <w:tr2bl w:val="nil"/>
            </w:tcBorders>
            <w:vAlign w:val="center"/>
          </w:tcPr>
          <w:p>
            <w:pPr>
              <w:spacing w:line="240" w:lineRule="auto"/>
              <w:ind w:firstLine="0" w:firstLineChars="0"/>
              <w:jc w:val="center"/>
              <w:rPr>
                <w:sz w:val="21"/>
                <w:szCs w:val="21"/>
              </w:rPr>
            </w:pPr>
            <w:r>
              <w:rPr>
                <w:sz w:val="21"/>
                <w:szCs w:val="21"/>
              </w:rPr>
              <w:t>影响较重（原因）：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265" w:type="dxa"/>
            <w:vMerge w:val="continue"/>
            <w:tcBorders>
              <w:tl2br w:val="nil"/>
              <w:tr2bl w:val="nil"/>
            </w:tcBorders>
            <w:vAlign w:val="center"/>
          </w:tcPr>
          <w:p>
            <w:pPr>
              <w:spacing w:line="240" w:lineRule="auto"/>
              <w:ind w:firstLine="0" w:firstLineChars="0"/>
              <w:jc w:val="center"/>
              <w:rPr>
                <w:sz w:val="21"/>
                <w:szCs w:val="21"/>
              </w:rPr>
            </w:pPr>
          </w:p>
        </w:tc>
        <w:tc>
          <w:tcPr>
            <w:tcW w:w="953" w:type="dxa"/>
            <w:vMerge w:val="continue"/>
            <w:tcBorders>
              <w:tl2br w:val="nil"/>
              <w:tr2bl w:val="nil"/>
            </w:tcBorders>
            <w:vAlign w:val="center"/>
          </w:tcPr>
          <w:p>
            <w:pPr>
              <w:spacing w:line="240" w:lineRule="auto"/>
              <w:ind w:firstLine="0" w:firstLineChars="0"/>
              <w:jc w:val="center"/>
              <w:rPr>
                <w:sz w:val="21"/>
                <w:szCs w:val="21"/>
              </w:rPr>
            </w:pPr>
          </w:p>
        </w:tc>
        <w:tc>
          <w:tcPr>
            <w:tcW w:w="2425" w:type="dxa"/>
            <w:gridSpan w:val="2"/>
            <w:tcBorders>
              <w:tl2br w:val="nil"/>
              <w:tr2bl w:val="nil"/>
            </w:tcBorders>
            <w:vAlign w:val="center"/>
          </w:tcPr>
          <w:p>
            <w:pPr>
              <w:spacing w:line="240" w:lineRule="auto"/>
              <w:ind w:firstLine="0" w:firstLineChars="0"/>
              <w:jc w:val="center"/>
              <w:rPr>
                <w:sz w:val="21"/>
                <w:szCs w:val="21"/>
              </w:rPr>
            </w:pPr>
            <w:r>
              <w:rPr>
                <w:sz w:val="21"/>
                <w:szCs w:val="21"/>
              </w:rPr>
              <w:t>噪声对您的影响程度</w:t>
            </w:r>
          </w:p>
        </w:tc>
        <w:tc>
          <w:tcPr>
            <w:tcW w:w="1223" w:type="dxa"/>
            <w:gridSpan w:val="2"/>
            <w:tcBorders>
              <w:tl2br w:val="nil"/>
              <w:tr2bl w:val="nil"/>
            </w:tcBorders>
            <w:vAlign w:val="center"/>
          </w:tcPr>
          <w:p>
            <w:pPr>
              <w:spacing w:line="240" w:lineRule="auto"/>
              <w:ind w:firstLine="0" w:firstLineChars="0"/>
              <w:jc w:val="center"/>
              <w:rPr>
                <w:sz w:val="21"/>
                <w:szCs w:val="21"/>
              </w:rPr>
            </w:pPr>
            <w:r>
              <w:rPr>
                <w:sz w:val="21"/>
                <w:szCs w:val="21"/>
              </w:rPr>
              <w:t>没有影响</w:t>
            </w:r>
          </w:p>
        </w:tc>
        <w:tc>
          <w:tcPr>
            <w:tcW w:w="1429" w:type="dxa"/>
            <w:gridSpan w:val="3"/>
            <w:tcBorders>
              <w:tl2br w:val="nil"/>
              <w:tr2bl w:val="nil"/>
            </w:tcBorders>
            <w:vAlign w:val="center"/>
          </w:tcPr>
          <w:p>
            <w:pPr>
              <w:spacing w:line="240" w:lineRule="auto"/>
              <w:ind w:firstLine="0" w:firstLineChars="0"/>
              <w:jc w:val="center"/>
              <w:rPr>
                <w:sz w:val="21"/>
                <w:szCs w:val="21"/>
              </w:rPr>
            </w:pPr>
            <w:r>
              <w:rPr>
                <w:sz w:val="21"/>
                <w:szCs w:val="21"/>
              </w:rPr>
              <w:t>影响较轻</w:t>
            </w:r>
          </w:p>
        </w:tc>
        <w:tc>
          <w:tcPr>
            <w:tcW w:w="1991" w:type="dxa"/>
            <w:gridSpan w:val="2"/>
            <w:tcBorders>
              <w:tl2br w:val="nil"/>
              <w:tr2bl w:val="nil"/>
            </w:tcBorders>
            <w:vAlign w:val="center"/>
          </w:tcPr>
          <w:p>
            <w:pPr>
              <w:spacing w:line="240" w:lineRule="auto"/>
              <w:ind w:firstLine="0" w:firstLineChars="0"/>
              <w:jc w:val="center"/>
              <w:rPr>
                <w:sz w:val="21"/>
                <w:szCs w:val="21"/>
              </w:rPr>
            </w:pPr>
            <w:r>
              <w:rPr>
                <w:sz w:val="21"/>
                <w:szCs w:val="21"/>
              </w:rPr>
              <w:t>影响较重（原因）：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265" w:type="dxa"/>
            <w:vMerge w:val="continue"/>
            <w:tcBorders>
              <w:tl2br w:val="nil"/>
              <w:tr2bl w:val="nil"/>
            </w:tcBorders>
            <w:vAlign w:val="center"/>
          </w:tcPr>
          <w:p>
            <w:pPr>
              <w:spacing w:line="240" w:lineRule="auto"/>
              <w:ind w:firstLine="0" w:firstLineChars="0"/>
              <w:jc w:val="center"/>
              <w:rPr>
                <w:sz w:val="21"/>
                <w:szCs w:val="21"/>
              </w:rPr>
            </w:pPr>
          </w:p>
        </w:tc>
        <w:tc>
          <w:tcPr>
            <w:tcW w:w="953" w:type="dxa"/>
            <w:vMerge w:val="continue"/>
            <w:tcBorders>
              <w:tl2br w:val="nil"/>
              <w:tr2bl w:val="nil"/>
            </w:tcBorders>
            <w:vAlign w:val="center"/>
          </w:tcPr>
          <w:p>
            <w:pPr>
              <w:spacing w:line="240" w:lineRule="auto"/>
              <w:ind w:firstLine="0" w:firstLineChars="0"/>
              <w:jc w:val="center"/>
              <w:rPr>
                <w:sz w:val="21"/>
                <w:szCs w:val="21"/>
              </w:rPr>
            </w:pPr>
          </w:p>
        </w:tc>
        <w:tc>
          <w:tcPr>
            <w:tcW w:w="2425" w:type="dxa"/>
            <w:gridSpan w:val="2"/>
            <w:tcBorders>
              <w:tl2br w:val="nil"/>
              <w:tr2bl w:val="nil"/>
            </w:tcBorders>
            <w:vAlign w:val="center"/>
          </w:tcPr>
          <w:p>
            <w:pPr>
              <w:spacing w:line="240" w:lineRule="auto"/>
              <w:ind w:firstLine="0" w:firstLineChars="0"/>
              <w:jc w:val="center"/>
              <w:rPr>
                <w:sz w:val="21"/>
                <w:szCs w:val="21"/>
              </w:rPr>
            </w:pPr>
            <w:r>
              <w:rPr>
                <w:sz w:val="21"/>
                <w:szCs w:val="21"/>
              </w:rPr>
              <w:t>固体废物储运及处理处置对您的影响程度</w:t>
            </w:r>
          </w:p>
        </w:tc>
        <w:tc>
          <w:tcPr>
            <w:tcW w:w="1223" w:type="dxa"/>
            <w:gridSpan w:val="2"/>
            <w:tcBorders>
              <w:tl2br w:val="nil"/>
              <w:tr2bl w:val="nil"/>
            </w:tcBorders>
            <w:vAlign w:val="center"/>
          </w:tcPr>
          <w:p>
            <w:pPr>
              <w:spacing w:line="240" w:lineRule="auto"/>
              <w:ind w:firstLine="0" w:firstLineChars="0"/>
              <w:jc w:val="center"/>
              <w:rPr>
                <w:sz w:val="21"/>
                <w:szCs w:val="21"/>
              </w:rPr>
            </w:pPr>
            <w:r>
              <w:rPr>
                <w:sz w:val="21"/>
                <w:szCs w:val="21"/>
              </w:rPr>
              <w:t>没有影响</w:t>
            </w:r>
          </w:p>
        </w:tc>
        <w:tc>
          <w:tcPr>
            <w:tcW w:w="1429" w:type="dxa"/>
            <w:gridSpan w:val="3"/>
            <w:tcBorders>
              <w:tl2br w:val="nil"/>
              <w:tr2bl w:val="nil"/>
            </w:tcBorders>
            <w:vAlign w:val="center"/>
          </w:tcPr>
          <w:p>
            <w:pPr>
              <w:spacing w:line="240" w:lineRule="auto"/>
              <w:ind w:firstLine="0" w:firstLineChars="0"/>
              <w:jc w:val="center"/>
              <w:rPr>
                <w:sz w:val="21"/>
                <w:szCs w:val="21"/>
              </w:rPr>
            </w:pPr>
            <w:r>
              <w:rPr>
                <w:sz w:val="21"/>
                <w:szCs w:val="21"/>
              </w:rPr>
              <w:t>影响较轻</w:t>
            </w:r>
          </w:p>
        </w:tc>
        <w:tc>
          <w:tcPr>
            <w:tcW w:w="1991" w:type="dxa"/>
            <w:gridSpan w:val="2"/>
            <w:tcBorders>
              <w:tl2br w:val="nil"/>
              <w:tr2bl w:val="nil"/>
            </w:tcBorders>
            <w:vAlign w:val="center"/>
          </w:tcPr>
          <w:p>
            <w:pPr>
              <w:spacing w:line="240" w:lineRule="auto"/>
              <w:ind w:firstLine="0" w:firstLineChars="0"/>
              <w:jc w:val="center"/>
              <w:rPr>
                <w:sz w:val="21"/>
                <w:szCs w:val="21"/>
              </w:rPr>
            </w:pPr>
            <w:r>
              <w:rPr>
                <w:sz w:val="21"/>
                <w:szCs w:val="21"/>
              </w:rPr>
              <w:t>影响较重（原因）：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265" w:type="dxa"/>
            <w:vMerge w:val="continue"/>
            <w:tcBorders>
              <w:tl2br w:val="nil"/>
              <w:tr2bl w:val="nil"/>
            </w:tcBorders>
            <w:vAlign w:val="center"/>
          </w:tcPr>
          <w:p>
            <w:pPr>
              <w:spacing w:line="240" w:lineRule="auto"/>
              <w:ind w:firstLine="0" w:firstLineChars="0"/>
              <w:jc w:val="center"/>
              <w:rPr>
                <w:sz w:val="21"/>
                <w:szCs w:val="21"/>
              </w:rPr>
            </w:pPr>
          </w:p>
        </w:tc>
        <w:tc>
          <w:tcPr>
            <w:tcW w:w="953" w:type="dxa"/>
            <w:vMerge w:val="continue"/>
            <w:tcBorders>
              <w:tl2br w:val="nil"/>
              <w:tr2bl w:val="nil"/>
            </w:tcBorders>
            <w:vAlign w:val="center"/>
          </w:tcPr>
          <w:p>
            <w:pPr>
              <w:spacing w:line="240" w:lineRule="auto"/>
              <w:ind w:firstLine="0" w:firstLineChars="0"/>
              <w:jc w:val="center"/>
              <w:rPr>
                <w:sz w:val="21"/>
                <w:szCs w:val="21"/>
              </w:rPr>
            </w:pPr>
          </w:p>
        </w:tc>
        <w:tc>
          <w:tcPr>
            <w:tcW w:w="2425" w:type="dxa"/>
            <w:gridSpan w:val="2"/>
            <w:tcBorders>
              <w:tl2br w:val="nil"/>
              <w:tr2bl w:val="nil"/>
            </w:tcBorders>
            <w:vAlign w:val="center"/>
          </w:tcPr>
          <w:p>
            <w:pPr>
              <w:spacing w:line="240" w:lineRule="auto"/>
              <w:ind w:firstLine="0" w:firstLineChars="0"/>
              <w:jc w:val="center"/>
              <w:rPr>
                <w:sz w:val="21"/>
                <w:szCs w:val="21"/>
              </w:rPr>
            </w:pPr>
            <w:r>
              <w:rPr>
                <w:sz w:val="21"/>
                <w:szCs w:val="21"/>
              </w:rPr>
              <w:t>是否发生过环境污染事故（如有，请注明事故内容）</w:t>
            </w:r>
          </w:p>
        </w:tc>
        <w:tc>
          <w:tcPr>
            <w:tcW w:w="1223" w:type="dxa"/>
            <w:gridSpan w:val="2"/>
            <w:tcBorders>
              <w:tl2br w:val="nil"/>
              <w:tr2bl w:val="nil"/>
            </w:tcBorders>
            <w:vAlign w:val="center"/>
          </w:tcPr>
          <w:p>
            <w:pPr>
              <w:spacing w:line="240" w:lineRule="auto"/>
              <w:ind w:firstLine="0" w:firstLineChars="0"/>
              <w:jc w:val="center"/>
              <w:rPr>
                <w:sz w:val="21"/>
                <w:szCs w:val="21"/>
              </w:rPr>
            </w:pPr>
            <w:r>
              <w:rPr>
                <w:sz w:val="21"/>
                <w:szCs w:val="21"/>
              </w:rPr>
              <w:t>有</w:t>
            </w:r>
          </w:p>
        </w:tc>
        <w:tc>
          <w:tcPr>
            <w:tcW w:w="1429" w:type="dxa"/>
            <w:gridSpan w:val="3"/>
            <w:tcBorders>
              <w:tl2br w:val="nil"/>
              <w:tr2bl w:val="nil"/>
            </w:tcBorders>
            <w:vAlign w:val="center"/>
          </w:tcPr>
          <w:p>
            <w:pPr>
              <w:spacing w:line="240" w:lineRule="auto"/>
              <w:ind w:firstLine="0" w:firstLineChars="0"/>
              <w:jc w:val="center"/>
              <w:rPr>
                <w:sz w:val="21"/>
                <w:szCs w:val="21"/>
              </w:rPr>
            </w:pPr>
            <w:r>
              <w:rPr>
                <w:sz w:val="21"/>
                <w:szCs w:val="21"/>
              </w:rPr>
              <w:t>没有</w:t>
            </w:r>
          </w:p>
        </w:tc>
        <w:tc>
          <w:tcPr>
            <w:tcW w:w="1991" w:type="dxa"/>
            <w:gridSpan w:val="2"/>
            <w:tcBorders>
              <w:tl2br w:val="nil"/>
              <w:tr2bl w:val="nil"/>
            </w:tcBorders>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20" w:hRule="atLeast"/>
        </w:trPr>
        <w:tc>
          <w:tcPr>
            <w:tcW w:w="1265" w:type="dxa"/>
            <w:vMerge w:val="continue"/>
            <w:tcBorders>
              <w:tl2br w:val="nil"/>
              <w:tr2bl w:val="nil"/>
            </w:tcBorders>
            <w:vAlign w:val="center"/>
          </w:tcPr>
          <w:p>
            <w:pPr>
              <w:spacing w:line="240" w:lineRule="auto"/>
              <w:ind w:firstLine="0" w:firstLineChars="0"/>
              <w:jc w:val="center"/>
              <w:rPr>
                <w:sz w:val="21"/>
                <w:szCs w:val="21"/>
              </w:rPr>
            </w:pPr>
          </w:p>
        </w:tc>
        <w:tc>
          <w:tcPr>
            <w:tcW w:w="3378" w:type="dxa"/>
            <w:gridSpan w:val="3"/>
            <w:tcBorders>
              <w:tl2br w:val="nil"/>
              <w:tr2bl w:val="nil"/>
            </w:tcBorders>
            <w:vAlign w:val="center"/>
          </w:tcPr>
          <w:p>
            <w:pPr>
              <w:spacing w:line="240" w:lineRule="auto"/>
              <w:ind w:firstLine="0" w:firstLineChars="0"/>
              <w:jc w:val="center"/>
              <w:rPr>
                <w:sz w:val="21"/>
                <w:szCs w:val="21"/>
              </w:rPr>
            </w:pPr>
            <w:r>
              <w:rPr>
                <w:sz w:val="21"/>
                <w:szCs w:val="21"/>
              </w:rPr>
              <w:t>您对该公司本项目的环境保护工作满意程度</w:t>
            </w:r>
          </w:p>
        </w:tc>
        <w:tc>
          <w:tcPr>
            <w:tcW w:w="1223" w:type="dxa"/>
            <w:gridSpan w:val="2"/>
            <w:tcBorders>
              <w:tl2br w:val="nil"/>
              <w:tr2bl w:val="nil"/>
            </w:tcBorders>
            <w:vAlign w:val="center"/>
          </w:tcPr>
          <w:p>
            <w:pPr>
              <w:spacing w:line="240" w:lineRule="auto"/>
              <w:ind w:firstLine="0" w:firstLineChars="0"/>
              <w:jc w:val="center"/>
              <w:rPr>
                <w:sz w:val="21"/>
                <w:szCs w:val="21"/>
              </w:rPr>
            </w:pPr>
            <w:r>
              <w:rPr>
                <w:sz w:val="21"/>
                <w:szCs w:val="21"/>
              </w:rPr>
              <w:t>满意</w:t>
            </w:r>
          </w:p>
        </w:tc>
        <w:tc>
          <w:tcPr>
            <w:tcW w:w="1429" w:type="dxa"/>
            <w:gridSpan w:val="3"/>
            <w:tcBorders>
              <w:tl2br w:val="nil"/>
              <w:tr2bl w:val="nil"/>
            </w:tcBorders>
            <w:vAlign w:val="center"/>
          </w:tcPr>
          <w:p>
            <w:pPr>
              <w:spacing w:line="240" w:lineRule="auto"/>
              <w:ind w:firstLine="0" w:firstLineChars="0"/>
              <w:jc w:val="center"/>
              <w:rPr>
                <w:sz w:val="21"/>
                <w:szCs w:val="21"/>
              </w:rPr>
            </w:pPr>
            <w:r>
              <w:rPr>
                <w:sz w:val="21"/>
                <w:szCs w:val="21"/>
              </w:rPr>
              <w:t>较满意</w:t>
            </w:r>
          </w:p>
        </w:tc>
        <w:tc>
          <w:tcPr>
            <w:tcW w:w="1991" w:type="dxa"/>
            <w:gridSpan w:val="2"/>
            <w:tcBorders>
              <w:tl2br w:val="nil"/>
              <w:tr2bl w:val="nil"/>
            </w:tcBorders>
            <w:vAlign w:val="center"/>
          </w:tcPr>
          <w:p>
            <w:pPr>
              <w:spacing w:line="240" w:lineRule="auto"/>
              <w:ind w:firstLine="0" w:firstLineChars="0"/>
              <w:jc w:val="center"/>
              <w:rPr>
                <w:sz w:val="21"/>
                <w:szCs w:val="21"/>
              </w:rPr>
            </w:pPr>
            <w:r>
              <w:rPr>
                <w:sz w:val="21"/>
                <w:szCs w:val="21"/>
              </w:rPr>
              <w:t>不满意（原因）: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20" w:hRule="atLeast"/>
        </w:trPr>
        <w:tc>
          <w:tcPr>
            <w:tcW w:w="1265" w:type="dxa"/>
            <w:tcBorders>
              <w:tl2br w:val="nil"/>
              <w:tr2bl w:val="nil"/>
            </w:tcBorders>
            <w:vAlign w:val="center"/>
          </w:tcPr>
          <w:p>
            <w:pPr>
              <w:spacing w:line="240" w:lineRule="auto"/>
              <w:ind w:firstLine="0" w:firstLineChars="0"/>
              <w:jc w:val="center"/>
              <w:rPr>
                <w:sz w:val="21"/>
                <w:szCs w:val="21"/>
              </w:rPr>
            </w:pPr>
            <w:r>
              <w:rPr>
                <w:sz w:val="21"/>
                <w:szCs w:val="21"/>
              </w:rPr>
              <w:t>备注</w:t>
            </w:r>
          </w:p>
        </w:tc>
        <w:tc>
          <w:tcPr>
            <w:tcW w:w="8021" w:type="dxa"/>
            <w:gridSpan w:val="10"/>
            <w:tcBorders>
              <w:tl2br w:val="nil"/>
              <w:tr2bl w:val="nil"/>
            </w:tcBorders>
            <w:vAlign w:val="center"/>
          </w:tcPr>
          <w:p>
            <w:pPr>
              <w:spacing w:line="240" w:lineRule="auto"/>
              <w:ind w:firstLine="0" w:firstLineChars="0"/>
              <w:jc w:val="center"/>
              <w:rPr>
                <w:sz w:val="21"/>
                <w:szCs w:val="21"/>
              </w:rPr>
            </w:pPr>
          </w:p>
        </w:tc>
      </w:tr>
    </w:tbl>
    <w:p>
      <w:pPr>
        <w:pStyle w:val="5"/>
      </w:pPr>
      <w:bookmarkStart w:id="215" w:name="_Toc93498012"/>
      <w:r>
        <w:t>11.</w:t>
      </w:r>
      <w:r>
        <w:rPr>
          <w:rFonts w:hint="eastAsia"/>
        </w:rPr>
        <w:t>4调查结果统计与分析</w:t>
      </w:r>
      <w:bookmarkEnd w:id="215"/>
    </w:p>
    <w:p>
      <w:pPr>
        <w:adjustRightInd w:val="0"/>
        <w:snapToGrid w:val="0"/>
        <w:ind w:firstLine="480"/>
        <w:jc w:val="left"/>
        <w:rPr>
          <w:szCs w:val="18"/>
        </w:rPr>
      </w:pPr>
      <w:r>
        <w:rPr>
          <w:rFonts w:hint="eastAsia"/>
          <w:szCs w:val="18"/>
        </w:rPr>
        <w:t>通过本次公众意见调查可以看出大多数公众对于环境保护工作及项目对环境产生的影响比较关注，公众意见调查逐项分类统计结果详见表11.4-1。</w:t>
      </w:r>
    </w:p>
    <w:p>
      <w:pPr>
        <w:adjustRightInd w:val="0"/>
        <w:snapToGrid w:val="0"/>
        <w:ind w:firstLine="482"/>
        <w:jc w:val="center"/>
        <w:rPr>
          <w:b/>
          <w:bCs/>
          <w:szCs w:val="28"/>
        </w:rPr>
      </w:pPr>
      <w:r>
        <w:rPr>
          <w:b/>
          <w:bCs/>
        </w:rPr>
        <w:t>表11.4-1</w:t>
      </w:r>
      <w:r>
        <w:rPr>
          <w:b/>
          <w:bCs/>
          <w:szCs w:val="28"/>
        </w:rPr>
        <w:t xml:space="preserve"> </w:t>
      </w:r>
      <w:r>
        <w:rPr>
          <w:rFonts w:hint="eastAsia"/>
          <w:b/>
          <w:bCs/>
          <w:szCs w:val="28"/>
        </w:rPr>
        <w:t xml:space="preserve"> </w:t>
      </w:r>
      <w:r>
        <w:rPr>
          <w:b/>
          <w:bCs/>
          <w:szCs w:val="28"/>
        </w:rPr>
        <w:t>公众意见调查结果统计表</w:t>
      </w:r>
    </w:p>
    <w:tbl>
      <w:tblPr>
        <w:tblStyle w:val="27"/>
        <w:tblW w:w="9286"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79"/>
        <w:gridCol w:w="832"/>
        <w:gridCol w:w="2468"/>
        <w:gridCol w:w="1664"/>
        <w:gridCol w:w="1552"/>
        <w:gridCol w:w="199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79" w:type="dxa"/>
            <w:vMerge w:val="restart"/>
            <w:vAlign w:val="center"/>
          </w:tcPr>
          <w:p>
            <w:pPr>
              <w:spacing w:line="240" w:lineRule="auto"/>
              <w:ind w:firstLine="0" w:firstLineChars="0"/>
              <w:jc w:val="center"/>
              <w:rPr>
                <w:sz w:val="21"/>
                <w:szCs w:val="21"/>
              </w:rPr>
            </w:pPr>
            <w:r>
              <w:rPr>
                <w:sz w:val="21"/>
                <w:szCs w:val="21"/>
              </w:rPr>
              <w:t>环保调查内容</w:t>
            </w:r>
          </w:p>
        </w:tc>
        <w:tc>
          <w:tcPr>
            <w:tcW w:w="832" w:type="dxa"/>
            <w:vMerge w:val="restart"/>
            <w:vAlign w:val="center"/>
          </w:tcPr>
          <w:p>
            <w:pPr>
              <w:spacing w:line="240" w:lineRule="auto"/>
              <w:ind w:firstLine="0" w:firstLineChars="0"/>
              <w:jc w:val="center"/>
              <w:rPr>
                <w:sz w:val="21"/>
                <w:szCs w:val="21"/>
              </w:rPr>
            </w:pPr>
            <w:r>
              <w:rPr>
                <w:sz w:val="21"/>
                <w:szCs w:val="21"/>
              </w:rPr>
              <w:t>施工期</w:t>
            </w:r>
          </w:p>
        </w:tc>
        <w:tc>
          <w:tcPr>
            <w:tcW w:w="2468" w:type="dxa"/>
            <w:vAlign w:val="center"/>
          </w:tcPr>
          <w:p>
            <w:pPr>
              <w:spacing w:line="240" w:lineRule="auto"/>
              <w:ind w:firstLine="0" w:firstLineChars="0"/>
              <w:jc w:val="center"/>
              <w:rPr>
                <w:sz w:val="21"/>
                <w:szCs w:val="21"/>
              </w:rPr>
            </w:pPr>
            <w:r>
              <w:rPr>
                <w:sz w:val="21"/>
                <w:szCs w:val="21"/>
              </w:rPr>
              <w:t>噪声对您的影响程度</w:t>
            </w:r>
          </w:p>
        </w:tc>
        <w:tc>
          <w:tcPr>
            <w:tcW w:w="1664" w:type="dxa"/>
            <w:vAlign w:val="center"/>
          </w:tcPr>
          <w:p>
            <w:pPr>
              <w:spacing w:line="240" w:lineRule="auto"/>
              <w:ind w:firstLine="0" w:firstLineChars="0"/>
              <w:jc w:val="center"/>
              <w:rPr>
                <w:sz w:val="21"/>
                <w:szCs w:val="21"/>
              </w:rPr>
            </w:pPr>
            <w:r>
              <w:rPr>
                <w:sz w:val="21"/>
                <w:szCs w:val="21"/>
              </w:rPr>
              <w:t>没有影响（</w:t>
            </w:r>
            <w:r>
              <w:rPr>
                <w:rFonts w:hint="eastAsia"/>
                <w:sz w:val="21"/>
                <w:szCs w:val="21"/>
              </w:rPr>
              <w:t>31</w:t>
            </w:r>
            <w:r>
              <w:rPr>
                <w:sz w:val="21"/>
                <w:szCs w:val="21"/>
              </w:rPr>
              <w:t>）</w:t>
            </w:r>
          </w:p>
        </w:tc>
        <w:tc>
          <w:tcPr>
            <w:tcW w:w="1552" w:type="dxa"/>
            <w:vAlign w:val="center"/>
          </w:tcPr>
          <w:p>
            <w:pPr>
              <w:spacing w:line="240" w:lineRule="auto"/>
              <w:ind w:firstLine="0" w:firstLineChars="0"/>
              <w:jc w:val="center"/>
              <w:rPr>
                <w:sz w:val="21"/>
                <w:szCs w:val="21"/>
              </w:rPr>
            </w:pPr>
            <w:r>
              <w:rPr>
                <w:sz w:val="21"/>
                <w:szCs w:val="21"/>
              </w:rPr>
              <w:t>影响较轻（</w:t>
            </w:r>
            <w:r>
              <w:rPr>
                <w:rFonts w:hint="eastAsia"/>
                <w:sz w:val="21"/>
                <w:szCs w:val="21"/>
              </w:rPr>
              <w:t>19</w:t>
            </w:r>
            <w:r>
              <w:rPr>
                <w:sz w:val="21"/>
                <w:szCs w:val="21"/>
              </w:rPr>
              <w:t>）</w:t>
            </w:r>
          </w:p>
        </w:tc>
        <w:tc>
          <w:tcPr>
            <w:tcW w:w="1991" w:type="dxa"/>
            <w:vAlign w:val="center"/>
          </w:tcPr>
          <w:p>
            <w:pPr>
              <w:spacing w:line="240" w:lineRule="auto"/>
              <w:ind w:firstLine="0" w:firstLineChars="0"/>
              <w:jc w:val="center"/>
              <w:rPr>
                <w:sz w:val="21"/>
                <w:szCs w:val="21"/>
              </w:rPr>
            </w:pPr>
            <w:r>
              <w:rPr>
                <w:sz w:val="21"/>
                <w:szCs w:val="21"/>
              </w:rPr>
              <w:t>影响较重（原因）：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79" w:type="dxa"/>
            <w:vMerge w:val="continue"/>
            <w:vAlign w:val="center"/>
          </w:tcPr>
          <w:p>
            <w:pPr>
              <w:spacing w:line="240" w:lineRule="auto"/>
              <w:ind w:firstLine="0" w:firstLineChars="0"/>
              <w:jc w:val="center"/>
              <w:rPr>
                <w:sz w:val="21"/>
                <w:szCs w:val="21"/>
              </w:rPr>
            </w:pPr>
          </w:p>
        </w:tc>
        <w:tc>
          <w:tcPr>
            <w:tcW w:w="832" w:type="dxa"/>
            <w:vMerge w:val="continue"/>
            <w:vAlign w:val="center"/>
          </w:tcPr>
          <w:p>
            <w:pPr>
              <w:spacing w:line="240" w:lineRule="auto"/>
              <w:ind w:firstLine="0" w:firstLineChars="0"/>
              <w:jc w:val="center"/>
              <w:rPr>
                <w:sz w:val="21"/>
                <w:szCs w:val="21"/>
              </w:rPr>
            </w:pPr>
          </w:p>
        </w:tc>
        <w:tc>
          <w:tcPr>
            <w:tcW w:w="2468" w:type="dxa"/>
            <w:vAlign w:val="center"/>
          </w:tcPr>
          <w:p>
            <w:pPr>
              <w:spacing w:line="240" w:lineRule="auto"/>
              <w:ind w:firstLine="0" w:firstLineChars="0"/>
              <w:jc w:val="center"/>
              <w:rPr>
                <w:sz w:val="21"/>
                <w:szCs w:val="21"/>
              </w:rPr>
            </w:pPr>
            <w:r>
              <w:rPr>
                <w:sz w:val="21"/>
                <w:szCs w:val="21"/>
              </w:rPr>
              <w:t>扬尘对您的影响程度</w:t>
            </w:r>
          </w:p>
        </w:tc>
        <w:tc>
          <w:tcPr>
            <w:tcW w:w="1664" w:type="dxa"/>
            <w:vAlign w:val="center"/>
          </w:tcPr>
          <w:p>
            <w:pPr>
              <w:spacing w:line="240" w:lineRule="auto"/>
              <w:ind w:firstLine="0" w:firstLineChars="0"/>
              <w:jc w:val="center"/>
              <w:rPr>
                <w:sz w:val="21"/>
                <w:szCs w:val="21"/>
              </w:rPr>
            </w:pPr>
            <w:r>
              <w:rPr>
                <w:sz w:val="21"/>
                <w:szCs w:val="21"/>
              </w:rPr>
              <w:t>没有影响（</w:t>
            </w:r>
            <w:r>
              <w:rPr>
                <w:rFonts w:hint="eastAsia"/>
                <w:sz w:val="21"/>
                <w:szCs w:val="21"/>
              </w:rPr>
              <w:t>25</w:t>
            </w:r>
            <w:r>
              <w:rPr>
                <w:sz w:val="21"/>
                <w:szCs w:val="21"/>
              </w:rPr>
              <w:t>）</w:t>
            </w:r>
          </w:p>
        </w:tc>
        <w:tc>
          <w:tcPr>
            <w:tcW w:w="1552" w:type="dxa"/>
            <w:vAlign w:val="center"/>
          </w:tcPr>
          <w:p>
            <w:pPr>
              <w:spacing w:line="240" w:lineRule="auto"/>
              <w:ind w:firstLine="0" w:firstLineChars="0"/>
              <w:jc w:val="center"/>
              <w:rPr>
                <w:sz w:val="21"/>
                <w:szCs w:val="21"/>
              </w:rPr>
            </w:pPr>
            <w:r>
              <w:rPr>
                <w:sz w:val="21"/>
                <w:szCs w:val="21"/>
              </w:rPr>
              <w:t>影响较轻（</w:t>
            </w:r>
            <w:r>
              <w:rPr>
                <w:rFonts w:hint="eastAsia"/>
                <w:sz w:val="21"/>
                <w:szCs w:val="21"/>
              </w:rPr>
              <w:t>25</w:t>
            </w:r>
            <w:r>
              <w:rPr>
                <w:sz w:val="21"/>
                <w:szCs w:val="21"/>
              </w:rPr>
              <w:t>）</w:t>
            </w:r>
          </w:p>
        </w:tc>
        <w:tc>
          <w:tcPr>
            <w:tcW w:w="1991" w:type="dxa"/>
            <w:vAlign w:val="center"/>
          </w:tcPr>
          <w:p>
            <w:pPr>
              <w:spacing w:line="240" w:lineRule="auto"/>
              <w:ind w:firstLine="0" w:firstLineChars="0"/>
              <w:jc w:val="center"/>
              <w:rPr>
                <w:sz w:val="21"/>
                <w:szCs w:val="21"/>
              </w:rPr>
            </w:pPr>
            <w:r>
              <w:rPr>
                <w:sz w:val="21"/>
                <w:szCs w:val="21"/>
              </w:rPr>
              <w:t>影响较重（原因）：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79" w:type="dxa"/>
            <w:vMerge w:val="continue"/>
            <w:vAlign w:val="center"/>
          </w:tcPr>
          <w:p>
            <w:pPr>
              <w:spacing w:line="240" w:lineRule="auto"/>
              <w:ind w:firstLine="0" w:firstLineChars="0"/>
              <w:jc w:val="center"/>
              <w:rPr>
                <w:sz w:val="21"/>
                <w:szCs w:val="21"/>
              </w:rPr>
            </w:pPr>
          </w:p>
        </w:tc>
        <w:tc>
          <w:tcPr>
            <w:tcW w:w="832" w:type="dxa"/>
            <w:vMerge w:val="continue"/>
            <w:vAlign w:val="center"/>
          </w:tcPr>
          <w:p>
            <w:pPr>
              <w:spacing w:line="240" w:lineRule="auto"/>
              <w:ind w:firstLine="0" w:firstLineChars="0"/>
              <w:jc w:val="center"/>
              <w:rPr>
                <w:sz w:val="21"/>
                <w:szCs w:val="21"/>
              </w:rPr>
            </w:pPr>
          </w:p>
        </w:tc>
        <w:tc>
          <w:tcPr>
            <w:tcW w:w="2468" w:type="dxa"/>
            <w:vAlign w:val="center"/>
          </w:tcPr>
          <w:p>
            <w:pPr>
              <w:spacing w:line="240" w:lineRule="auto"/>
              <w:ind w:firstLine="0" w:firstLineChars="0"/>
              <w:jc w:val="center"/>
              <w:rPr>
                <w:sz w:val="21"/>
                <w:szCs w:val="21"/>
              </w:rPr>
            </w:pPr>
            <w:r>
              <w:rPr>
                <w:sz w:val="21"/>
                <w:szCs w:val="21"/>
              </w:rPr>
              <w:t>废水对您的影响程度</w:t>
            </w:r>
          </w:p>
        </w:tc>
        <w:tc>
          <w:tcPr>
            <w:tcW w:w="1664" w:type="dxa"/>
            <w:vAlign w:val="center"/>
          </w:tcPr>
          <w:p>
            <w:pPr>
              <w:spacing w:line="240" w:lineRule="auto"/>
              <w:ind w:firstLine="0" w:firstLineChars="0"/>
              <w:jc w:val="center"/>
              <w:rPr>
                <w:sz w:val="21"/>
                <w:szCs w:val="21"/>
              </w:rPr>
            </w:pPr>
            <w:r>
              <w:rPr>
                <w:sz w:val="21"/>
                <w:szCs w:val="21"/>
              </w:rPr>
              <w:t>没有影响（</w:t>
            </w:r>
            <w:r>
              <w:rPr>
                <w:rFonts w:hint="eastAsia"/>
                <w:sz w:val="21"/>
                <w:szCs w:val="21"/>
              </w:rPr>
              <w:t>31</w:t>
            </w:r>
            <w:r>
              <w:rPr>
                <w:sz w:val="21"/>
                <w:szCs w:val="21"/>
              </w:rPr>
              <w:t>）</w:t>
            </w:r>
          </w:p>
        </w:tc>
        <w:tc>
          <w:tcPr>
            <w:tcW w:w="1552" w:type="dxa"/>
            <w:vAlign w:val="center"/>
          </w:tcPr>
          <w:p>
            <w:pPr>
              <w:spacing w:line="240" w:lineRule="auto"/>
              <w:ind w:firstLine="0" w:firstLineChars="0"/>
              <w:jc w:val="center"/>
              <w:rPr>
                <w:sz w:val="21"/>
                <w:szCs w:val="21"/>
              </w:rPr>
            </w:pPr>
            <w:r>
              <w:rPr>
                <w:sz w:val="21"/>
                <w:szCs w:val="21"/>
              </w:rPr>
              <w:t>影响较轻（</w:t>
            </w:r>
            <w:r>
              <w:rPr>
                <w:rFonts w:hint="eastAsia"/>
                <w:sz w:val="21"/>
                <w:szCs w:val="21"/>
              </w:rPr>
              <w:t>19</w:t>
            </w:r>
            <w:r>
              <w:rPr>
                <w:sz w:val="21"/>
                <w:szCs w:val="21"/>
              </w:rPr>
              <w:t>）</w:t>
            </w:r>
          </w:p>
        </w:tc>
        <w:tc>
          <w:tcPr>
            <w:tcW w:w="1991" w:type="dxa"/>
            <w:vAlign w:val="center"/>
          </w:tcPr>
          <w:p>
            <w:pPr>
              <w:spacing w:line="240" w:lineRule="auto"/>
              <w:ind w:firstLine="0" w:firstLineChars="0"/>
              <w:jc w:val="center"/>
              <w:rPr>
                <w:sz w:val="21"/>
                <w:szCs w:val="21"/>
              </w:rPr>
            </w:pPr>
            <w:r>
              <w:rPr>
                <w:sz w:val="21"/>
                <w:szCs w:val="21"/>
              </w:rPr>
              <w:t>影响较重（原因）：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79" w:type="dxa"/>
            <w:vMerge w:val="continue"/>
            <w:vAlign w:val="center"/>
          </w:tcPr>
          <w:p>
            <w:pPr>
              <w:spacing w:line="240" w:lineRule="auto"/>
              <w:ind w:firstLine="0" w:firstLineChars="0"/>
              <w:jc w:val="center"/>
              <w:rPr>
                <w:sz w:val="21"/>
                <w:szCs w:val="21"/>
              </w:rPr>
            </w:pPr>
          </w:p>
        </w:tc>
        <w:tc>
          <w:tcPr>
            <w:tcW w:w="832" w:type="dxa"/>
            <w:vMerge w:val="continue"/>
            <w:vAlign w:val="center"/>
          </w:tcPr>
          <w:p>
            <w:pPr>
              <w:spacing w:line="240" w:lineRule="auto"/>
              <w:ind w:firstLine="0" w:firstLineChars="0"/>
              <w:jc w:val="center"/>
              <w:rPr>
                <w:sz w:val="21"/>
                <w:szCs w:val="21"/>
              </w:rPr>
            </w:pPr>
          </w:p>
        </w:tc>
        <w:tc>
          <w:tcPr>
            <w:tcW w:w="2468" w:type="dxa"/>
            <w:vAlign w:val="center"/>
          </w:tcPr>
          <w:p>
            <w:pPr>
              <w:spacing w:line="240" w:lineRule="auto"/>
              <w:ind w:firstLine="0" w:firstLineChars="0"/>
              <w:jc w:val="center"/>
              <w:rPr>
                <w:sz w:val="21"/>
                <w:szCs w:val="21"/>
              </w:rPr>
            </w:pPr>
            <w:r>
              <w:rPr>
                <w:sz w:val="21"/>
                <w:szCs w:val="21"/>
              </w:rPr>
              <w:t>是否有扰民现象或纠纷</w:t>
            </w:r>
          </w:p>
        </w:tc>
        <w:tc>
          <w:tcPr>
            <w:tcW w:w="1664" w:type="dxa"/>
            <w:vAlign w:val="center"/>
          </w:tcPr>
          <w:p>
            <w:pPr>
              <w:spacing w:line="240" w:lineRule="auto"/>
              <w:ind w:firstLine="0" w:firstLineChars="0"/>
              <w:jc w:val="center"/>
              <w:rPr>
                <w:sz w:val="21"/>
                <w:szCs w:val="21"/>
              </w:rPr>
            </w:pPr>
            <w:r>
              <w:rPr>
                <w:sz w:val="21"/>
                <w:szCs w:val="21"/>
              </w:rPr>
              <w:t>有（</w:t>
            </w:r>
            <w:r>
              <w:rPr>
                <w:rFonts w:hint="eastAsia"/>
                <w:sz w:val="21"/>
                <w:szCs w:val="21"/>
              </w:rPr>
              <w:t>0</w:t>
            </w:r>
            <w:r>
              <w:rPr>
                <w:sz w:val="21"/>
                <w:szCs w:val="21"/>
              </w:rPr>
              <w:t>）</w:t>
            </w:r>
          </w:p>
        </w:tc>
        <w:tc>
          <w:tcPr>
            <w:tcW w:w="1552" w:type="dxa"/>
            <w:vAlign w:val="center"/>
          </w:tcPr>
          <w:p>
            <w:pPr>
              <w:spacing w:line="240" w:lineRule="auto"/>
              <w:ind w:firstLine="0" w:firstLineChars="0"/>
              <w:jc w:val="center"/>
              <w:rPr>
                <w:sz w:val="21"/>
                <w:szCs w:val="21"/>
              </w:rPr>
            </w:pPr>
            <w:r>
              <w:rPr>
                <w:sz w:val="21"/>
                <w:szCs w:val="21"/>
              </w:rPr>
              <w:t>没有（</w:t>
            </w:r>
            <w:r>
              <w:rPr>
                <w:rFonts w:hint="eastAsia"/>
                <w:sz w:val="21"/>
                <w:szCs w:val="21"/>
              </w:rPr>
              <w:t>50</w:t>
            </w:r>
            <w:r>
              <w:rPr>
                <w:sz w:val="21"/>
                <w:szCs w:val="21"/>
              </w:rPr>
              <w:t>）</w:t>
            </w:r>
          </w:p>
        </w:tc>
        <w:tc>
          <w:tcPr>
            <w:tcW w:w="1991" w:type="dxa"/>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79" w:type="dxa"/>
            <w:vMerge w:val="continue"/>
            <w:vAlign w:val="center"/>
          </w:tcPr>
          <w:p>
            <w:pPr>
              <w:spacing w:line="240" w:lineRule="auto"/>
              <w:ind w:firstLine="0" w:firstLineChars="0"/>
              <w:jc w:val="center"/>
              <w:rPr>
                <w:sz w:val="21"/>
                <w:szCs w:val="21"/>
              </w:rPr>
            </w:pPr>
          </w:p>
        </w:tc>
        <w:tc>
          <w:tcPr>
            <w:tcW w:w="832" w:type="dxa"/>
            <w:vMerge w:val="restart"/>
            <w:vAlign w:val="center"/>
          </w:tcPr>
          <w:p>
            <w:pPr>
              <w:spacing w:line="240" w:lineRule="auto"/>
              <w:ind w:firstLine="0" w:firstLineChars="0"/>
              <w:jc w:val="center"/>
              <w:rPr>
                <w:sz w:val="21"/>
                <w:szCs w:val="21"/>
              </w:rPr>
            </w:pPr>
            <w:r>
              <w:rPr>
                <w:sz w:val="21"/>
                <w:szCs w:val="21"/>
              </w:rPr>
              <w:t>试生产期</w:t>
            </w:r>
          </w:p>
        </w:tc>
        <w:tc>
          <w:tcPr>
            <w:tcW w:w="2468" w:type="dxa"/>
            <w:vAlign w:val="center"/>
          </w:tcPr>
          <w:p>
            <w:pPr>
              <w:spacing w:line="240" w:lineRule="auto"/>
              <w:ind w:firstLine="0" w:firstLineChars="0"/>
              <w:jc w:val="center"/>
              <w:rPr>
                <w:sz w:val="21"/>
                <w:szCs w:val="21"/>
              </w:rPr>
            </w:pPr>
            <w:r>
              <w:rPr>
                <w:sz w:val="21"/>
                <w:szCs w:val="21"/>
              </w:rPr>
              <w:t>废气对您的影响程度</w:t>
            </w:r>
          </w:p>
        </w:tc>
        <w:tc>
          <w:tcPr>
            <w:tcW w:w="1664" w:type="dxa"/>
            <w:vAlign w:val="center"/>
          </w:tcPr>
          <w:p>
            <w:pPr>
              <w:spacing w:line="240" w:lineRule="auto"/>
              <w:ind w:firstLine="0" w:firstLineChars="0"/>
              <w:jc w:val="center"/>
              <w:rPr>
                <w:sz w:val="21"/>
                <w:szCs w:val="21"/>
              </w:rPr>
            </w:pPr>
            <w:r>
              <w:rPr>
                <w:sz w:val="21"/>
                <w:szCs w:val="21"/>
              </w:rPr>
              <w:t>没有影响（</w:t>
            </w:r>
            <w:r>
              <w:rPr>
                <w:rFonts w:hint="eastAsia"/>
                <w:sz w:val="21"/>
                <w:szCs w:val="21"/>
              </w:rPr>
              <w:t>36</w:t>
            </w:r>
            <w:r>
              <w:rPr>
                <w:sz w:val="21"/>
                <w:szCs w:val="21"/>
              </w:rPr>
              <w:t>）</w:t>
            </w:r>
          </w:p>
        </w:tc>
        <w:tc>
          <w:tcPr>
            <w:tcW w:w="1552" w:type="dxa"/>
            <w:vAlign w:val="center"/>
          </w:tcPr>
          <w:p>
            <w:pPr>
              <w:spacing w:line="240" w:lineRule="auto"/>
              <w:ind w:firstLine="0" w:firstLineChars="0"/>
              <w:jc w:val="center"/>
              <w:rPr>
                <w:sz w:val="21"/>
                <w:szCs w:val="21"/>
              </w:rPr>
            </w:pPr>
            <w:r>
              <w:rPr>
                <w:sz w:val="21"/>
                <w:szCs w:val="21"/>
              </w:rPr>
              <w:t>影响较轻（</w:t>
            </w:r>
            <w:r>
              <w:rPr>
                <w:rFonts w:hint="eastAsia"/>
                <w:sz w:val="21"/>
                <w:szCs w:val="21"/>
              </w:rPr>
              <w:t>14</w:t>
            </w:r>
            <w:r>
              <w:rPr>
                <w:sz w:val="21"/>
                <w:szCs w:val="21"/>
              </w:rPr>
              <w:t>）</w:t>
            </w:r>
          </w:p>
        </w:tc>
        <w:tc>
          <w:tcPr>
            <w:tcW w:w="1991" w:type="dxa"/>
            <w:vAlign w:val="center"/>
          </w:tcPr>
          <w:p>
            <w:pPr>
              <w:spacing w:line="240" w:lineRule="auto"/>
              <w:ind w:firstLine="0" w:firstLineChars="0"/>
              <w:jc w:val="center"/>
              <w:rPr>
                <w:sz w:val="21"/>
                <w:szCs w:val="21"/>
              </w:rPr>
            </w:pPr>
            <w:r>
              <w:rPr>
                <w:sz w:val="21"/>
                <w:szCs w:val="21"/>
              </w:rPr>
              <w:t>影响较重（原因）：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79" w:type="dxa"/>
            <w:vMerge w:val="continue"/>
            <w:vAlign w:val="center"/>
          </w:tcPr>
          <w:p>
            <w:pPr>
              <w:spacing w:line="240" w:lineRule="auto"/>
              <w:ind w:firstLine="0" w:firstLineChars="0"/>
              <w:jc w:val="center"/>
              <w:rPr>
                <w:sz w:val="21"/>
                <w:szCs w:val="21"/>
              </w:rPr>
            </w:pPr>
          </w:p>
        </w:tc>
        <w:tc>
          <w:tcPr>
            <w:tcW w:w="832" w:type="dxa"/>
            <w:vMerge w:val="continue"/>
            <w:vAlign w:val="center"/>
          </w:tcPr>
          <w:p>
            <w:pPr>
              <w:spacing w:line="240" w:lineRule="auto"/>
              <w:ind w:firstLine="0" w:firstLineChars="0"/>
              <w:jc w:val="center"/>
              <w:rPr>
                <w:sz w:val="21"/>
                <w:szCs w:val="21"/>
              </w:rPr>
            </w:pPr>
          </w:p>
        </w:tc>
        <w:tc>
          <w:tcPr>
            <w:tcW w:w="2468" w:type="dxa"/>
            <w:vAlign w:val="center"/>
          </w:tcPr>
          <w:p>
            <w:pPr>
              <w:spacing w:line="240" w:lineRule="auto"/>
              <w:ind w:firstLine="0" w:firstLineChars="0"/>
              <w:jc w:val="center"/>
              <w:rPr>
                <w:sz w:val="21"/>
                <w:szCs w:val="21"/>
              </w:rPr>
            </w:pPr>
            <w:r>
              <w:rPr>
                <w:sz w:val="21"/>
                <w:szCs w:val="21"/>
              </w:rPr>
              <w:t>废水对您的影响程度</w:t>
            </w:r>
          </w:p>
        </w:tc>
        <w:tc>
          <w:tcPr>
            <w:tcW w:w="1664" w:type="dxa"/>
            <w:vAlign w:val="center"/>
          </w:tcPr>
          <w:p>
            <w:pPr>
              <w:spacing w:line="240" w:lineRule="auto"/>
              <w:ind w:firstLine="0" w:firstLineChars="0"/>
              <w:jc w:val="center"/>
              <w:rPr>
                <w:sz w:val="21"/>
                <w:szCs w:val="21"/>
              </w:rPr>
            </w:pPr>
            <w:r>
              <w:rPr>
                <w:sz w:val="21"/>
                <w:szCs w:val="21"/>
              </w:rPr>
              <w:t>没有影响（</w:t>
            </w:r>
            <w:r>
              <w:rPr>
                <w:rFonts w:hint="eastAsia"/>
                <w:sz w:val="21"/>
                <w:szCs w:val="21"/>
              </w:rPr>
              <w:t>40</w:t>
            </w:r>
            <w:r>
              <w:rPr>
                <w:sz w:val="21"/>
                <w:szCs w:val="21"/>
              </w:rPr>
              <w:t>）</w:t>
            </w:r>
          </w:p>
        </w:tc>
        <w:tc>
          <w:tcPr>
            <w:tcW w:w="1552" w:type="dxa"/>
            <w:vAlign w:val="center"/>
          </w:tcPr>
          <w:p>
            <w:pPr>
              <w:spacing w:line="240" w:lineRule="auto"/>
              <w:ind w:firstLine="0" w:firstLineChars="0"/>
              <w:jc w:val="center"/>
              <w:rPr>
                <w:sz w:val="21"/>
                <w:szCs w:val="21"/>
              </w:rPr>
            </w:pPr>
            <w:r>
              <w:rPr>
                <w:sz w:val="21"/>
                <w:szCs w:val="21"/>
              </w:rPr>
              <w:t>影响较轻（</w:t>
            </w:r>
            <w:r>
              <w:rPr>
                <w:rFonts w:hint="eastAsia"/>
                <w:sz w:val="21"/>
                <w:szCs w:val="21"/>
              </w:rPr>
              <w:t>10</w:t>
            </w:r>
            <w:r>
              <w:rPr>
                <w:sz w:val="21"/>
                <w:szCs w:val="21"/>
              </w:rPr>
              <w:t>）</w:t>
            </w:r>
          </w:p>
        </w:tc>
        <w:tc>
          <w:tcPr>
            <w:tcW w:w="1991" w:type="dxa"/>
            <w:vAlign w:val="center"/>
          </w:tcPr>
          <w:p>
            <w:pPr>
              <w:spacing w:line="240" w:lineRule="auto"/>
              <w:ind w:firstLine="0" w:firstLineChars="0"/>
              <w:jc w:val="center"/>
              <w:rPr>
                <w:sz w:val="21"/>
                <w:szCs w:val="21"/>
              </w:rPr>
            </w:pPr>
            <w:r>
              <w:rPr>
                <w:sz w:val="21"/>
                <w:szCs w:val="21"/>
              </w:rPr>
              <w:t>影响较重（原因）：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79" w:type="dxa"/>
            <w:vMerge w:val="continue"/>
            <w:vAlign w:val="center"/>
          </w:tcPr>
          <w:p>
            <w:pPr>
              <w:spacing w:line="240" w:lineRule="auto"/>
              <w:ind w:firstLine="0" w:firstLineChars="0"/>
              <w:jc w:val="center"/>
              <w:rPr>
                <w:sz w:val="21"/>
                <w:szCs w:val="21"/>
              </w:rPr>
            </w:pPr>
          </w:p>
        </w:tc>
        <w:tc>
          <w:tcPr>
            <w:tcW w:w="832" w:type="dxa"/>
            <w:vMerge w:val="continue"/>
            <w:vAlign w:val="center"/>
          </w:tcPr>
          <w:p>
            <w:pPr>
              <w:spacing w:line="240" w:lineRule="auto"/>
              <w:ind w:firstLine="0" w:firstLineChars="0"/>
              <w:jc w:val="center"/>
              <w:rPr>
                <w:sz w:val="21"/>
                <w:szCs w:val="21"/>
              </w:rPr>
            </w:pPr>
          </w:p>
        </w:tc>
        <w:tc>
          <w:tcPr>
            <w:tcW w:w="2468" w:type="dxa"/>
            <w:vAlign w:val="center"/>
          </w:tcPr>
          <w:p>
            <w:pPr>
              <w:spacing w:line="240" w:lineRule="auto"/>
              <w:ind w:firstLine="0" w:firstLineChars="0"/>
              <w:jc w:val="center"/>
              <w:rPr>
                <w:sz w:val="21"/>
                <w:szCs w:val="21"/>
              </w:rPr>
            </w:pPr>
            <w:r>
              <w:rPr>
                <w:sz w:val="21"/>
                <w:szCs w:val="21"/>
              </w:rPr>
              <w:t>噪声对您的影响程度</w:t>
            </w:r>
          </w:p>
        </w:tc>
        <w:tc>
          <w:tcPr>
            <w:tcW w:w="1664" w:type="dxa"/>
            <w:vAlign w:val="center"/>
          </w:tcPr>
          <w:p>
            <w:pPr>
              <w:spacing w:line="240" w:lineRule="auto"/>
              <w:ind w:firstLine="0" w:firstLineChars="0"/>
              <w:jc w:val="center"/>
              <w:rPr>
                <w:sz w:val="21"/>
                <w:szCs w:val="21"/>
              </w:rPr>
            </w:pPr>
            <w:r>
              <w:rPr>
                <w:sz w:val="21"/>
                <w:szCs w:val="21"/>
              </w:rPr>
              <w:t>没有影响（</w:t>
            </w:r>
            <w:r>
              <w:rPr>
                <w:rFonts w:hint="eastAsia"/>
                <w:sz w:val="21"/>
                <w:szCs w:val="21"/>
              </w:rPr>
              <w:t>39</w:t>
            </w:r>
            <w:r>
              <w:rPr>
                <w:sz w:val="21"/>
                <w:szCs w:val="21"/>
              </w:rPr>
              <w:t>）</w:t>
            </w:r>
          </w:p>
        </w:tc>
        <w:tc>
          <w:tcPr>
            <w:tcW w:w="1552" w:type="dxa"/>
            <w:vAlign w:val="center"/>
          </w:tcPr>
          <w:p>
            <w:pPr>
              <w:spacing w:line="240" w:lineRule="auto"/>
              <w:ind w:firstLine="0" w:firstLineChars="0"/>
              <w:jc w:val="center"/>
              <w:rPr>
                <w:sz w:val="21"/>
                <w:szCs w:val="21"/>
              </w:rPr>
            </w:pPr>
            <w:r>
              <w:rPr>
                <w:sz w:val="21"/>
                <w:szCs w:val="21"/>
              </w:rPr>
              <w:t>影响较轻（</w:t>
            </w:r>
            <w:r>
              <w:rPr>
                <w:rFonts w:hint="eastAsia"/>
                <w:sz w:val="21"/>
                <w:szCs w:val="21"/>
              </w:rPr>
              <w:t>11</w:t>
            </w:r>
            <w:r>
              <w:rPr>
                <w:sz w:val="21"/>
                <w:szCs w:val="21"/>
              </w:rPr>
              <w:t>）</w:t>
            </w:r>
          </w:p>
        </w:tc>
        <w:tc>
          <w:tcPr>
            <w:tcW w:w="1991" w:type="dxa"/>
            <w:vAlign w:val="center"/>
          </w:tcPr>
          <w:p>
            <w:pPr>
              <w:spacing w:line="240" w:lineRule="auto"/>
              <w:ind w:firstLine="0" w:firstLineChars="0"/>
              <w:jc w:val="center"/>
              <w:rPr>
                <w:sz w:val="21"/>
                <w:szCs w:val="21"/>
              </w:rPr>
            </w:pPr>
            <w:r>
              <w:rPr>
                <w:sz w:val="21"/>
                <w:szCs w:val="21"/>
              </w:rPr>
              <w:t>影响较重（原因）：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79" w:type="dxa"/>
            <w:vMerge w:val="continue"/>
            <w:vAlign w:val="center"/>
          </w:tcPr>
          <w:p>
            <w:pPr>
              <w:spacing w:line="240" w:lineRule="auto"/>
              <w:ind w:firstLine="0" w:firstLineChars="0"/>
              <w:jc w:val="center"/>
              <w:rPr>
                <w:sz w:val="21"/>
                <w:szCs w:val="21"/>
              </w:rPr>
            </w:pPr>
          </w:p>
        </w:tc>
        <w:tc>
          <w:tcPr>
            <w:tcW w:w="832" w:type="dxa"/>
            <w:vMerge w:val="continue"/>
            <w:vAlign w:val="center"/>
          </w:tcPr>
          <w:p>
            <w:pPr>
              <w:spacing w:line="240" w:lineRule="auto"/>
              <w:ind w:firstLine="0" w:firstLineChars="0"/>
              <w:jc w:val="center"/>
              <w:rPr>
                <w:sz w:val="21"/>
                <w:szCs w:val="21"/>
              </w:rPr>
            </w:pPr>
          </w:p>
        </w:tc>
        <w:tc>
          <w:tcPr>
            <w:tcW w:w="2468" w:type="dxa"/>
            <w:vAlign w:val="center"/>
          </w:tcPr>
          <w:p>
            <w:pPr>
              <w:spacing w:line="240" w:lineRule="auto"/>
              <w:ind w:firstLine="0" w:firstLineChars="0"/>
              <w:jc w:val="center"/>
              <w:rPr>
                <w:sz w:val="21"/>
                <w:szCs w:val="21"/>
              </w:rPr>
            </w:pPr>
            <w:r>
              <w:rPr>
                <w:sz w:val="21"/>
                <w:szCs w:val="21"/>
              </w:rPr>
              <w:t>固体废物储运及处理处置对您的影响程度</w:t>
            </w:r>
          </w:p>
        </w:tc>
        <w:tc>
          <w:tcPr>
            <w:tcW w:w="1664" w:type="dxa"/>
            <w:vAlign w:val="center"/>
          </w:tcPr>
          <w:p>
            <w:pPr>
              <w:spacing w:line="240" w:lineRule="auto"/>
              <w:ind w:firstLine="0" w:firstLineChars="0"/>
              <w:jc w:val="center"/>
              <w:rPr>
                <w:sz w:val="21"/>
                <w:szCs w:val="21"/>
              </w:rPr>
            </w:pPr>
            <w:r>
              <w:rPr>
                <w:sz w:val="21"/>
                <w:szCs w:val="21"/>
              </w:rPr>
              <w:t>没有影响（</w:t>
            </w:r>
            <w:r>
              <w:rPr>
                <w:rFonts w:hint="eastAsia"/>
                <w:sz w:val="21"/>
                <w:szCs w:val="21"/>
              </w:rPr>
              <w:t>34</w:t>
            </w:r>
            <w:r>
              <w:rPr>
                <w:sz w:val="21"/>
                <w:szCs w:val="21"/>
              </w:rPr>
              <w:t>）</w:t>
            </w:r>
          </w:p>
        </w:tc>
        <w:tc>
          <w:tcPr>
            <w:tcW w:w="1552" w:type="dxa"/>
            <w:vAlign w:val="center"/>
          </w:tcPr>
          <w:p>
            <w:pPr>
              <w:spacing w:line="240" w:lineRule="auto"/>
              <w:ind w:firstLine="0" w:firstLineChars="0"/>
              <w:jc w:val="center"/>
              <w:rPr>
                <w:sz w:val="21"/>
                <w:szCs w:val="21"/>
              </w:rPr>
            </w:pPr>
            <w:r>
              <w:rPr>
                <w:sz w:val="21"/>
                <w:szCs w:val="21"/>
              </w:rPr>
              <w:t>影响较轻（</w:t>
            </w:r>
            <w:r>
              <w:rPr>
                <w:rFonts w:hint="eastAsia"/>
                <w:sz w:val="21"/>
                <w:szCs w:val="21"/>
              </w:rPr>
              <w:t>16</w:t>
            </w:r>
            <w:r>
              <w:rPr>
                <w:sz w:val="21"/>
                <w:szCs w:val="21"/>
              </w:rPr>
              <w:t>）</w:t>
            </w:r>
          </w:p>
        </w:tc>
        <w:tc>
          <w:tcPr>
            <w:tcW w:w="1991" w:type="dxa"/>
            <w:vAlign w:val="center"/>
          </w:tcPr>
          <w:p>
            <w:pPr>
              <w:spacing w:line="240" w:lineRule="auto"/>
              <w:ind w:firstLine="0" w:firstLineChars="0"/>
              <w:jc w:val="center"/>
              <w:rPr>
                <w:sz w:val="21"/>
                <w:szCs w:val="21"/>
              </w:rPr>
            </w:pPr>
            <w:r>
              <w:rPr>
                <w:sz w:val="21"/>
                <w:szCs w:val="21"/>
              </w:rPr>
              <w:t>影响较重（原因）：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79" w:type="dxa"/>
            <w:vMerge w:val="continue"/>
            <w:vAlign w:val="center"/>
          </w:tcPr>
          <w:p>
            <w:pPr>
              <w:spacing w:line="240" w:lineRule="auto"/>
              <w:ind w:firstLine="0" w:firstLineChars="0"/>
              <w:jc w:val="center"/>
              <w:rPr>
                <w:sz w:val="21"/>
                <w:szCs w:val="21"/>
              </w:rPr>
            </w:pPr>
          </w:p>
        </w:tc>
        <w:tc>
          <w:tcPr>
            <w:tcW w:w="832" w:type="dxa"/>
            <w:vMerge w:val="continue"/>
            <w:vAlign w:val="center"/>
          </w:tcPr>
          <w:p>
            <w:pPr>
              <w:spacing w:line="240" w:lineRule="auto"/>
              <w:ind w:firstLine="0" w:firstLineChars="0"/>
              <w:jc w:val="center"/>
              <w:rPr>
                <w:sz w:val="21"/>
                <w:szCs w:val="21"/>
              </w:rPr>
            </w:pPr>
          </w:p>
        </w:tc>
        <w:tc>
          <w:tcPr>
            <w:tcW w:w="2468" w:type="dxa"/>
            <w:vAlign w:val="center"/>
          </w:tcPr>
          <w:p>
            <w:pPr>
              <w:spacing w:line="240" w:lineRule="auto"/>
              <w:ind w:firstLine="0" w:firstLineChars="0"/>
              <w:jc w:val="center"/>
              <w:rPr>
                <w:sz w:val="21"/>
                <w:szCs w:val="21"/>
              </w:rPr>
            </w:pPr>
            <w:r>
              <w:rPr>
                <w:sz w:val="21"/>
                <w:szCs w:val="21"/>
              </w:rPr>
              <w:t>是否发生过环境污染事故（如有，请注明事故内容）</w:t>
            </w:r>
          </w:p>
        </w:tc>
        <w:tc>
          <w:tcPr>
            <w:tcW w:w="1664" w:type="dxa"/>
            <w:vAlign w:val="center"/>
          </w:tcPr>
          <w:p>
            <w:pPr>
              <w:spacing w:line="240" w:lineRule="auto"/>
              <w:ind w:firstLine="0" w:firstLineChars="0"/>
              <w:jc w:val="center"/>
              <w:rPr>
                <w:sz w:val="21"/>
                <w:szCs w:val="21"/>
              </w:rPr>
            </w:pPr>
            <w:r>
              <w:rPr>
                <w:sz w:val="21"/>
                <w:szCs w:val="21"/>
              </w:rPr>
              <w:t>有（</w:t>
            </w:r>
            <w:r>
              <w:rPr>
                <w:rFonts w:hint="eastAsia"/>
                <w:sz w:val="21"/>
                <w:szCs w:val="21"/>
              </w:rPr>
              <w:t>0</w:t>
            </w:r>
            <w:r>
              <w:rPr>
                <w:sz w:val="21"/>
                <w:szCs w:val="21"/>
              </w:rPr>
              <w:t>）</w:t>
            </w:r>
          </w:p>
        </w:tc>
        <w:tc>
          <w:tcPr>
            <w:tcW w:w="1552" w:type="dxa"/>
            <w:vAlign w:val="center"/>
          </w:tcPr>
          <w:p>
            <w:pPr>
              <w:spacing w:line="240" w:lineRule="auto"/>
              <w:ind w:firstLine="0" w:firstLineChars="0"/>
              <w:jc w:val="center"/>
              <w:rPr>
                <w:sz w:val="21"/>
                <w:szCs w:val="21"/>
              </w:rPr>
            </w:pPr>
            <w:r>
              <w:rPr>
                <w:sz w:val="21"/>
                <w:szCs w:val="21"/>
              </w:rPr>
              <w:t>没有（</w:t>
            </w:r>
            <w:r>
              <w:rPr>
                <w:rFonts w:hint="eastAsia"/>
                <w:sz w:val="21"/>
                <w:szCs w:val="21"/>
              </w:rPr>
              <w:t>50</w:t>
            </w:r>
            <w:r>
              <w:rPr>
                <w:sz w:val="21"/>
                <w:szCs w:val="21"/>
              </w:rPr>
              <w:t>）</w:t>
            </w:r>
          </w:p>
        </w:tc>
        <w:tc>
          <w:tcPr>
            <w:tcW w:w="1991" w:type="dxa"/>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79" w:type="dxa"/>
            <w:vMerge w:val="continue"/>
            <w:vAlign w:val="center"/>
          </w:tcPr>
          <w:p>
            <w:pPr>
              <w:spacing w:line="240" w:lineRule="auto"/>
              <w:ind w:firstLine="0" w:firstLineChars="0"/>
              <w:jc w:val="center"/>
              <w:rPr>
                <w:sz w:val="21"/>
                <w:szCs w:val="21"/>
              </w:rPr>
            </w:pPr>
          </w:p>
        </w:tc>
        <w:tc>
          <w:tcPr>
            <w:tcW w:w="3300" w:type="dxa"/>
            <w:gridSpan w:val="2"/>
            <w:vAlign w:val="center"/>
          </w:tcPr>
          <w:p>
            <w:pPr>
              <w:spacing w:line="240" w:lineRule="auto"/>
              <w:ind w:firstLine="0" w:firstLineChars="0"/>
              <w:jc w:val="center"/>
              <w:rPr>
                <w:sz w:val="21"/>
                <w:szCs w:val="21"/>
              </w:rPr>
            </w:pPr>
            <w:r>
              <w:rPr>
                <w:sz w:val="21"/>
                <w:szCs w:val="21"/>
              </w:rPr>
              <w:t>您对该公司本项目的环境保护工作满意程度</w:t>
            </w:r>
          </w:p>
        </w:tc>
        <w:tc>
          <w:tcPr>
            <w:tcW w:w="1664" w:type="dxa"/>
            <w:vAlign w:val="center"/>
          </w:tcPr>
          <w:p>
            <w:pPr>
              <w:spacing w:line="240" w:lineRule="auto"/>
              <w:ind w:firstLine="0" w:firstLineChars="0"/>
              <w:jc w:val="center"/>
              <w:rPr>
                <w:sz w:val="21"/>
                <w:szCs w:val="21"/>
              </w:rPr>
            </w:pPr>
            <w:r>
              <w:rPr>
                <w:sz w:val="21"/>
                <w:szCs w:val="21"/>
              </w:rPr>
              <w:t>满意（</w:t>
            </w:r>
            <w:r>
              <w:rPr>
                <w:rFonts w:hint="eastAsia"/>
                <w:sz w:val="21"/>
                <w:szCs w:val="21"/>
              </w:rPr>
              <w:t>30</w:t>
            </w:r>
            <w:r>
              <w:rPr>
                <w:sz w:val="21"/>
                <w:szCs w:val="21"/>
              </w:rPr>
              <w:t>）</w:t>
            </w:r>
          </w:p>
        </w:tc>
        <w:tc>
          <w:tcPr>
            <w:tcW w:w="1552" w:type="dxa"/>
            <w:vAlign w:val="center"/>
          </w:tcPr>
          <w:p>
            <w:pPr>
              <w:spacing w:line="240" w:lineRule="auto"/>
              <w:ind w:firstLine="0" w:firstLineChars="0"/>
              <w:jc w:val="center"/>
              <w:rPr>
                <w:sz w:val="21"/>
                <w:szCs w:val="21"/>
              </w:rPr>
            </w:pPr>
            <w:r>
              <w:rPr>
                <w:sz w:val="21"/>
                <w:szCs w:val="21"/>
              </w:rPr>
              <w:t>较满意（</w:t>
            </w:r>
            <w:r>
              <w:rPr>
                <w:rFonts w:hint="eastAsia"/>
                <w:sz w:val="21"/>
                <w:szCs w:val="21"/>
              </w:rPr>
              <w:t>20</w:t>
            </w:r>
            <w:r>
              <w:rPr>
                <w:sz w:val="21"/>
                <w:szCs w:val="21"/>
              </w:rPr>
              <w:t>）</w:t>
            </w:r>
          </w:p>
        </w:tc>
        <w:tc>
          <w:tcPr>
            <w:tcW w:w="1991" w:type="dxa"/>
            <w:vAlign w:val="center"/>
          </w:tcPr>
          <w:p>
            <w:pPr>
              <w:spacing w:line="240" w:lineRule="auto"/>
              <w:ind w:firstLine="0" w:firstLineChars="0"/>
              <w:jc w:val="center"/>
              <w:rPr>
                <w:sz w:val="21"/>
                <w:szCs w:val="21"/>
              </w:rPr>
            </w:pPr>
            <w:r>
              <w:rPr>
                <w:sz w:val="21"/>
                <w:szCs w:val="21"/>
              </w:rPr>
              <w:t>不满意（原因）: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79" w:type="dxa"/>
            <w:vAlign w:val="center"/>
          </w:tcPr>
          <w:p>
            <w:pPr>
              <w:spacing w:line="240" w:lineRule="auto"/>
              <w:ind w:firstLine="0" w:firstLineChars="0"/>
              <w:jc w:val="center"/>
              <w:rPr>
                <w:sz w:val="21"/>
                <w:szCs w:val="21"/>
              </w:rPr>
            </w:pPr>
            <w:r>
              <w:rPr>
                <w:sz w:val="21"/>
                <w:szCs w:val="21"/>
              </w:rPr>
              <w:t>备注</w:t>
            </w:r>
          </w:p>
        </w:tc>
        <w:tc>
          <w:tcPr>
            <w:tcW w:w="8507" w:type="dxa"/>
            <w:gridSpan w:val="5"/>
            <w:vAlign w:val="center"/>
          </w:tcPr>
          <w:p>
            <w:pPr>
              <w:spacing w:line="240" w:lineRule="auto"/>
              <w:ind w:firstLine="0" w:firstLineChars="0"/>
              <w:jc w:val="center"/>
              <w:rPr>
                <w:sz w:val="21"/>
                <w:szCs w:val="21"/>
              </w:rPr>
            </w:pPr>
          </w:p>
        </w:tc>
      </w:tr>
    </w:tbl>
    <w:p>
      <w:pPr>
        <w:ind w:firstLine="480"/>
      </w:pPr>
      <w:r>
        <w:rPr>
          <w:rFonts w:hint="eastAsia"/>
        </w:rPr>
        <w:t>调查问卷统计结果显示：</w:t>
      </w:r>
    </w:p>
    <w:p>
      <w:pPr>
        <w:ind w:firstLine="480"/>
      </w:pPr>
      <w:r>
        <w:rPr>
          <w:rFonts w:hint="eastAsia"/>
        </w:rPr>
        <w:t>所调查的公众全部对本项目有一定了解，可见项目在当地具有一定的影响力，调查结果表明本项建设对周边公众影响较小。</w:t>
      </w:r>
    </w:p>
    <w:p>
      <w:pPr>
        <w:ind w:firstLine="480"/>
        <w:rPr>
          <w:color w:val="FF0000"/>
        </w:rPr>
      </w:pPr>
      <w:r>
        <w:rPr>
          <w:rFonts w:hint="eastAsia"/>
        </w:rPr>
        <w:t>本次公众意见调查表详细内容见附件12。</w:t>
      </w:r>
    </w:p>
    <w:p>
      <w:pPr>
        <w:pStyle w:val="5"/>
      </w:pPr>
      <w:bookmarkStart w:id="216" w:name="_Toc93498013"/>
      <w:r>
        <w:t>11.</w:t>
      </w:r>
      <w:r>
        <w:rPr>
          <w:rFonts w:hint="eastAsia"/>
        </w:rPr>
        <w:t>5公众意见与建议</w:t>
      </w:r>
      <w:bookmarkEnd w:id="216"/>
    </w:p>
    <w:p>
      <w:pPr>
        <w:pStyle w:val="15"/>
        <w:ind w:firstLine="480"/>
      </w:pPr>
      <w:r>
        <w:rPr>
          <w:rFonts w:hint="eastAsia"/>
        </w:rPr>
        <w:t>调查结果表明，多数公众认为该项目的建设和生产运行对本区域造成的环境影响较小，建设单位采取的环保措施也很有效。截至目前为止，没有收到任何有关环境污染的投诉，也没有发生污染事故。</w:t>
      </w:r>
    </w:p>
    <w:p>
      <w:pPr>
        <w:pStyle w:val="5"/>
      </w:pPr>
      <w:bookmarkStart w:id="217" w:name="_Toc93498014"/>
      <w:r>
        <w:t>11.</w:t>
      </w:r>
      <w:r>
        <w:rPr>
          <w:rFonts w:hint="eastAsia"/>
        </w:rPr>
        <w:t>6公众参与调查结论</w:t>
      </w:r>
      <w:bookmarkEnd w:id="217"/>
    </w:p>
    <w:p>
      <w:pPr>
        <w:pStyle w:val="15"/>
        <w:ind w:firstLine="480"/>
        <w:rPr>
          <w:szCs w:val="18"/>
        </w:rPr>
      </w:pPr>
      <w:r>
        <w:rPr>
          <w:rFonts w:hint="eastAsia"/>
          <w:szCs w:val="18"/>
        </w:rPr>
        <w:t>本项目竣工环境保护验收监测报告的公众意见调查工作，采用问卷调查方式进行。</w:t>
      </w:r>
    </w:p>
    <w:p>
      <w:pPr>
        <w:pStyle w:val="15"/>
        <w:ind w:firstLine="480"/>
      </w:pPr>
      <w:r>
        <w:rPr>
          <w:rFonts w:hint="eastAsia"/>
          <w:szCs w:val="18"/>
        </w:rPr>
        <w:t>调查结果表明，多数公众认为，该项目的建设和生产运行对本区域造成的环境影响较小，建设单位采取的环保措施有效，截至目前为止，没有收到任何有关环境污染的投诉，也没有发生污染事故。</w:t>
      </w:r>
    </w:p>
    <w:p>
      <w:pPr>
        <w:pStyle w:val="15"/>
        <w:ind w:firstLine="480"/>
      </w:pPr>
    </w:p>
    <w:p>
      <w:pPr>
        <w:pStyle w:val="15"/>
        <w:ind w:firstLine="480"/>
      </w:pPr>
    </w:p>
    <w:p>
      <w:pPr>
        <w:pStyle w:val="15"/>
        <w:ind w:firstLine="480"/>
        <w:sectPr>
          <w:pgSz w:w="11906" w:h="16838"/>
          <w:pgMar w:top="1474" w:right="1474" w:bottom="1474" w:left="1474" w:header="907" w:footer="992" w:gutter="0"/>
          <w:cols w:space="720" w:num="1"/>
          <w:docGrid w:type="lines" w:linePitch="312" w:charSpace="0"/>
        </w:sectPr>
      </w:pPr>
    </w:p>
    <w:p>
      <w:pPr>
        <w:pStyle w:val="4"/>
      </w:pPr>
      <w:bookmarkStart w:id="218" w:name="_Toc93498015"/>
      <w:r>
        <w:t>1</w:t>
      </w:r>
      <w:r>
        <w:rPr>
          <w:rFonts w:hint="eastAsia"/>
        </w:rPr>
        <w:t>2</w:t>
      </w:r>
      <w:r>
        <w:t>结论和建议</w:t>
      </w:r>
      <w:bookmarkEnd w:id="211"/>
      <w:bookmarkEnd w:id="218"/>
    </w:p>
    <w:p>
      <w:pPr>
        <w:pStyle w:val="5"/>
      </w:pPr>
      <w:bookmarkStart w:id="219" w:name="_Toc267381921"/>
      <w:bookmarkStart w:id="220" w:name="_Toc499296980"/>
      <w:bookmarkStart w:id="221" w:name="_Toc306008009"/>
      <w:bookmarkStart w:id="222" w:name="_Toc438989307"/>
      <w:bookmarkStart w:id="223" w:name="_Toc471484716"/>
      <w:bookmarkStart w:id="224" w:name="_Toc248737958"/>
      <w:bookmarkStart w:id="225" w:name="_Toc7601"/>
      <w:bookmarkStart w:id="226" w:name="_Toc93498016"/>
      <w:bookmarkStart w:id="227" w:name="_Toc205887159"/>
      <w:bookmarkStart w:id="228" w:name="_Toc240685275"/>
      <w:bookmarkStart w:id="229" w:name="_Toc230960663"/>
      <w:bookmarkStart w:id="230" w:name="_Toc138754849"/>
      <w:bookmarkStart w:id="231" w:name="_Toc117507033"/>
      <w:bookmarkStart w:id="232" w:name="_Toc147311712"/>
      <w:bookmarkStart w:id="233" w:name="_Toc156728566"/>
      <w:bookmarkStart w:id="234" w:name="_Toc234035073"/>
      <w:r>
        <w:t>1</w:t>
      </w:r>
      <w:r>
        <w:rPr>
          <w:rFonts w:hint="eastAsia"/>
        </w:rPr>
        <w:t>2</w:t>
      </w:r>
      <w:r>
        <w:t>.1</w:t>
      </w:r>
      <w:bookmarkEnd w:id="219"/>
      <w:bookmarkEnd w:id="220"/>
      <w:bookmarkEnd w:id="221"/>
      <w:bookmarkEnd w:id="222"/>
      <w:bookmarkEnd w:id="223"/>
      <w:bookmarkEnd w:id="224"/>
      <w:r>
        <w:t>结论</w:t>
      </w:r>
      <w:bookmarkEnd w:id="225"/>
      <w:bookmarkEnd w:id="226"/>
    </w:p>
    <w:bookmarkEnd w:id="227"/>
    <w:bookmarkEnd w:id="228"/>
    <w:bookmarkEnd w:id="229"/>
    <w:bookmarkEnd w:id="230"/>
    <w:bookmarkEnd w:id="231"/>
    <w:bookmarkEnd w:id="232"/>
    <w:bookmarkEnd w:id="233"/>
    <w:bookmarkEnd w:id="234"/>
    <w:p>
      <w:pPr>
        <w:ind w:firstLine="480"/>
        <w:rPr>
          <w:rFonts w:ascii="宋体" w:cs="宋体" w:hAnsiTheme="minorHAnsi"/>
          <w:kern w:val="0"/>
        </w:rPr>
      </w:pPr>
      <w:r>
        <w:rPr>
          <w:rFonts w:hint="eastAsia"/>
          <w:bCs/>
          <w:szCs w:val="18"/>
        </w:rPr>
        <w:t>江苏联环药业股份有限公司新建年产1500kg非洛地平、1000kg苯磺贝他斯汀生产线及配套设施项目</w:t>
      </w:r>
      <w:r>
        <w:rPr>
          <w:rFonts w:hAnsi="宋体"/>
        </w:rPr>
        <w:t>位于</w:t>
      </w:r>
      <w:r>
        <w:rPr>
          <w:rFonts w:hint="eastAsia"/>
          <w:color w:val="000000"/>
        </w:rPr>
        <w:t>扬州邗江区扬州生物健康产业园健康一路9号</w:t>
      </w:r>
      <w:r>
        <w:rPr>
          <w:rFonts w:hAnsi="宋体"/>
        </w:rPr>
        <w:t>，</w:t>
      </w:r>
      <w:r>
        <w:rPr>
          <w:color w:val="000000"/>
        </w:rPr>
        <w:t>具有</w:t>
      </w:r>
      <w:r>
        <w:rPr>
          <w:rFonts w:hint="eastAsia"/>
          <w:bCs/>
          <w:szCs w:val="18"/>
        </w:rPr>
        <w:t>年产1500kg非洛地平、1000kg苯磺贝他斯汀原料药</w:t>
      </w:r>
      <w:r>
        <w:rPr>
          <w:rFonts w:hint="eastAsia" w:hAnsi="宋体"/>
        </w:rPr>
        <w:t>的能力</w:t>
      </w:r>
      <w:r>
        <w:rPr>
          <w:rFonts w:hAnsi="宋体"/>
        </w:rPr>
        <w:t>。</w:t>
      </w:r>
    </w:p>
    <w:p>
      <w:pPr>
        <w:ind w:firstLine="480"/>
        <w:rPr>
          <w:rFonts w:hAnsi="宋体"/>
        </w:rPr>
      </w:pPr>
      <w:r>
        <w:rPr>
          <w:rFonts w:hAnsi="宋体"/>
        </w:rPr>
        <w:t>20</w:t>
      </w:r>
      <w:r>
        <w:rPr>
          <w:rFonts w:hint="eastAsia" w:hAnsi="宋体"/>
        </w:rPr>
        <w:t>21</w:t>
      </w:r>
      <w:r>
        <w:rPr>
          <w:rFonts w:hAnsi="宋体"/>
        </w:rPr>
        <w:t>年</w:t>
      </w:r>
      <w:r>
        <w:rPr>
          <w:rFonts w:hint="eastAsia"/>
        </w:rPr>
        <w:t>11</w:t>
      </w:r>
      <w:r>
        <w:t>月</w:t>
      </w:r>
      <w:r>
        <w:rPr>
          <w:rFonts w:hint="eastAsia"/>
        </w:rPr>
        <w:t>18日</w:t>
      </w:r>
      <w:r>
        <w:rPr>
          <w:rFonts w:hint="eastAsia" w:hAnsi="宋体"/>
        </w:rPr>
        <w:t>~11</w:t>
      </w:r>
      <w:r>
        <w:rPr>
          <w:rFonts w:hAnsi="宋体"/>
        </w:rPr>
        <w:t>月</w:t>
      </w:r>
      <w:r>
        <w:rPr>
          <w:rFonts w:hint="eastAsia" w:hAnsi="宋体"/>
        </w:rPr>
        <w:t>19</w:t>
      </w:r>
      <w:r>
        <w:rPr>
          <w:rFonts w:hAnsi="宋体"/>
        </w:rPr>
        <w:t>日验收监测期间，该项目</w:t>
      </w:r>
      <w:r>
        <w:rPr>
          <w:rFonts w:hint="eastAsia" w:hAnsi="宋体"/>
        </w:rPr>
        <w:t>生产设施以及环保设施均</w:t>
      </w:r>
      <w:r>
        <w:rPr>
          <w:rFonts w:hAnsi="宋体"/>
        </w:rPr>
        <w:t>处于正常运行状态，生产负荷达到</w:t>
      </w:r>
      <w:r>
        <w:rPr>
          <w:rFonts w:hint="eastAsia"/>
        </w:rPr>
        <w:t>95~96%</w:t>
      </w:r>
      <w:r>
        <w:rPr>
          <w:rFonts w:hint="eastAsia" w:hAnsi="宋体"/>
        </w:rPr>
        <w:t>，</w:t>
      </w:r>
      <w:r>
        <w:rPr>
          <w:rFonts w:hAnsi="宋体"/>
        </w:rPr>
        <w:t>大于75%，满足竣工</w:t>
      </w:r>
      <w:r>
        <w:rPr>
          <w:rFonts w:hint="eastAsia" w:hAnsi="宋体"/>
        </w:rPr>
        <w:t>验收对</w:t>
      </w:r>
      <w:r>
        <w:rPr>
          <w:rFonts w:hAnsi="宋体"/>
        </w:rPr>
        <w:t>工况的要求。</w:t>
      </w:r>
    </w:p>
    <w:p>
      <w:pPr>
        <w:ind w:firstLine="480"/>
      </w:pPr>
      <w:r>
        <w:rPr>
          <w:rFonts w:hAnsi="宋体"/>
        </w:rPr>
        <w:t>验收监测期间监测结果如下：</w:t>
      </w:r>
    </w:p>
    <w:p>
      <w:pPr>
        <w:pStyle w:val="42"/>
        <w:ind w:firstLine="482"/>
      </w:pPr>
      <w:r>
        <w:t>1</w:t>
      </w:r>
      <w:r>
        <w:rPr>
          <w:rFonts w:hint="eastAsia"/>
        </w:rPr>
        <w:t>2</w:t>
      </w:r>
      <w:r>
        <w:t>.1.1废水</w:t>
      </w:r>
    </w:p>
    <w:p>
      <w:pPr>
        <w:adjustRightInd w:val="0"/>
        <w:ind w:firstLine="480"/>
        <w:rPr>
          <w:color w:val="FF0000"/>
        </w:rPr>
      </w:pPr>
      <w:r>
        <w:t>验收监测期间，</w:t>
      </w:r>
      <w:r>
        <w:rPr>
          <w:rFonts w:hint="eastAsia"/>
          <w:szCs w:val="21"/>
        </w:rPr>
        <w:t>废水总排口中的pH值、化学需氧量、悬浮物、氨氮、总磷、二氯甲烷、甲苯、甲醇监测值均达到扬州</w:t>
      </w:r>
      <w:r>
        <w:rPr>
          <w:rFonts w:hint="eastAsia" w:hAnsi="宋体"/>
        </w:rPr>
        <w:t>六圩污水处理厂污水接管标准</w:t>
      </w:r>
      <w:r>
        <w:rPr>
          <w:rFonts w:hint="eastAsia"/>
        </w:rPr>
        <w:t>。</w:t>
      </w:r>
    </w:p>
    <w:p>
      <w:pPr>
        <w:pStyle w:val="42"/>
        <w:ind w:firstLine="482"/>
      </w:pPr>
      <w:r>
        <w:t>1</w:t>
      </w:r>
      <w:r>
        <w:rPr>
          <w:rFonts w:hint="eastAsia"/>
        </w:rPr>
        <w:t>2</w:t>
      </w:r>
      <w:r>
        <w:t>.1.2废气</w:t>
      </w:r>
    </w:p>
    <w:p>
      <w:pPr>
        <w:wordWrap w:val="0"/>
        <w:ind w:firstLine="480"/>
        <w:jc w:val="left"/>
        <w:rPr>
          <w:kern w:val="0"/>
        </w:rPr>
      </w:pPr>
      <w:r>
        <w:rPr>
          <w:rFonts w:hint="eastAsia"/>
        </w:rPr>
        <w:t>（1）</w:t>
      </w:r>
      <w:r>
        <w:t>验收监测期间，有组织废气中</w:t>
      </w:r>
      <w:r>
        <w:rPr>
          <w:rFonts w:hint="eastAsia"/>
        </w:rPr>
        <w:t>危废仓库6#排气筒出口、污水处理站7#排气筒出口排放的非甲烷总烃排放浓度均符合《制药工业大气污染物排放标准》（GB37823-2019）表2标准限值，总生产8#排气筒出口排放的甲苯、甲醇、氯化氢、VOCs（以非甲烷总烃计）排放浓度及排放速率均符合《大气污染物综合排放标准》（GB16297-1996）表2的二级标准、总生产8#排气筒出口排放的二氯甲烷排放浓度及排放速率均符合《制定地方大气污染物排放标准的技术方法》（GB/T3840-1991）估算值、同时氯化氢、非甲烷总烃排放浓度均符合《制药工业大气污染物排放标准》（GB37823-2019）表2标准限值。</w:t>
      </w:r>
    </w:p>
    <w:p>
      <w:pPr>
        <w:ind w:firstLine="480"/>
        <w:jc w:val="left"/>
        <w:rPr>
          <w:color w:val="FF0000"/>
        </w:rPr>
      </w:pPr>
      <w:r>
        <w:rPr>
          <w:rFonts w:hint="eastAsia"/>
        </w:rPr>
        <w:t>（2）</w:t>
      </w:r>
      <w:r>
        <w:t>验收监测期间</w:t>
      </w:r>
      <w:r>
        <w:rPr>
          <w:rFonts w:hint="eastAsia"/>
          <w:snapToGrid w:val="0"/>
        </w:rPr>
        <w:t>，</w:t>
      </w:r>
      <w:r>
        <w:rPr>
          <w:rFonts w:hint="eastAsia"/>
        </w:rPr>
        <w:t>无组织废气中甲苯、</w:t>
      </w:r>
      <w:r>
        <w:rPr>
          <w:rFonts w:hint="eastAsia"/>
          <w:color w:val="000000"/>
          <w:szCs w:val="21"/>
        </w:rPr>
        <w:t>甲醇、氯化氢、非甲烷总烃</w:t>
      </w:r>
      <w:r>
        <w:rPr>
          <w:rFonts w:hint="eastAsia"/>
        </w:rPr>
        <w:t>排放浓度均符合</w:t>
      </w:r>
      <w:r>
        <w:rPr>
          <w:rFonts w:hint="eastAsia"/>
          <w:szCs w:val="21"/>
        </w:rPr>
        <w:t>《大气污染物综合排放标准》（GB16297-1996）表2无组织排放监控浓度限值</w:t>
      </w:r>
      <w:r>
        <w:rPr>
          <w:rFonts w:hint="eastAsia"/>
        </w:rPr>
        <w:t>，同时氯化氢排放浓度符合《制药工业大气污染物排放标准》（GB37823-2019）表4标准限值，厂界内C2、C7车间门窗外1米处非甲烷总烃排放浓度符合《制药工业大气污染物排放标准》（GB37823-2019）表C.1中排放限值。</w:t>
      </w:r>
    </w:p>
    <w:p>
      <w:pPr>
        <w:pStyle w:val="42"/>
        <w:ind w:firstLine="482"/>
      </w:pPr>
      <w:r>
        <w:t>1</w:t>
      </w:r>
      <w:r>
        <w:rPr>
          <w:rFonts w:hint="eastAsia"/>
        </w:rPr>
        <w:t>2</w:t>
      </w:r>
      <w:r>
        <w:t xml:space="preserve">.1.3噪声 </w:t>
      </w:r>
    </w:p>
    <w:p>
      <w:pPr>
        <w:ind w:firstLine="480"/>
        <w:rPr>
          <w:color w:val="000000"/>
        </w:rPr>
      </w:pPr>
      <w:r>
        <w:rPr>
          <w:color w:val="000000"/>
        </w:rPr>
        <w:t>验收监测期间，</w:t>
      </w:r>
      <w:r>
        <w:t>项目厂界噪声昼</w:t>
      </w:r>
      <w:r>
        <w:rPr>
          <w:rFonts w:hint="eastAsia"/>
        </w:rPr>
        <w:t>夜</w:t>
      </w:r>
      <w:r>
        <w:t>间等效（A）声级值均符合《工业企业厂界环境噪声排放标准》（GB12348-2008）中</w:t>
      </w:r>
      <w:r>
        <w:rPr>
          <w:rFonts w:hint="eastAsia"/>
        </w:rPr>
        <w:t>3</w:t>
      </w:r>
      <w:r>
        <w:t>类标准</w:t>
      </w:r>
      <w:r>
        <w:rPr>
          <w:color w:val="000000"/>
        </w:rPr>
        <w:t>。</w:t>
      </w:r>
    </w:p>
    <w:p>
      <w:pPr>
        <w:pStyle w:val="42"/>
        <w:ind w:firstLine="482"/>
      </w:pPr>
      <w:r>
        <w:t>1</w:t>
      </w:r>
      <w:r>
        <w:rPr>
          <w:rFonts w:hint="eastAsia"/>
        </w:rPr>
        <w:t>2</w:t>
      </w:r>
      <w:r>
        <w:t xml:space="preserve">.1.4固体废物 </w:t>
      </w:r>
    </w:p>
    <w:p>
      <w:pPr>
        <w:adjustRightInd w:val="0"/>
        <w:ind w:firstLine="480"/>
      </w:pPr>
      <w:r>
        <w:rPr>
          <w:rFonts w:hint="eastAsia"/>
        </w:rPr>
        <w:t>本项目产生的固体废物主要包括蒸馏残渣、废乙醇、废甲苯、废甲醇、废酸、滤渣、废活性炭、废树脂、废弃包装物、水处理污泥、职工的生活垃圾等。</w:t>
      </w:r>
    </w:p>
    <w:p>
      <w:pPr>
        <w:adjustRightInd w:val="0"/>
        <w:ind w:firstLine="480"/>
      </w:pPr>
      <w:r>
        <w:rPr>
          <w:rFonts w:hint="eastAsia"/>
        </w:rPr>
        <w:t>蒸馏残渣、废乙醇、废甲苯、废甲醇、废酸、滤渣、废活性炭、废树脂、废弃包装物、水处理污泥等属于危险固废，根据其所属类别委托有处理资质和处理能力的单位安全处置，并报环保主管部门备案；生活垃圾由环卫部门及时清运。</w:t>
      </w:r>
    </w:p>
    <w:p>
      <w:pPr>
        <w:pStyle w:val="42"/>
        <w:ind w:firstLine="482"/>
      </w:pPr>
      <w:r>
        <w:t>1</w:t>
      </w:r>
      <w:r>
        <w:rPr>
          <w:rFonts w:hint="eastAsia"/>
        </w:rPr>
        <w:t>2</w:t>
      </w:r>
      <w:r>
        <w:t>.1.5</w:t>
      </w:r>
      <w:r>
        <w:rPr>
          <w:rFonts w:hint="eastAsia"/>
        </w:rPr>
        <w:t>土壤及地下水</w:t>
      </w:r>
    </w:p>
    <w:p>
      <w:pPr>
        <w:adjustRightInd w:val="0"/>
        <w:ind w:firstLine="480"/>
        <w:rPr>
          <w:b/>
        </w:rPr>
      </w:pPr>
      <w:r>
        <w:t>本项目严格按照环评要求，地下水、土壤污染防治贯彻</w:t>
      </w:r>
      <w:r>
        <w:rPr>
          <w:rFonts w:hint="eastAsia"/>
        </w:rPr>
        <w:t>“</w:t>
      </w:r>
      <w:r>
        <w:t>以防为主，治理为辅，防治结合</w:t>
      </w:r>
      <w:r>
        <w:rPr>
          <w:rFonts w:hint="eastAsia"/>
        </w:rPr>
        <w:t>”</w:t>
      </w:r>
      <w:r>
        <w:t>的理念，按照一般污染防护区、特殊污染防治区、重点污染防治区对厂区进行防渗区划分后，严格按照环评要求进行施工。通过以上污染防治措施后，项目对土壤环境影响得到有效控制。</w:t>
      </w:r>
    </w:p>
    <w:p>
      <w:pPr>
        <w:pStyle w:val="42"/>
        <w:ind w:firstLine="482"/>
      </w:pPr>
      <w:r>
        <w:t>1</w:t>
      </w:r>
      <w:r>
        <w:rPr>
          <w:rFonts w:hint="eastAsia"/>
        </w:rPr>
        <w:t>2</w:t>
      </w:r>
      <w:r>
        <w:t>.1.</w:t>
      </w:r>
      <w:r>
        <w:rPr>
          <w:rFonts w:hint="eastAsia"/>
        </w:rPr>
        <w:t>6</w:t>
      </w:r>
      <w:r>
        <w:t xml:space="preserve">总量控制情况 </w:t>
      </w:r>
    </w:p>
    <w:p>
      <w:pPr>
        <w:adjustRightInd w:val="0"/>
        <w:ind w:firstLine="480"/>
      </w:pPr>
      <w:bookmarkStart w:id="235" w:name="_Toc217378879"/>
      <w:bookmarkStart w:id="236" w:name="_Toc240685276"/>
      <w:bookmarkStart w:id="237" w:name="_Toc216665972"/>
      <w:bookmarkStart w:id="238" w:name="_Toc267381923"/>
      <w:bookmarkStart w:id="239" w:name="_Toc248737960"/>
      <w:bookmarkStart w:id="240" w:name="_Toc234035074"/>
      <w:bookmarkStart w:id="241" w:name="_Toc306008011"/>
      <w:r>
        <w:t>废水：废水</w:t>
      </w:r>
      <w:r>
        <w:rPr>
          <w:rFonts w:hint="eastAsia"/>
        </w:rPr>
        <w:t>中</w:t>
      </w:r>
      <w:r>
        <w:rPr>
          <w:rFonts w:hint="eastAsia"/>
          <w:szCs w:val="21"/>
        </w:rPr>
        <w:t>化学需氧量、悬浮物、氨氮、总磷、甲苯、甲醇、二氯甲烷</w:t>
      </w:r>
      <w:r>
        <w:t>年排放总量符合</w:t>
      </w:r>
      <w:r>
        <w:rPr>
          <w:rFonts w:hint="eastAsia"/>
        </w:rPr>
        <w:t>环评报告书中</w:t>
      </w:r>
      <w:r>
        <w:t>核定的污染物排放总量控制指标要求；</w:t>
      </w:r>
    </w:p>
    <w:p>
      <w:pPr>
        <w:adjustRightInd w:val="0"/>
        <w:ind w:firstLine="480"/>
      </w:pPr>
      <w:r>
        <w:t>废气：</w:t>
      </w:r>
      <w:r>
        <w:rPr>
          <w:rFonts w:hint="eastAsia"/>
        </w:rPr>
        <w:t>本项的废气中非甲烷总烃、氯化氢、甲苯、甲醇等</w:t>
      </w:r>
      <w:r>
        <w:t>年排放总量符合</w:t>
      </w:r>
      <w:r>
        <w:rPr>
          <w:rFonts w:hint="eastAsia"/>
        </w:rPr>
        <w:t>环评报告书中</w:t>
      </w:r>
      <w:r>
        <w:t>核定的污染物排放总量控制指标要求。</w:t>
      </w:r>
    </w:p>
    <w:p>
      <w:pPr>
        <w:pStyle w:val="5"/>
      </w:pPr>
      <w:bookmarkStart w:id="242" w:name="_Toc3052"/>
      <w:bookmarkStart w:id="243" w:name="_Toc93498017"/>
      <w:bookmarkStart w:id="244" w:name="_Toc471484718"/>
      <w:bookmarkStart w:id="245" w:name="_Toc499296981"/>
      <w:r>
        <w:t>1</w:t>
      </w:r>
      <w:r>
        <w:rPr>
          <w:rFonts w:hint="eastAsia"/>
        </w:rPr>
        <w:t>2</w:t>
      </w:r>
      <w:r>
        <w:t>.2建议</w:t>
      </w:r>
      <w:bookmarkEnd w:id="235"/>
      <w:bookmarkEnd w:id="236"/>
      <w:bookmarkEnd w:id="237"/>
      <w:bookmarkEnd w:id="238"/>
      <w:bookmarkEnd w:id="239"/>
      <w:bookmarkEnd w:id="240"/>
      <w:bookmarkEnd w:id="241"/>
      <w:bookmarkEnd w:id="242"/>
      <w:bookmarkEnd w:id="243"/>
      <w:bookmarkEnd w:id="244"/>
      <w:bookmarkEnd w:id="245"/>
    </w:p>
    <w:p>
      <w:pPr>
        <w:ind w:firstLine="480"/>
        <w:rPr>
          <w:bCs/>
          <w:snapToGrid w:val="0"/>
        </w:rPr>
      </w:pPr>
      <w:r>
        <w:rPr>
          <w:bCs/>
          <w:snapToGrid w:val="0"/>
        </w:rPr>
        <w:t>（1）废水、废气处理设施严格按照管理规程执行，做好相关记录，确保处理设施长期有效运作；</w:t>
      </w:r>
    </w:p>
    <w:p>
      <w:pPr>
        <w:ind w:firstLine="480"/>
      </w:pPr>
      <w:r>
        <w:rPr>
          <w:bCs/>
          <w:snapToGrid w:val="0"/>
        </w:rPr>
        <w:t>（2）按《危险废物贮存污染物控制标准》（GB18597-2001）和</w:t>
      </w:r>
      <w:r>
        <w:rPr>
          <w:rFonts w:hint="eastAsia"/>
          <w:bCs/>
          <w:snapToGrid w:val="0"/>
        </w:rPr>
        <w:t>《一般工业固体废物贮存和填埋污染控制标准》（GB18599-2020）</w:t>
      </w:r>
      <w:r>
        <w:rPr>
          <w:bCs/>
          <w:snapToGrid w:val="0"/>
        </w:rPr>
        <w:t>中相关要求，完善固废暂存区</w:t>
      </w:r>
      <w:r>
        <w:rPr>
          <w:rFonts w:hint="eastAsia"/>
          <w:bCs/>
          <w:snapToGrid w:val="0"/>
        </w:rPr>
        <w:t>，</w:t>
      </w:r>
      <w:r>
        <w:rPr>
          <w:bCs/>
          <w:snapToGrid w:val="0"/>
        </w:rPr>
        <w:t>加强危险废物的管理，禁止危险废物丢弃，确保危险废物零排放，严格按照《关于建设项目竣工环境保护验收有关事项的通知》（苏环办[2018]34号）文要求办理相关手续；</w:t>
      </w:r>
    </w:p>
    <w:p>
      <w:pPr>
        <w:ind w:firstLine="480"/>
        <w:rPr>
          <w:bCs/>
          <w:snapToGrid w:val="0"/>
        </w:rPr>
        <w:sectPr>
          <w:pgSz w:w="11906" w:h="16838"/>
          <w:pgMar w:top="1474" w:right="1474" w:bottom="1474" w:left="1474" w:header="907" w:footer="992" w:gutter="0"/>
          <w:cols w:space="720" w:num="1"/>
          <w:docGrid w:type="lines" w:linePitch="312" w:charSpace="0"/>
        </w:sectPr>
      </w:pPr>
      <w:r>
        <w:rPr>
          <w:bCs/>
          <w:snapToGrid w:val="0"/>
        </w:rPr>
        <w:t>（</w:t>
      </w:r>
      <w:r>
        <w:rPr>
          <w:rFonts w:hint="eastAsia"/>
          <w:bCs/>
          <w:snapToGrid w:val="0"/>
        </w:rPr>
        <w:t>3</w:t>
      </w:r>
      <w:r>
        <w:rPr>
          <w:bCs/>
          <w:snapToGrid w:val="0"/>
        </w:rPr>
        <w:t>）建设单位严格执行环评及批复要求，不得设置与本项目无关的生产工序，当项目生产工艺、产品及产量有变化时，请及时报告管理部门</w:t>
      </w:r>
      <w:r>
        <w:rPr>
          <w:snapToGrid w:val="0"/>
        </w:rPr>
        <w:t>。</w:t>
      </w:r>
    </w:p>
    <w:p>
      <w:pPr>
        <w:pStyle w:val="4"/>
        <w:rPr>
          <w:color w:val="FF0000"/>
        </w:rPr>
      </w:pPr>
      <w:bookmarkStart w:id="246" w:name="_Toc20099"/>
      <w:bookmarkStart w:id="247" w:name="_Toc93498018"/>
      <w:r>
        <w:t>1</w:t>
      </w:r>
      <w:r>
        <w:rPr>
          <w:rFonts w:hint="eastAsia"/>
        </w:rPr>
        <w:t>3</w:t>
      </w:r>
      <w:r>
        <w:t>建设项目环境保</w:t>
      </w:r>
      <w:r>
        <w:rPr>
          <w:rFonts w:ascii="宋体" w:hAnsi="宋体" w:cs="宋体"/>
        </w:rPr>
        <w:t>护</w:t>
      </w:r>
      <w:r>
        <w:rPr>
          <w:rFonts w:hint="eastAsia" w:ascii="宋体" w:hAnsi="宋体" w:cs="宋体"/>
        </w:rPr>
        <w:t>“</w:t>
      </w:r>
      <w:r>
        <w:rPr>
          <w:rFonts w:ascii="宋体" w:hAnsi="宋体" w:cs="宋体"/>
        </w:rPr>
        <w:t>三同时</w:t>
      </w:r>
      <w:r>
        <w:rPr>
          <w:rFonts w:hint="eastAsia" w:ascii="宋体" w:hAnsi="宋体" w:cs="宋体"/>
        </w:rPr>
        <w:t>”</w:t>
      </w:r>
      <w:r>
        <w:rPr>
          <w:rFonts w:ascii="宋体" w:hAnsi="宋体" w:cs="宋体"/>
        </w:rPr>
        <w:t>竣</w:t>
      </w:r>
      <w:r>
        <w:t>工验收登记表</w:t>
      </w:r>
      <w:bookmarkEnd w:id="246"/>
      <w:bookmarkEnd w:id="247"/>
    </w:p>
    <w:p>
      <w:pPr>
        <w:ind w:firstLine="0" w:firstLineChars="0"/>
        <w:jc w:val="center"/>
        <w:rPr>
          <w:rFonts w:ascii="宋体" w:hAnsi="宋体"/>
          <w:sz w:val="18"/>
          <w:szCs w:val="18"/>
        </w:rPr>
      </w:pPr>
      <w:r>
        <w:rPr>
          <w:rFonts w:hint="eastAsia" w:ascii="宋体" w:hAnsi="宋体"/>
          <w:sz w:val="18"/>
          <w:szCs w:val="18"/>
        </w:rPr>
        <w:t>填表单位（盖章）：</w:t>
      </w:r>
      <w:r>
        <w:rPr>
          <w:rFonts w:hint="eastAsia"/>
          <w:bCs/>
          <w:sz w:val="18"/>
          <w:szCs w:val="18"/>
        </w:rPr>
        <w:t>江苏联环药业股份有限公司</w:t>
      </w:r>
      <w:r>
        <w:rPr>
          <w:rFonts w:hint="eastAsia" w:ascii="宋体" w:hAnsi="宋体"/>
          <w:sz w:val="18"/>
          <w:szCs w:val="18"/>
        </w:rPr>
        <w:t xml:space="preserve">                       填表人（签字）：吴文格                             项目经办人（签字）：</w:t>
      </w:r>
    </w:p>
    <w:tbl>
      <w:tblPr>
        <w:tblStyle w:val="27"/>
        <w:tblW w:w="158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2"/>
        <w:gridCol w:w="991"/>
        <w:gridCol w:w="805"/>
        <w:gridCol w:w="810"/>
        <w:gridCol w:w="1320"/>
        <w:gridCol w:w="1140"/>
        <w:gridCol w:w="870"/>
        <w:gridCol w:w="465"/>
        <w:gridCol w:w="750"/>
        <w:gridCol w:w="1056"/>
        <w:gridCol w:w="1055"/>
        <w:gridCol w:w="2204"/>
        <w:gridCol w:w="1035"/>
        <w:gridCol w:w="577"/>
        <w:gridCol w:w="443"/>
        <w:gridCol w:w="980"/>
        <w:gridCol w:w="6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 w:hRule="atLeast"/>
          <w:jc w:val="center"/>
        </w:trPr>
        <w:tc>
          <w:tcPr>
            <w:tcW w:w="642" w:type="dxa"/>
            <w:vMerge w:val="restart"/>
            <w:tcBorders>
              <w:top w:val="single" w:color="auto" w:sz="4" w:space="0"/>
              <w:left w:val="single" w:color="auto" w:sz="4" w:space="0"/>
              <w:right w:val="single" w:color="auto" w:sz="4" w:space="0"/>
            </w:tcBorders>
            <w:vAlign w:val="center"/>
          </w:tcPr>
          <w:p>
            <w:pPr>
              <w:widowControl/>
              <w:adjustRightInd w:val="0"/>
              <w:snapToGrid w:val="0"/>
              <w:spacing w:line="240" w:lineRule="auto"/>
              <w:ind w:firstLine="0" w:firstLineChars="0"/>
              <w:jc w:val="center"/>
              <w:rPr>
                <w:sz w:val="15"/>
                <w:szCs w:val="15"/>
              </w:rPr>
            </w:pPr>
            <w:r>
              <w:rPr>
                <w:sz w:val="15"/>
                <w:szCs w:val="15"/>
              </w:rPr>
              <w:t>建设项目</w:t>
            </w:r>
          </w:p>
        </w:tc>
        <w:tc>
          <w:tcPr>
            <w:tcW w:w="1796"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项目名称</w:t>
            </w:r>
          </w:p>
        </w:tc>
        <w:tc>
          <w:tcPr>
            <w:tcW w:w="5355" w:type="dxa"/>
            <w:gridSpan w:val="6"/>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rFonts w:hint="eastAsia"/>
                <w:sz w:val="15"/>
                <w:szCs w:val="15"/>
              </w:rPr>
              <w:t>新建年产1500kg非洛地平、1000kg苯磺贝他斯汀生产线及配套设施项目</w:t>
            </w:r>
          </w:p>
        </w:tc>
        <w:tc>
          <w:tcPr>
            <w:tcW w:w="2111"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项目代码</w:t>
            </w: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color w:val="FF0000"/>
                <w:sz w:val="15"/>
                <w:szCs w:val="15"/>
              </w:rPr>
            </w:pPr>
            <w:r>
              <w:rPr>
                <w:rFonts w:hint="eastAsia"/>
                <w:sz w:val="15"/>
                <w:szCs w:val="15"/>
              </w:rPr>
              <w:t>/</w:t>
            </w:r>
          </w:p>
        </w:tc>
        <w:tc>
          <w:tcPr>
            <w:tcW w:w="1612"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建设地点</w:t>
            </w:r>
          </w:p>
        </w:tc>
        <w:tc>
          <w:tcPr>
            <w:tcW w:w="2092"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rFonts w:hint="eastAsia"/>
                <w:sz w:val="15"/>
                <w:szCs w:val="15"/>
              </w:rPr>
              <w:t>扬州邗江区扬州生物健康产业园健康一路9号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 w:hRule="atLeast"/>
          <w:jc w:val="center"/>
        </w:trPr>
        <w:tc>
          <w:tcPr>
            <w:tcW w:w="642" w:type="dxa"/>
            <w:vMerge w:val="continue"/>
            <w:tcBorders>
              <w:left w:val="single" w:color="auto" w:sz="4" w:space="0"/>
              <w:right w:val="single" w:color="auto" w:sz="4" w:space="0"/>
            </w:tcBorders>
            <w:vAlign w:val="center"/>
          </w:tcPr>
          <w:p>
            <w:pPr>
              <w:widowControl/>
              <w:adjustRightInd w:val="0"/>
              <w:snapToGrid w:val="0"/>
              <w:spacing w:line="240" w:lineRule="auto"/>
              <w:ind w:firstLine="0" w:firstLineChars="0"/>
              <w:jc w:val="center"/>
              <w:rPr>
                <w:sz w:val="15"/>
                <w:szCs w:val="15"/>
              </w:rPr>
            </w:pPr>
          </w:p>
        </w:tc>
        <w:tc>
          <w:tcPr>
            <w:tcW w:w="17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240" w:lineRule="auto"/>
              <w:ind w:firstLine="0" w:firstLineChars="0"/>
              <w:jc w:val="left"/>
              <w:rPr>
                <w:sz w:val="15"/>
                <w:szCs w:val="15"/>
              </w:rPr>
            </w:pPr>
            <w:r>
              <w:rPr>
                <w:sz w:val="15"/>
                <w:szCs w:val="15"/>
              </w:rPr>
              <w:t>行业类别</w:t>
            </w:r>
          </w:p>
        </w:tc>
        <w:tc>
          <w:tcPr>
            <w:tcW w:w="5355" w:type="dxa"/>
            <w:gridSpan w:val="6"/>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spacing w:line="240" w:lineRule="auto"/>
              <w:ind w:firstLine="0" w:firstLineChars="0"/>
              <w:jc w:val="left"/>
              <w:rPr>
                <w:sz w:val="15"/>
                <w:szCs w:val="15"/>
              </w:rPr>
            </w:pPr>
            <w:r>
              <w:rPr>
                <w:rFonts w:hint="eastAsia"/>
                <w:sz w:val="15"/>
                <w:szCs w:val="15"/>
              </w:rPr>
              <w:t>[C2710]化学药品原料药制造</w:t>
            </w:r>
          </w:p>
        </w:tc>
        <w:tc>
          <w:tcPr>
            <w:tcW w:w="2111"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建设性质</w:t>
            </w: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rFonts w:hint="eastAsia"/>
                <w:sz w:val="15"/>
                <w:szCs w:val="15"/>
              </w:rPr>
              <w:t>（</w:t>
            </w:r>
            <w:r>
              <w:rPr>
                <w:sz w:val="15"/>
                <w:szCs w:val="15"/>
              </w:rPr>
              <w:t xml:space="preserve">新建 </w:t>
            </w:r>
            <w:r>
              <w:rPr>
                <w:rFonts w:hint="eastAsia"/>
                <w:sz w:val="15"/>
                <w:szCs w:val="15"/>
              </w:rPr>
              <w:t>（</w:t>
            </w:r>
            <w:r>
              <w:rPr>
                <w:sz w:val="15"/>
                <w:szCs w:val="15"/>
              </w:rPr>
              <w:t>改扩建</w:t>
            </w:r>
            <w:r>
              <w:rPr>
                <w:rFonts w:hint="eastAsia"/>
                <w:sz w:val="15"/>
                <w:szCs w:val="15"/>
              </w:rPr>
              <w:t xml:space="preserve"> （</w:t>
            </w:r>
            <w:r>
              <w:rPr>
                <w:sz w:val="15"/>
                <w:szCs w:val="15"/>
              </w:rPr>
              <w:t>技术改造</w:t>
            </w:r>
          </w:p>
        </w:tc>
        <w:tc>
          <w:tcPr>
            <w:tcW w:w="1612"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rFonts w:hint="eastAsia"/>
                <w:sz w:val="15"/>
                <w:szCs w:val="15"/>
              </w:rPr>
              <w:t>项目厂区中心经度/纬度</w:t>
            </w:r>
          </w:p>
        </w:tc>
        <w:tc>
          <w:tcPr>
            <w:tcW w:w="2092"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经度119.365373"</w:t>
            </w:r>
          </w:p>
          <w:p>
            <w:pPr>
              <w:adjustRightInd w:val="0"/>
              <w:snapToGrid w:val="0"/>
              <w:spacing w:line="240" w:lineRule="auto"/>
              <w:ind w:firstLine="0" w:firstLineChars="0"/>
              <w:jc w:val="left"/>
              <w:rPr>
                <w:sz w:val="15"/>
                <w:szCs w:val="15"/>
              </w:rPr>
            </w:pPr>
            <w:r>
              <w:rPr>
                <w:sz w:val="15"/>
                <w:szCs w:val="15"/>
              </w:rPr>
              <w:t>纬度32.298106"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3" w:hRule="atLeast"/>
          <w:jc w:val="center"/>
        </w:trPr>
        <w:tc>
          <w:tcPr>
            <w:tcW w:w="642" w:type="dxa"/>
            <w:vMerge w:val="continue"/>
            <w:tcBorders>
              <w:left w:val="single" w:color="auto" w:sz="4" w:space="0"/>
              <w:right w:val="single" w:color="auto" w:sz="4" w:space="0"/>
            </w:tcBorders>
            <w:vAlign w:val="center"/>
          </w:tcPr>
          <w:p>
            <w:pPr>
              <w:widowControl/>
              <w:adjustRightInd w:val="0"/>
              <w:snapToGrid w:val="0"/>
              <w:spacing w:line="240" w:lineRule="auto"/>
              <w:ind w:firstLine="0" w:firstLineChars="0"/>
              <w:jc w:val="center"/>
              <w:rPr>
                <w:sz w:val="15"/>
                <w:szCs w:val="15"/>
              </w:rPr>
            </w:pPr>
          </w:p>
        </w:tc>
        <w:tc>
          <w:tcPr>
            <w:tcW w:w="1796"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设计生产能力</w:t>
            </w:r>
          </w:p>
        </w:tc>
        <w:tc>
          <w:tcPr>
            <w:tcW w:w="5355" w:type="dxa"/>
            <w:gridSpan w:val="6"/>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rFonts w:hint="eastAsia"/>
                <w:sz w:val="15"/>
                <w:szCs w:val="15"/>
              </w:rPr>
              <w:t>年产1500kg非洛地平、1000kg苯磺贝他斯汀原料药产品</w:t>
            </w:r>
          </w:p>
        </w:tc>
        <w:tc>
          <w:tcPr>
            <w:tcW w:w="2111"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实际生产能力</w:t>
            </w: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rFonts w:hint="eastAsia"/>
                <w:sz w:val="15"/>
                <w:szCs w:val="15"/>
              </w:rPr>
              <w:t>年产1500kg非洛地平、1000kg苯磺贝他斯汀原料药产品</w:t>
            </w:r>
          </w:p>
        </w:tc>
        <w:tc>
          <w:tcPr>
            <w:tcW w:w="1612"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环评单位</w:t>
            </w:r>
          </w:p>
        </w:tc>
        <w:tc>
          <w:tcPr>
            <w:tcW w:w="2092"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扬州美境环保科技有限责任公司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 w:hRule="atLeast"/>
          <w:jc w:val="center"/>
        </w:trPr>
        <w:tc>
          <w:tcPr>
            <w:tcW w:w="642" w:type="dxa"/>
            <w:vMerge w:val="continue"/>
            <w:tcBorders>
              <w:left w:val="single" w:color="auto" w:sz="4" w:space="0"/>
              <w:right w:val="single" w:color="auto" w:sz="4" w:space="0"/>
            </w:tcBorders>
            <w:vAlign w:val="center"/>
          </w:tcPr>
          <w:p>
            <w:pPr>
              <w:widowControl/>
              <w:adjustRightInd w:val="0"/>
              <w:snapToGrid w:val="0"/>
              <w:spacing w:line="240" w:lineRule="auto"/>
              <w:ind w:firstLine="0" w:firstLineChars="0"/>
              <w:jc w:val="center"/>
              <w:rPr>
                <w:sz w:val="15"/>
                <w:szCs w:val="15"/>
              </w:rPr>
            </w:pPr>
          </w:p>
        </w:tc>
        <w:tc>
          <w:tcPr>
            <w:tcW w:w="1796"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环评文件审批机关</w:t>
            </w:r>
          </w:p>
        </w:tc>
        <w:tc>
          <w:tcPr>
            <w:tcW w:w="5355" w:type="dxa"/>
            <w:gridSpan w:val="6"/>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rFonts w:hint="eastAsia"/>
                <w:sz w:val="15"/>
                <w:szCs w:val="15"/>
              </w:rPr>
              <w:t>原扬州市环境保护局</w:t>
            </w:r>
          </w:p>
        </w:tc>
        <w:tc>
          <w:tcPr>
            <w:tcW w:w="2111"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审批文号</w:t>
            </w: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rFonts w:hint="eastAsia"/>
                <w:sz w:val="15"/>
                <w:szCs w:val="15"/>
              </w:rPr>
              <w:t>扬环审批[2014]55号</w:t>
            </w:r>
          </w:p>
        </w:tc>
        <w:tc>
          <w:tcPr>
            <w:tcW w:w="1612"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环评文件类型</w:t>
            </w:r>
          </w:p>
        </w:tc>
        <w:tc>
          <w:tcPr>
            <w:tcW w:w="2092"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报告书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 w:hRule="atLeast"/>
          <w:jc w:val="center"/>
        </w:trPr>
        <w:tc>
          <w:tcPr>
            <w:tcW w:w="642" w:type="dxa"/>
            <w:vMerge w:val="continue"/>
            <w:tcBorders>
              <w:left w:val="single" w:color="auto" w:sz="4" w:space="0"/>
              <w:right w:val="single" w:color="auto" w:sz="4" w:space="0"/>
            </w:tcBorders>
            <w:vAlign w:val="center"/>
          </w:tcPr>
          <w:p>
            <w:pPr>
              <w:widowControl/>
              <w:adjustRightInd w:val="0"/>
              <w:snapToGrid w:val="0"/>
              <w:spacing w:line="240" w:lineRule="auto"/>
              <w:ind w:firstLine="0" w:firstLineChars="0"/>
              <w:jc w:val="center"/>
              <w:rPr>
                <w:sz w:val="15"/>
                <w:szCs w:val="15"/>
              </w:rPr>
            </w:pPr>
          </w:p>
        </w:tc>
        <w:tc>
          <w:tcPr>
            <w:tcW w:w="1796"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开工日期</w:t>
            </w:r>
          </w:p>
        </w:tc>
        <w:tc>
          <w:tcPr>
            <w:tcW w:w="5355" w:type="dxa"/>
            <w:gridSpan w:val="6"/>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20</w:t>
            </w:r>
            <w:r>
              <w:rPr>
                <w:rFonts w:hint="eastAsia"/>
                <w:sz w:val="15"/>
                <w:szCs w:val="15"/>
              </w:rPr>
              <w:t>16</w:t>
            </w:r>
            <w:r>
              <w:rPr>
                <w:sz w:val="15"/>
                <w:szCs w:val="15"/>
              </w:rPr>
              <w:t>年</w:t>
            </w:r>
            <w:r>
              <w:rPr>
                <w:rFonts w:hint="eastAsia"/>
                <w:sz w:val="15"/>
                <w:szCs w:val="15"/>
              </w:rPr>
              <w:t>9</w:t>
            </w:r>
            <w:r>
              <w:rPr>
                <w:sz w:val="15"/>
                <w:szCs w:val="15"/>
              </w:rPr>
              <w:t>月</w:t>
            </w:r>
          </w:p>
        </w:tc>
        <w:tc>
          <w:tcPr>
            <w:tcW w:w="2111"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竣工日期</w:t>
            </w: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20</w:t>
            </w:r>
            <w:r>
              <w:rPr>
                <w:rFonts w:hint="eastAsia"/>
                <w:sz w:val="15"/>
                <w:szCs w:val="15"/>
              </w:rPr>
              <w:t>20</w:t>
            </w:r>
            <w:r>
              <w:rPr>
                <w:sz w:val="15"/>
                <w:szCs w:val="15"/>
              </w:rPr>
              <w:t>年</w:t>
            </w:r>
            <w:r>
              <w:rPr>
                <w:rFonts w:hint="eastAsia"/>
                <w:sz w:val="15"/>
                <w:szCs w:val="15"/>
              </w:rPr>
              <w:t>9</w:t>
            </w:r>
            <w:r>
              <w:rPr>
                <w:sz w:val="15"/>
                <w:szCs w:val="15"/>
              </w:rPr>
              <w:t>月</w:t>
            </w:r>
          </w:p>
        </w:tc>
        <w:tc>
          <w:tcPr>
            <w:tcW w:w="1612"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排污许可证申领时间</w:t>
            </w:r>
          </w:p>
        </w:tc>
        <w:tc>
          <w:tcPr>
            <w:tcW w:w="2092"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2020.06.08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 w:hRule="atLeast"/>
          <w:jc w:val="center"/>
        </w:trPr>
        <w:tc>
          <w:tcPr>
            <w:tcW w:w="642" w:type="dxa"/>
            <w:vMerge w:val="continue"/>
            <w:tcBorders>
              <w:left w:val="single" w:color="auto" w:sz="4" w:space="0"/>
              <w:right w:val="single" w:color="auto" w:sz="4" w:space="0"/>
            </w:tcBorders>
            <w:vAlign w:val="center"/>
          </w:tcPr>
          <w:p>
            <w:pPr>
              <w:widowControl/>
              <w:adjustRightInd w:val="0"/>
              <w:snapToGrid w:val="0"/>
              <w:spacing w:line="240" w:lineRule="auto"/>
              <w:ind w:firstLine="0" w:firstLineChars="0"/>
              <w:jc w:val="center"/>
              <w:rPr>
                <w:sz w:val="15"/>
                <w:szCs w:val="15"/>
              </w:rPr>
            </w:pPr>
          </w:p>
        </w:tc>
        <w:tc>
          <w:tcPr>
            <w:tcW w:w="1796"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环保设施设计单位</w:t>
            </w:r>
          </w:p>
        </w:tc>
        <w:tc>
          <w:tcPr>
            <w:tcW w:w="5355" w:type="dxa"/>
            <w:gridSpan w:val="6"/>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江苏天兴环保股份有限公司（车间废气环保设施）、江苏威扬环境科技有限公司（主系统废气环保设施）、华夏碧水环保科技有限公司（废水环保设施）</w:t>
            </w:r>
          </w:p>
        </w:tc>
        <w:tc>
          <w:tcPr>
            <w:tcW w:w="2111"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环保设施施工单位</w:t>
            </w: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江苏天兴环保股份有限公司（车间废气环保设施）、上海威扬环保工程有限公司（主系统废气环保设施）、江苏新浪环保有限公司（废水环保设施）</w:t>
            </w:r>
          </w:p>
        </w:tc>
        <w:tc>
          <w:tcPr>
            <w:tcW w:w="1612" w:type="dxa"/>
            <w:gridSpan w:val="2"/>
            <w:tcBorders>
              <w:top w:val="single" w:color="auto" w:sz="4" w:space="0"/>
              <w:left w:val="single" w:color="auto" w:sz="4" w:space="0"/>
              <w:bottom w:val="single" w:color="auto" w:sz="4" w:space="0"/>
              <w:right w:val="single" w:color="auto" w:sz="4" w:space="0"/>
            </w:tcBorders>
            <w:vAlign w:val="center"/>
          </w:tcPr>
          <w:p>
            <w:pPr>
              <w:pStyle w:val="18"/>
              <w:adjustRightInd w:val="0"/>
              <w:snapToGrid w:val="0"/>
              <w:spacing w:line="240" w:lineRule="auto"/>
              <w:ind w:firstLine="0" w:firstLineChars="0"/>
              <w:jc w:val="center"/>
              <w:rPr>
                <w:bCs/>
                <w:sz w:val="15"/>
                <w:szCs w:val="15"/>
              </w:rPr>
            </w:pPr>
            <w:r>
              <w:rPr>
                <w:bCs/>
                <w:sz w:val="15"/>
                <w:szCs w:val="15"/>
              </w:rPr>
              <w:t>本工程排污许可证编号</w:t>
            </w:r>
          </w:p>
        </w:tc>
        <w:tc>
          <w:tcPr>
            <w:tcW w:w="2092"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91321000714094280W003V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 w:hRule="atLeast"/>
          <w:jc w:val="center"/>
        </w:trPr>
        <w:tc>
          <w:tcPr>
            <w:tcW w:w="642" w:type="dxa"/>
            <w:vMerge w:val="continue"/>
            <w:tcBorders>
              <w:left w:val="single" w:color="auto" w:sz="4" w:space="0"/>
              <w:right w:val="single" w:color="auto" w:sz="4" w:space="0"/>
            </w:tcBorders>
            <w:vAlign w:val="center"/>
          </w:tcPr>
          <w:p>
            <w:pPr>
              <w:widowControl/>
              <w:adjustRightInd w:val="0"/>
              <w:snapToGrid w:val="0"/>
              <w:spacing w:line="240" w:lineRule="auto"/>
              <w:ind w:firstLine="0" w:firstLineChars="0"/>
              <w:jc w:val="center"/>
              <w:rPr>
                <w:sz w:val="15"/>
                <w:szCs w:val="15"/>
              </w:rPr>
            </w:pPr>
          </w:p>
        </w:tc>
        <w:tc>
          <w:tcPr>
            <w:tcW w:w="1796"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验收单位</w:t>
            </w:r>
          </w:p>
        </w:tc>
        <w:tc>
          <w:tcPr>
            <w:tcW w:w="5355" w:type="dxa"/>
            <w:gridSpan w:val="6"/>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江苏联环药业股份有限公司</w:t>
            </w:r>
          </w:p>
        </w:tc>
        <w:tc>
          <w:tcPr>
            <w:tcW w:w="2111"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环保设施监测单位</w:t>
            </w:r>
          </w:p>
        </w:tc>
        <w:tc>
          <w:tcPr>
            <w:tcW w:w="2204" w:type="dxa"/>
            <w:tcBorders>
              <w:top w:val="single" w:color="auto" w:sz="4" w:space="0"/>
              <w:left w:val="single" w:color="auto" w:sz="4" w:space="0"/>
              <w:bottom w:val="single" w:color="auto" w:sz="4" w:space="0"/>
              <w:right w:val="single" w:color="auto" w:sz="4" w:space="0"/>
            </w:tcBorders>
            <w:vAlign w:val="center"/>
          </w:tcPr>
          <w:p>
            <w:pPr>
              <w:pStyle w:val="18"/>
              <w:adjustRightInd w:val="0"/>
              <w:snapToGrid w:val="0"/>
              <w:spacing w:line="240" w:lineRule="auto"/>
              <w:ind w:firstLine="0" w:firstLineChars="0"/>
              <w:jc w:val="center"/>
              <w:rPr>
                <w:sz w:val="15"/>
                <w:szCs w:val="15"/>
              </w:rPr>
            </w:pPr>
            <w:r>
              <w:rPr>
                <w:rFonts w:hint="eastAsia"/>
                <w:sz w:val="15"/>
                <w:szCs w:val="15"/>
              </w:rPr>
              <w:t>中科泰检测（江苏）有限公司</w:t>
            </w:r>
          </w:p>
        </w:tc>
        <w:tc>
          <w:tcPr>
            <w:tcW w:w="1612"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验收监测时工况</w:t>
            </w:r>
          </w:p>
        </w:tc>
        <w:tc>
          <w:tcPr>
            <w:tcW w:w="2092" w:type="dxa"/>
            <w:gridSpan w:val="3"/>
            <w:tcBorders>
              <w:top w:val="single" w:color="auto" w:sz="4" w:space="0"/>
              <w:left w:val="single" w:color="auto" w:sz="4" w:space="0"/>
              <w:bottom w:val="single" w:color="auto" w:sz="4" w:space="0"/>
              <w:right w:val="single" w:color="auto" w:sz="4" w:space="0"/>
            </w:tcBorders>
            <w:vAlign w:val="center"/>
          </w:tcPr>
          <w:p>
            <w:pPr>
              <w:pStyle w:val="18"/>
              <w:adjustRightInd w:val="0"/>
              <w:snapToGrid w:val="0"/>
              <w:spacing w:line="240" w:lineRule="auto"/>
              <w:ind w:firstLine="0" w:firstLineChars="0"/>
              <w:jc w:val="center"/>
              <w:rPr>
                <w:sz w:val="15"/>
                <w:szCs w:val="15"/>
              </w:rPr>
            </w:pPr>
            <w:r>
              <w:rPr>
                <w:sz w:val="15"/>
                <w:szCs w:val="15"/>
              </w:rPr>
              <w:t>&gt;75%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9" w:hRule="atLeast"/>
          <w:jc w:val="center"/>
        </w:trPr>
        <w:tc>
          <w:tcPr>
            <w:tcW w:w="642" w:type="dxa"/>
            <w:vMerge w:val="continue"/>
            <w:tcBorders>
              <w:left w:val="single" w:color="auto" w:sz="4" w:space="0"/>
              <w:right w:val="single" w:color="auto" w:sz="4" w:space="0"/>
            </w:tcBorders>
            <w:vAlign w:val="center"/>
          </w:tcPr>
          <w:p>
            <w:pPr>
              <w:widowControl/>
              <w:adjustRightInd w:val="0"/>
              <w:snapToGrid w:val="0"/>
              <w:spacing w:line="240" w:lineRule="auto"/>
              <w:ind w:firstLine="0" w:firstLineChars="0"/>
              <w:jc w:val="center"/>
              <w:rPr>
                <w:sz w:val="15"/>
                <w:szCs w:val="15"/>
              </w:rPr>
            </w:pPr>
          </w:p>
        </w:tc>
        <w:tc>
          <w:tcPr>
            <w:tcW w:w="1796"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投资总概算（万元）</w:t>
            </w:r>
          </w:p>
        </w:tc>
        <w:tc>
          <w:tcPr>
            <w:tcW w:w="5355" w:type="dxa"/>
            <w:gridSpan w:val="6"/>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5293.2</w:t>
            </w:r>
          </w:p>
        </w:tc>
        <w:tc>
          <w:tcPr>
            <w:tcW w:w="2111"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环保投资总概算（万元）</w:t>
            </w: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1090</w:t>
            </w:r>
          </w:p>
        </w:tc>
        <w:tc>
          <w:tcPr>
            <w:tcW w:w="1612"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所占比例（%）</w:t>
            </w:r>
          </w:p>
        </w:tc>
        <w:tc>
          <w:tcPr>
            <w:tcW w:w="2092"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20.6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 w:hRule="atLeast"/>
          <w:jc w:val="center"/>
        </w:trPr>
        <w:tc>
          <w:tcPr>
            <w:tcW w:w="642" w:type="dxa"/>
            <w:vMerge w:val="continue"/>
            <w:tcBorders>
              <w:left w:val="single" w:color="auto" w:sz="4" w:space="0"/>
              <w:right w:val="single" w:color="auto" w:sz="4" w:space="0"/>
            </w:tcBorders>
            <w:vAlign w:val="center"/>
          </w:tcPr>
          <w:p>
            <w:pPr>
              <w:widowControl/>
              <w:adjustRightInd w:val="0"/>
              <w:snapToGrid w:val="0"/>
              <w:spacing w:line="240" w:lineRule="auto"/>
              <w:ind w:firstLine="0" w:firstLineChars="0"/>
              <w:jc w:val="center"/>
              <w:rPr>
                <w:sz w:val="15"/>
                <w:szCs w:val="15"/>
              </w:rPr>
            </w:pPr>
          </w:p>
        </w:tc>
        <w:tc>
          <w:tcPr>
            <w:tcW w:w="1796"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实际总投资（万元）</w:t>
            </w:r>
          </w:p>
        </w:tc>
        <w:tc>
          <w:tcPr>
            <w:tcW w:w="5355" w:type="dxa"/>
            <w:gridSpan w:val="6"/>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5293.2</w:t>
            </w:r>
          </w:p>
        </w:tc>
        <w:tc>
          <w:tcPr>
            <w:tcW w:w="2111"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实际环保投资（万元）</w:t>
            </w: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1090</w:t>
            </w:r>
          </w:p>
        </w:tc>
        <w:tc>
          <w:tcPr>
            <w:tcW w:w="1612"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所占比例（%）</w:t>
            </w:r>
          </w:p>
        </w:tc>
        <w:tc>
          <w:tcPr>
            <w:tcW w:w="2092"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20.6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 w:hRule="atLeast"/>
          <w:jc w:val="center"/>
        </w:trPr>
        <w:tc>
          <w:tcPr>
            <w:tcW w:w="642" w:type="dxa"/>
            <w:vMerge w:val="continue"/>
            <w:tcBorders>
              <w:left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p>
        </w:tc>
        <w:tc>
          <w:tcPr>
            <w:tcW w:w="1796"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废水治理（万元）</w:t>
            </w:r>
          </w:p>
        </w:tc>
        <w:tc>
          <w:tcPr>
            <w:tcW w:w="81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850</w:t>
            </w:r>
          </w:p>
        </w:tc>
        <w:tc>
          <w:tcPr>
            <w:tcW w:w="132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废气治理（万元）</w:t>
            </w:r>
          </w:p>
        </w:tc>
        <w:tc>
          <w:tcPr>
            <w:tcW w:w="114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100</w:t>
            </w:r>
          </w:p>
        </w:tc>
        <w:tc>
          <w:tcPr>
            <w:tcW w:w="1335"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噪声治理（万元）</w:t>
            </w:r>
          </w:p>
        </w:tc>
        <w:tc>
          <w:tcPr>
            <w:tcW w:w="75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50</w:t>
            </w:r>
          </w:p>
        </w:tc>
        <w:tc>
          <w:tcPr>
            <w:tcW w:w="2111"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固体废物治理（万元）</w:t>
            </w: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bCs/>
                <w:sz w:val="15"/>
                <w:szCs w:val="15"/>
              </w:rPr>
            </w:pPr>
            <w:r>
              <w:rPr>
                <w:rFonts w:hint="eastAsia"/>
                <w:bCs/>
                <w:sz w:val="15"/>
                <w:szCs w:val="15"/>
              </w:rPr>
              <w:t>10</w:t>
            </w:r>
          </w:p>
        </w:tc>
        <w:tc>
          <w:tcPr>
            <w:tcW w:w="1612"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绿化及生态（万元）</w:t>
            </w:r>
          </w:p>
        </w:tc>
        <w:tc>
          <w:tcPr>
            <w:tcW w:w="443"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bCs/>
                <w:spacing w:val="-6"/>
                <w:sz w:val="15"/>
                <w:szCs w:val="15"/>
              </w:rPr>
            </w:pPr>
            <w:r>
              <w:rPr>
                <w:sz w:val="15"/>
                <w:szCs w:val="15"/>
              </w:rPr>
              <w:t>/</w:t>
            </w:r>
          </w:p>
        </w:tc>
        <w:tc>
          <w:tcPr>
            <w:tcW w:w="98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bCs/>
                <w:spacing w:val="-6"/>
                <w:sz w:val="15"/>
                <w:szCs w:val="15"/>
              </w:rPr>
            </w:pPr>
            <w:r>
              <w:rPr>
                <w:bCs/>
                <w:spacing w:val="-6"/>
                <w:sz w:val="15"/>
                <w:szCs w:val="15"/>
              </w:rPr>
              <w:t>其他（万元）</w:t>
            </w:r>
          </w:p>
        </w:tc>
        <w:tc>
          <w:tcPr>
            <w:tcW w:w="66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bCs/>
                <w:spacing w:val="-6"/>
                <w:sz w:val="15"/>
                <w:szCs w:val="15"/>
              </w:rPr>
            </w:pPr>
            <w:r>
              <w:rPr>
                <w:rFonts w:hint="eastAsia"/>
                <w:bCs/>
                <w:spacing w:val="-6"/>
                <w:sz w:val="15"/>
                <w:szCs w:val="15"/>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59" w:hRule="atLeast"/>
          <w:jc w:val="center"/>
        </w:trPr>
        <w:tc>
          <w:tcPr>
            <w:tcW w:w="642" w:type="dxa"/>
            <w:vMerge w:val="continue"/>
            <w:tcBorders>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p>
        </w:tc>
        <w:tc>
          <w:tcPr>
            <w:tcW w:w="1796"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新增废水处理设施能力</w:t>
            </w:r>
          </w:p>
        </w:tc>
        <w:tc>
          <w:tcPr>
            <w:tcW w:w="5355" w:type="dxa"/>
            <w:gridSpan w:val="6"/>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2111"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left"/>
              <w:rPr>
                <w:sz w:val="15"/>
                <w:szCs w:val="15"/>
              </w:rPr>
            </w:pPr>
            <w:r>
              <w:rPr>
                <w:sz w:val="15"/>
                <w:szCs w:val="15"/>
              </w:rPr>
              <w:t>新增废气处理设施能力</w:t>
            </w: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bCs/>
                <w:sz w:val="15"/>
                <w:szCs w:val="15"/>
              </w:rPr>
            </w:pPr>
            <w:r>
              <w:rPr>
                <w:sz w:val="15"/>
                <w:szCs w:val="15"/>
              </w:rPr>
              <w:t>/</w:t>
            </w:r>
          </w:p>
        </w:tc>
        <w:tc>
          <w:tcPr>
            <w:tcW w:w="1612"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年平均工作时</w:t>
            </w:r>
          </w:p>
        </w:tc>
        <w:tc>
          <w:tcPr>
            <w:tcW w:w="2092"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6336h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 w:hRule="atLeast"/>
          <w:jc w:val="center"/>
        </w:trPr>
        <w:tc>
          <w:tcPr>
            <w:tcW w:w="2438" w:type="dxa"/>
            <w:gridSpan w:val="3"/>
            <w:tcBorders>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运营单位</w:t>
            </w:r>
          </w:p>
        </w:tc>
        <w:tc>
          <w:tcPr>
            <w:tcW w:w="4140" w:type="dxa"/>
            <w:gridSpan w:val="4"/>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江苏联环药业股份有限公司</w:t>
            </w:r>
          </w:p>
        </w:tc>
        <w:tc>
          <w:tcPr>
            <w:tcW w:w="3326" w:type="dxa"/>
            <w:gridSpan w:val="4"/>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运营单位社会统一信用代码（或组织机构代码）</w:t>
            </w: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91321000714094280W</w:t>
            </w:r>
          </w:p>
        </w:tc>
        <w:tc>
          <w:tcPr>
            <w:tcW w:w="1612"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验收时间</w:t>
            </w:r>
          </w:p>
        </w:tc>
        <w:tc>
          <w:tcPr>
            <w:tcW w:w="2092"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2021年11月开始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4" w:hRule="atLeast"/>
          <w:jc w:val="center"/>
        </w:trPr>
        <w:tc>
          <w:tcPr>
            <w:tcW w:w="642" w:type="dxa"/>
            <w:vMerge w:val="restart"/>
            <w:tcBorders>
              <w:top w:val="single" w:color="auto" w:sz="4" w:space="0"/>
              <w:left w:val="single" w:color="auto" w:sz="4" w:space="0"/>
              <w:right w:val="single" w:color="auto" w:sz="4" w:space="0"/>
            </w:tcBorders>
            <w:textDirection w:val="tbRlV"/>
            <w:vAlign w:val="center"/>
          </w:tcPr>
          <w:p>
            <w:pPr>
              <w:widowControl/>
              <w:adjustRightInd w:val="0"/>
              <w:snapToGrid w:val="0"/>
              <w:spacing w:line="240" w:lineRule="auto"/>
              <w:ind w:firstLine="0" w:firstLineChars="0"/>
              <w:jc w:val="center"/>
              <w:textAlignment w:val="top"/>
              <w:rPr>
                <w:spacing w:val="20"/>
                <w:sz w:val="15"/>
                <w:szCs w:val="15"/>
              </w:rPr>
            </w:pPr>
            <w:r>
              <w:rPr>
                <w:spacing w:val="20"/>
                <w:sz w:val="15"/>
                <w:szCs w:val="15"/>
              </w:rPr>
              <w:t>污染物排放达标与总量控制</w:t>
            </w:r>
          </w:p>
          <w:p>
            <w:pPr>
              <w:widowControl/>
              <w:adjustRightInd w:val="0"/>
              <w:snapToGrid w:val="0"/>
              <w:spacing w:line="240" w:lineRule="auto"/>
              <w:ind w:firstLine="0" w:firstLineChars="0"/>
              <w:jc w:val="center"/>
              <w:textAlignment w:val="top"/>
              <w:rPr>
                <w:spacing w:val="20"/>
                <w:sz w:val="15"/>
                <w:szCs w:val="15"/>
              </w:rPr>
            </w:pPr>
            <w:r>
              <w:rPr>
                <w:spacing w:val="20"/>
                <w:sz w:val="15"/>
                <w:szCs w:val="15"/>
              </w:rPr>
              <w:t>（工业建设项目详填）</w:t>
            </w:r>
          </w:p>
        </w:tc>
        <w:tc>
          <w:tcPr>
            <w:tcW w:w="1796"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污染物</w:t>
            </w:r>
          </w:p>
        </w:tc>
        <w:tc>
          <w:tcPr>
            <w:tcW w:w="81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原有排</w:t>
            </w:r>
          </w:p>
          <w:p>
            <w:pPr>
              <w:adjustRightInd w:val="0"/>
              <w:snapToGrid w:val="0"/>
              <w:spacing w:line="240" w:lineRule="auto"/>
              <w:ind w:firstLine="0" w:firstLineChars="0"/>
              <w:jc w:val="center"/>
              <w:rPr>
                <w:sz w:val="15"/>
                <w:szCs w:val="15"/>
              </w:rPr>
            </w:pPr>
            <w:r>
              <w:rPr>
                <w:sz w:val="15"/>
                <w:szCs w:val="15"/>
              </w:rPr>
              <w:t>放量⑴</w:t>
            </w:r>
          </w:p>
        </w:tc>
        <w:tc>
          <w:tcPr>
            <w:tcW w:w="132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本期工程实际排放浓度⑵</w:t>
            </w:r>
          </w:p>
        </w:tc>
        <w:tc>
          <w:tcPr>
            <w:tcW w:w="114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本期工程允许排放浓度⑶</w:t>
            </w:r>
          </w:p>
        </w:tc>
        <w:tc>
          <w:tcPr>
            <w:tcW w:w="87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本期工程产生量⑷</w:t>
            </w:r>
          </w:p>
        </w:tc>
        <w:tc>
          <w:tcPr>
            <w:tcW w:w="1215"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本期工程自身削减量⑸</w:t>
            </w:r>
          </w:p>
        </w:tc>
        <w:tc>
          <w:tcPr>
            <w:tcW w:w="105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本期工程实际排放量⑹</w:t>
            </w:r>
          </w:p>
        </w:tc>
        <w:tc>
          <w:tcPr>
            <w:tcW w:w="105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本期工程核定排放总量⑺</w:t>
            </w: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本期工程</w:t>
            </w:r>
            <w:r>
              <w:rPr>
                <w:rFonts w:hint="eastAsia"/>
                <w:sz w:val="15"/>
                <w:szCs w:val="15"/>
              </w:rPr>
              <w:t>“</w:t>
            </w:r>
            <w:r>
              <w:rPr>
                <w:sz w:val="15"/>
                <w:szCs w:val="15"/>
              </w:rPr>
              <w:t>以新带老</w:t>
            </w:r>
            <w:r>
              <w:rPr>
                <w:rFonts w:hint="eastAsia"/>
                <w:sz w:val="15"/>
                <w:szCs w:val="15"/>
              </w:rPr>
              <w:t>”</w:t>
            </w:r>
            <w:r>
              <w:rPr>
                <w:sz w:val="15"/>
                <w:szCs w:val="15"/>
              </w:rPr>
              <w:t>削减量⑻</w:t>
            </w:r>
          </w:p>
        </w:tc>
        <w:tc>
          <w:tcPr>
            <w:tcW w:w="103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全厂实际排放总量⑼</w:t>
            </w:r>
          </w:p>
        </w:tc>
        <w:tc>
          <w:tcPr>
            <w:tcW w:w="1020"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全厂核定排</w:t>
            </w:r>
          </w:p>
          <w:p>
            <w:pPr>
              <w:adjustRightInd w:val="0"/>
              <w:snapToGrid w:val="0"/>
              <w:spacing w:line="240" w:lineRule="auto"/>
              <w:ind w:firstLine="0" w:firstLineChars="0"/>
              <w:jc w:val="center"/>
              <w:rPr>
                <w:sz w:val="15"/>
                <w:szCs w:val="15"/>
              </w:rPr>
            </w:pPr>
            <w:r>
              <w:rPr>
                <w:sz w:val="15"/>
                <w:szCs w:val="15"/>
              </w:rPr>
              <w:t>放总量⑽</w:t>
            </w:r>
          </w:p>
        </w:tc>
        <w:tc>
          <w:tcPr>
            <w:tcW w:w="98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区域平衡替代削减量⑾</w:t>
            </w:r>
          </w:p>
        </w:tc>
        <w:tc>
          <w:tcPr>
            <w:tcW w:w="66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排放增减量⑿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6" w:hRule="exact"/>
          <w:jc w:val="center"/>
        </w:trPr>
        <w:tc>
          <w:tcPr>
            <w:tcW w:w="642" w:type="dxa"/>
            <w:vMerge w:val="continue"/>
            <w:tcBorders>
              <w:left w:val="single" w:color="auto" w:sz="4" w:space="0"/>
              <w:right w:val="single" w:color="auto" w:sz="4" w:space="0"/>
            </w:tcBorders>
            <w:vAlign w:val="center"/>
          </w:tcPr>
          <w:p>
            <w:pPr>
              <w:widowControl/>
              <w:adjustRightInd w:val="0"/>
              <w:snapToGrid w:val="0"/>
              <w:spacing w:line="240" w:lineRule="auto"/>
              <w:ind w:firstLine="0" w:firstLineChars="0"/>
              <w:jc w:val="center"/>
              <w:rPr>
                <w:spacing w:val="20"/>
                <w:sz w:val="15"/>
                <w:szCs w:val="15"/>
              </w:rPr>
            </w:pPr>
          </w:p>
        </w:tc>
        <w:tc>
          <w:tcPr>
            <w:tcW w:w="1796"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p>
        </w:tc>
        <w:tc>
          <w:tcPr>
            <w:tcW w:w="81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32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w:t>
            </w:r>
          </w:p>
        </w:tc>
        <w:tc>
          <w:tcPr>
            <w:tcW w:w="114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w:t>
            </w:r>
          </w:p>
        </w:tc>
        <w:tc>
          <w:tcPr>
            <w:tcW w:w="87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215"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56" w:type="dxa"/>
            <w:tcBorders>
              <w:top w:val="single" w:color="auto" w:sz="4" w:space="0"/>
              <w:left w:val="single" w:color="auto" w:sz="4" w:space="0"/>
              <w:bottom w:val="single" w:color="auto" w:sz="4" w:space="0"/>
              <w:right w:val="single" w:color="auto" w:sz="4" w:space="0"/>
            </w:tcBorders>
            <w:vAlign w:val="center"/>
          </w:tcPr>
          <w:p>
            <w:pPr>
              <w:tabs>
                <w:tab w:val="left" w:pos="210"/>
              </w:tabs>
              <w:spacing w:line="240" w:lineRule="auto"/>
              <w:ind w:firstLine="0" w:firstLineChars="0"/>
              <w:jc w:val="center"/>
              <w:rPr>
                <w:sz w:val="15"/>
                <w:szCs w:val="15"/>
              </w:rPr>
            </w:pPr>
          </w:p>
        </w:tc>
        <w:tc>
          <w:tcPr>
            <w:tcW w:w="1055" w:type="dxa"/>
            <w:tcBorders>
              <w:top w:val="single" w:color="auto" w:sz="4" w:space="0"/>
              <w:left w:val="single" w:color="auto" w:sz="4" w:space="0"/>
              <w:bottom w:val="single" w:color="auto" w:sz="4" w:space="0"/>
              <w:right w:val="single" w:color="auto" w:sz="4" w:space="0"/>
            </w:tcBorders>
            <w:vAlign w:val="center"/>
          </w:tcPr>
          <w:p>
            <w:pPr>
              <w:tabs>
                <w:tab w:val="left" w:pos="210"/>
              </w:tabs>
              <w:spacing w:line="240" w:lineRule="auto"/>
              <w:ind w:firstLine="0" w:firstLineChars="0"/>
              <w:jc w:val="center"/>
              <w:rPr>
                <w:sz w:val="15"/>
                <w:szCs w:val="15"/>
              </w:rPr>
            </w:pP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3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20"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98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66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6" w:hRule="exact"/>
          <w:jc w:val="center"/>
        </w:trPr>
        <w:tc>
          <w:tcPr>
            <w:tcW w:w="642" w:type="dxa"/>
            <w:vMerge w:val="continue"/>
            <w:tcBorders>
              <w:left w:val="single" w:color="auto" w:sz="4" w:space="0"/>
              <w:right w:val="single" w:color="auto" w:sz="4" w:space="0"/>
            </w:tcBorders>
            <w:vAlign w:val="center"/>
          </w:tcPr>
          <w:p>
            <w:pPr>
              <w:widowControl/>
              <w:adjustRightInd w:val="0"/>
              <w:snapToGrid w:val="0"/>
              <w:spacing w:line="240" w:lineRule="auto"/>
              <w:ind w:firstLine="0" w:firstLineChars="0"/>
              <w:jc w:val="center"/>
              <w:rPr>
                <w:spacing w:val="20"/>
                <w:sz w:val="15"/>
                <w:szCs w:val="15"/>
              </w:rPr>
            </w:pPr>
          </w:p>
        </w:tc>
        <w:tc>
          <w:tcPr>
            <w:tcW w:w="1796"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p>
        </w:tc>
        <w:tc>
          <w:tcPr>
            <w:tcW w:w="81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32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rFonts w:hint="eastAsia"/>
                <w:sz w:val="15"/>
                <w:szCs w:val="15"/>
              </w:rPr>
              <w:t>/</w:t>
            </w:r>
          </w:p>
        </w:tc>
        <w:tc>
          <w:tcPr>
            <w:tcW w:w="1140"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sz w:val="15"/>
                <w:szCs w:val="15"/>
              </w:rPr>
            </w:pPr>
            <w:r>
              <w:rPr>
                <w:rFonts w:hint="eastAsia"/>
                <w:sz w:val="15"/>
                <w:szCs w:val="15"/>
              </w:rPr>
              <w:t>/</w:t>
            </w:r>
          </w:p>
        </w:tc>
        <w:tc>
          <w:tcPr>
            <w:tcW w:w="87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215"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56"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sz w:val="15"/>
                <w:szCs w:val="15"/>
              </w:rPr>
            </w:pPr>
          </w:p>
        </w:tc>
        <w:tc>
          <w:tcPr>
            <w:tcW w:w="1055" w:type="dxa"/>
            <w:tcBorders>
              <w:top w:val="single" w:color="auto" w:sz="4" w:space="0"/>
              <w:left w:val="single" w:color="auto" w:sz="4" w:space="0"/>
              <w:bottom w:val="single" w:color="auto" w:sz="4" w:space="0"/>
              <w:right w:val="single" w:color="auto" w:sz="4" w:space="0"/>
            </w:tcBorders>
            <w:vAlign w:val="center"/>
          </w:tcPr>
          <w:p>
            <w:pPr>
              <w:tabs>
                <w:tab w:val="left" w:pos="210"/>
              </w:tabs>
              <w:spacing w:line="240" w:lineRule="auto"/>
              <w:ind w:firstLine="0" w:firstLineChars="0"/>
              <w:jc w:val="center"/>
              <w:rPr>
                <w:sz w:val="15"/>
                <w:szCs w:val="15"/>
              </w:rPr>
            </w:pP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3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20"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98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66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6" w:hRule="exact"/>
          <w:jc w:val="center"/>
        </w:trPr>
        <w:tc>
          <w:tcPr>
            <w:tcW w:w="642" w:type="dxa"/>
            <w:vMerge w:val="continue"/>
            <w:tcBorders>
              <w:left w:val="single" w:color="auto" w:sz="4" w:space="0"/>
              <w:right w:val="single" w:color="auto" w:sz="4" w:space="0"/>
            </w:tcBorders>
            <w:vAlign w:val="center"/>
          </w:tcPr>
          <w:p>
            <w:pPr>
              <w:widowControl/>
              <w:adjustRightInd w:val="0"/>
              <w:snapToGrid w:val="0"/>
              <w:spacing w:line="240" w:lineRule="auto"/>
              <w:ind w:firstLine="0" w:firstLineChars="0"/>
              <w:jc w:val="center"/>
              <w:rPr>
                <w:spacing w:val="20"/>
                <w:sz w:val="15"/>
                <w:szCs w:val="15"/>
              </w:rPr>
            </w:pPr>
          </w:p>
        </w:tc>
        <w:tc>
          <w:tcPr>
            <w:tcW w:w="991" w:type="dxa"/>
            <w:vMerge w:val="restart"/>
            <w:tcBorders>
              <w:top w:val="single" w:color="auto" w:sz="4" w:space="0"/>
              <w:left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与项目有关的其他特征污染物</w:t>
            </w:r>
          </w:p>
        </w:tc>
        <w:tc>
          <w:tcPr>
            <w:tcW w:w="80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81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32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14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87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215"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5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5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3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20"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98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66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6" w:hRule="exact"/>
          <w:jc w:val="center"/>
        </w:trPr>
        <w:tc>
          <w:tcPr>
            <w:tcW w:w="642" w:type="dxa"/>
            <w:vMerge w:val="continue"/>
            <w:tcBorders>
              <w:left w:val="single" w:color="auto" w:sz="4" w:space="0"/>
              <w:right w:val="single" w:color="auto" w:sz="4" w:space="0"/>
            </w:tcBorders>
            <w:vAlign w:val="center"/>
          </w:tcPr>
          <w:p>
            <w:pPr>
              <w:widowControl/>
              <w:adjustRightInd w:val="0"/>
              <w:snapToGrid w:val="0"/>
              <w:spacing w:line="240" w:lineRule="auto"/>
              <w:ind w:firstLine="0" w:firstLineChars="0"/>
              <w:jc w:val="center"/>
              <w:rPr>
                <w:spacing w:val="20"/>
                <w:sz w:val="15"/>
                <w:szCs w:val="15"/>
              </w:rPr>
            </w:pPr>
          </w:p>
        </w:tc>
        <w:tc>
          <w:tcPr>
            <w:tcW w:w="991" w:type="dxa"/>
            <w:vMerge w:val="continue"/>
            <w:tcBorders>
              <w:top w:val="single" w:color="auto" w:sz="4" w:space="0"/>
              <w:left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p>
        </w:tc>
        <w:tc>
          <w:tcPr>
            <w:tcW w:w="80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81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32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14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87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215"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5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5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3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20"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98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66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6" w:hRule="exact"/>
          <w:jc w:val="center"/>
        </w:trPr>
        <w:tc>
          <w:tcPr>
            <w:tcW w:w="642" w:type="dxa"/>
            <w:vMerge w:val="continue"/>
            <w:tcBorders>
              <w:left w:val="single" w:color="auto" w:sz="4" w:space="0"/>
              <w:right w:val="single" w:color="auto" w:sz="4" w:space="0"/>
            </w:tcBorders>
            <w:vAlign w:val="center"/>
          </w:tcPr>
          <w:p>
            <w:pPr>
              <w:widowControl/>
              <w:adjustRightInd w:val="0"/>
              <w:snapToGrid w:val="0"/>
              <w:spacing w:line="240" w:lineRule="auto"/>
              <w:ind w:firstLine="0" w:firstLineChars="0"/>
              <w:jc w:val="center"/>
              <w:rPr>
                <w:spacing w:val="20"/>
                <w:sz w:val="15"/>
                <w:szCs w:val="15"/>
              </w:rPr>
            </w:pPr>
          </w:p>
        </w:tc>
        <w:tc>
          <w:tcPr>
            <w:tcW w:w="991" w:type="dxa"/>
            <w:vMerge w:val="continue"/>
            <w:tcBorders>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p>
        </w:tc>
        <w:tc>
          <w:tcPr>
            <w:tcW w:w="80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81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32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14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87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215"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5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5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220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3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1020"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98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c>
          <w:tcPr>
            <w:tcW w:w="669"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sz w:val="15"/>
                <w:szCs w:val="15"/>
              </w:rPr>
            </w:pPr>
            <w:r>
              <w:rPr>
                <w:sz w:val="15"/>
                <w:szCs w:val="15"/>
              </w:rPr>
              <w:t>/</w:t>
            </w:r>
          </w:p>
        </w:tc>
      </w:tr>
    </w:tbl>
    <w:p>
      <w:pPr>
        <w:spacing w:line="240" w:lineRule="auto"/>
        <w:ind w:firstLine="0" w:firstLineChars="0"/>
        <w:rPr>
          <w:sz w:val="18"/>
          <w:szCs w:val="18"/>
        </w:rPr>
      </w:pPr>
      <w:r>
        <w:rPr>
          <w:sz w:val="18"/>
          <w:szCs w:val="18"/>
        </w:rPr>
        <w:t>1、排放增减量：（+）表示增加，（-）表示减少</w:t>
      </w:r>
    </w:p>
    <w:p>
      <w:pPr>
        <w:spacing w:line="240" w:lineRule="auto"/>
        <w:ind w:firstLine="0" w:firstLineChars="0"/>
        <w:rPr>
          <w:sz w:val="18"/>
          <w:szCs w:val="18"/>
        </w:rPr>
      </w:pPr>
      <w:r>
        <w:rPr>
          <w:sz w:val="18"/>
          <w:szCs w:val="18"/>
        </w:rPr>
        <w:t>2、</w:t>
      </w:r>
      <w:r>
        <w:rPr>
          <w:rFonts w:hint="eastAsia" w:ascii="宋体" w:hAnsi="宋体" w:cs="宋体"/>
          <w:sz w:val="18"/>
          <w:szCs w:val="18"/>
        </w:rPr>
        <w:t>⑿</w:t>
      </w:r>
      <w:r>
        <w:rPr>
          <w:sz w:val="18"/>
          <w:szCs w:val="18"/>
        </w:rPr>
        <w:t>＝</w:t>
      </w:r>
      <w:r>
        <w:rPr>
          <w:rFonts w:hint="eastAsia" w:ascii="宋体" w:hAnsi="宋体" w:cs="宋体"/>
          <w:sz w:val="18"/>
          <w:szCs w:val="18"/>
        </w:rPr>
        <w:t>⑹</w:t>
      </w:r>
      <w:r>
        <w:rPr>
          <w:sz w:val="18"/>
          <w:szCs w:val="18"/>
        </w:rPr>
        <w:t>－</w:t>
      </w:r>
      <w:r>
        <w:rPr>
          <w:rFonts w:hint="eastAsia" w:ascii="宋体" w:hAnsi="宋体" w:cs="宋体"/>
          <w:sz w:val="18"/>
          <w:szCs w:val="18"/>
        </w:rPr>
        <w:t>⑻</w:t>
      </w:r>
      <w:r>
        <w:rPr>
          <w:sz w:val="18"/>
          <w:szCs w:val="18"/>
        </w:rPr>
        <w:t>－</w:t>
      </w:r>
      <w:r>
        <w:rPr>
          <w:rFonts w:hint="eastAsia" w:ascii="宋体" w:hAnsi="宋体" w:cs="宋体"/>
          <w:sz w:val="18"/>
          <w:szCs w:val="18"/>
        </w:rPr>
        <w:t>⑾</w:t>
      </w:r>
      <w:r>
        <w:rPr>
          <w:sz w:val="18"/>
          <w:szCs w:val="18"/>
        </w:rPr>
        <w:t>，</w:t>
      </w:r>
      <w:r>
        <w:rPr>
          <w:rFonts w:hint="eastAsia" w:ascii="宋体" w:hAnsi="宋体" w:cs="宋体"/>
          <w:sz w:val="18"/>
          <w:szCs w:val="18"/>
        </w:rPr>
        <w:t>⑼</w:t>
      </w:r>
      <w:r>
        <w:rPr>
          <w:sz w:val="18"/>
          <w:szCs w:val="18"/>
        </w:rPr>
        <w:t>＝</w:t>
      </w:r>
      <w:r>
        <w:rPr>
          <w:rFonts w:hint="eastAsia" w:ascii="宋体" w:hAnsi="宋体" w:cs="宋体"/>
          <w:sz w:val="18"/>
          <w:szCs w:val="18"/>
        </w:rPr>
        <w:t>⑷</w:t>
      </w:r>
      <w:r>
        <w:rPr>
          <w:sz w:val="18"/>
          <w:szCs w:val="18"/>
        </w:rPr>
        <w:t>－</w:t>
      </w:r>
      <w:r>
        <w:rPr>
          <w:rFonts w:hint="eastAsia" w:ascii="宋体" w:hAnsi="宋体" w:cs="宋体"/>
          <w:sz w:val="18"/>
          <w:szCs w:val="18"/>
        </w:rPr>
        <w:t>⑸</w:t>
      </w:r>
      <w:r>
        <w:rPr>
          <w:sz w:val="18"/>
          <w:szCs w:val="18"/>
        </w:rPr>
        <w:t>－</w:t>
      </w:r>
      <w:r>
        <w:rPr>
          <w:rFonts w:hint="eastAsia" w:ascii="宋体" w:hAnsi="宋体" w:cs="宋体"/>
          <w:sz w:val="18"/>
          <w:szCs w:val="18"/>
        </w:rPr>
        <w:t>⑻</w:t>
      </w:r>
      <w:r>
        <w:rPr>
          <w:sz w:val="18"/>
          <w:szCs w:val="18"/>
        </w:rPr>
        <w:t>－</w:t>
      </w:r>
      <w:r>
        <w:rPr>
          <w:rFonts w:hint="eastAsia" w:ascii="宋体" w:hAnsi="宋体" w:cs="宋体"/>
          <w:sz w:val="18"/>
          <w:szCs w:val="18"/>
        </w:rPr>
        <w:t>⑾</w:t>
      </w:r>
      <w:r>
        <w:rPr>
          <w:sz w:val="18"/>
          <w:szCs w:val="18"/>
        </w:rPr>
        <w:t>＋</w:t>
      </w:r>
      <w:r>
        <w:rPr>
          <w:rFonts w:hint="eastAsia" w:ascii="宋体" w:hAnsi="宋体" w:cs="宋体"/>
          <w:sz w:val="18"/>
          <w:szCs w:val="18"/>
        </w:rPr>
        <w:t>⑴</w:t>
      </w:r>
    </w:p>
    <w:p>
      <w:pPr>
        <w:spacing w:line="240" w:lineRule="auto"/>
        <w:ind w:firstLine="0" w:firstLineChars="0"/>
        <w:rPr>
          <w:sz w:val="18"/>
          <w:szCs w:val="18"/>
        </w:rPr>
        <w:sectPr>
          <w:pgSz w:w="16838" w:h="11906" w:orient="landscape"/>
          <w:pgMar w:top="1474" w:right="1474" w:bottom="1474" w:left="1474" w:header="1134" w:footer="992" w:gutter="0"/>
          <w:cols w:space="720" w:num="1"/>
          <w:docGrid w:type="lines" w:linePitch="312" w:charSpace="0"/>
        </w:sectPr>
      </w:pPr>
      <w:r>
        <w:rPr>
          <w:sz w:val="18"/>
          <w:szCs w:val="18"/>
        </w:rPr>
        <w:t>3、计量单位：废水排放量——吨/年；废气排放量——万标立方米/年；工业固体废物排放量——万吨/年； 水污染物排放浓度——毫克/升；大气污染物排放浓度——毫克/立方米；水污染物排放量——吨/年；大气污染物排放量——吨/年</w:t>
      </w:r>
    </w:p>
    <w:p>
      <w:pPr>
        <w:spacing w:before="157"/>
        <w:ind w:firstLine="482"/>
        <w:outlineLvl w:val="0"/>
        <w:rPr>
          <w:b/>
          <w:bCs/>
        </w:rPr>
      </w:pPr>
      <w:bookmarkStart w:id="248" w:name="_Toc93498019"/>
      <w:bookmarkStart w:id="249" w:name="_Toc16411"/>
      <w:r>
        <w:rPr>
          <w:b/>
          <w:bCs/>
        </w:rPr>
        <w:t>1</w:t>
      </w:r>
      <w:r>
        <w:rPr>
          <w:rFonts w:hint="eastAsia"/>
          <w:b/>
          <w:bCs/>
        </w:rPr>
        <w:t>4</w:t>
      </w:r>
      <w:r>
        <w:rPr>
          <w:b/>
          <w:bCs/>
        </w:rPr>
        <w:t>附件</w:t>
      </w:r>
      <w:bookmarkEnd w:id="248"/>
      <w:bookmarkEnd w:id="249"/>
    </w:p>
    <w:p>
      <w:pPr>
        <w:ind w:firstLine="480"/>
      </w:pPr>
      <w:r>
        <w:t>附件1</w:t>
      </w:r>
      <w:r>
        <w:rPr>
          <w:rFonts w:hint="eastAsia"/>
        </w:rPr>
        <w:t>关于江苏联环药业股份有限公司新建年产1500kg非洛地平、1000kg苯磺贝他斯汀生</w:t>
      </w:r>
      <w:r>
        <w:t>产线及配套设施项目环境影响报告书的批复，扬州市环境保护局，</w:t>
      </w:r>
      <w:r>
        <w:rPr>
          <w:kern w:val="0"/>
        </w:rPr>
        <w:t>扬环审批[2014]55号</w:t>
      </w:r>
    </w:p>
    <w:p>
      <w:pPr>
        <w:adjustRightInd w:val="0"/>
        <w:ind w:firstLine="480"/>
        <w:rPr>
          <w:bCs/>
        </w:rPr>
      </w:pPr>
      <w:r>
        <w:rPr>
          <w:bCs/>
        </w:rPr>
        <w:t>附件2</w:t>
      </w:r>
      <w:r>
        <w:rPr>
          <w:rFonts w:hint="eastAsia"/>
          <w:bCs/>
        </w:rPr>
        <w:t>承诺书</w:t>
      </w:r>
    </w:p>
    <w:p>
      <w:pPr>
        <w:adjustRightInd w:val="0"/>
        <w:ind w:firstLine="480"/>
        <w:rPr>
          <w:bCs/>
        </w:rPr>
      </w:pPr>
      <w:r>
        <w:rPr>
          <w:bCs/>
        </w:rPr>
        <w:t>附件3营业执照</w:t>
      </w:r>
    </w:p>
    <w:p>
      <w:pPr>
        <w:ind w:firstLine="480"/>
        <w:rPr>
          <w:bCs/>
        </w:rPr>
      </w:pPr>
      <w:r>
        <w:rPr>
          <w:bCs/>
        </w:rPr>
        <w:t>附件4</w:t>
      </w:r>
      <w:r>
        <w:rPr>
          <w:rFonts w:hint="eastAsia"/>
          <w:bCs/>
        </w:rPr>
        <w:t>项目变动分析</w:t>
      </w:r>
    </w:p>
    <w:p>
      <w:pPr>
        <w:ind w:firstLine="480"/>
        <w:rPr>
          <w:bCs/>
        </w:rPr>
      </w:pPr>
      <w:r>
        <w:rPr>
          <w:bCs/>
        </w:rPr>
        <w:t>附件</w:t>
      </w:r>
      <w:r>
        <w:rPr>
          <w:rFonts w:hint="eastAsia"/>
          <w:bCs/>
        </w:rPr>
        <w:t>5验收监测期间工况补充资料</w:t>
      </w:r>
    </w:p>
    <w:p>
      <w:pPr>
        <w:adjustRightInd w:val="0"/>
        <w:ind w:firstLine="480"/>
      </w:pPr>
      <w:r>
        <w:t>附件</w:t>
      </w:r>
      <w:r>
        <w:rPr>
          <w:rFonts w:hint="eastAsia"/>
        </w:rPr>
        <w:t>6</w:t>
      </w:r>
      <w:r>
        <w:rPr>
          <w:bCs/>
        </w:rPr>
        <w:t>废水接管</w:t>
      </w:r>
      <w:r>
        <w:rPr>
          <w:rFonts w:hint="eastAsia"/>
          <w:bCs/>
        </w:rPr>
        <w:t>证明</w:t>
      </w:r>
    </w:p>
    <w:p>
      <w:pPr>
        <w:adjustRightInd w:val="0"/>
        <w:ind w:firstLine="480"/>
        <w:rPr>
          <w:bCs/>
        </w:rPr>
      </w:pPr>
      <w:r>
        <w:rPr>
          <w:bCs/>
        </w:rPr>
        <w:t>附件</w:t>
      </w:r>
      <w:r>
        <w:rPr>
          <w:rFonts w:hint="eastAsia"/>
          <w:bCs/>
        </w:rPr>
        <w:t>7</w:t>
      </w:r>
      <w:r>
        <w:rPr>
          <w:rFonts w:hint="eastAsia"/>
        </w:rPr>
        <w:t>一般固废处置协议</w:t>
      </w:r>
    </w:p>
    <w:p>
      <w:pPr>
        <w:adjustRightInd w:val="0"/>
        <w:ind w:firstLine="480"/>
        <w:rPr>
          <w:bCs/>
        </w:rPr>
      </w:pPr>
      <w:r>
        <w:rPr>
          <w:bCs/>
        </w:rPr>
        <w:t>附件</w:t>
      </w:r>
      <w:r>
        <w:rPr>
          <w:rFonts w:hint="eastAsia"/>
          <w:bCs/>
        </w:rPr>
        <w:t>8</w:t>
      </w:r>
      <w:r>
        <w:rPr>
          <w:rFonts w:hint="eastAsia"/>
        </w:rPr>
        <w:t>危险固废处置协议</w:t>
      </w:r>
    </w:p>
    <w:p>
      <w:pPr>
        <w:adjustRightInd w:val="0"/>
        <w:ind w:firstLine="480"/>
        <w:rPr>
          <w:bCs/>
        </w:rPr>
      </w:pPr>
      <w:r>
        <w:rPr>
          <w:bCs/>
        </w:rPr>
        <w:t>附件</w:t>
      </w:r>
      <w:r>
        <w:rPr>
          <w:rFonts w:hint="eastAsia"/>
          <w:bCs/>
        </w:rPr>
        <w:t>9排污许可证</w:t>
      </w:r>
    </w:p>
    <w:p>
      <w:pPr>
        <w:adjustRightInd w:val="0"/>
        <w:ind w:firstLine="480"/>
        <w:rPr>
          <w:bCs/>
        </w:rPr>
      </w:pPr>
      <w:r>
        <w:rPr>
          <w:bCs/>
        </w:rPr>
        <w:t>附件</w:t>
      </w:r>
      <w:r>
        <w:rPr>
          <w:rFonts w:hint="eastAsia"/>
          <w:bCs/>
        </w:rPr>
        <w:t>10突发环境事件应急预案备案表</w:t>
      </w:r>
    </w:p>
    <w:p>
      <w:pPr>
        <w:adjustRightInd w:val="0"/>
        <w:ind w:firstLine="480"/>
        <w:rPr>
          <w:bCs/>
        </w:rPr>
      </w:pPr>
      <w:r>
        <w:rPr>
          <w:bCs/>
        </w:rPr>
        <w:t>附件</w:t>
      </w:r>
      <w:r>
        <w:rPr>
          <w:rFonts w:hint="eastAsia"/>
          <w:bCs/>
        </w:rPr>
        <w:t>11土地证</w:t>
      </w:r>
    </w:p>
    <w:p>
      <w:pPr>
        <w:adjustRightInd w:val="0"/>
        <w:ind w:firstLine="480"/>
        <w:rPr>
          <w:bCs/>
        </w:rPr>
      </w:pPr>
      <w:r>
        <w:rPr>
          <w:bCs/>
        </w:rPr>
        <w:t>附件</w:t>
      </w:r>
      <w:r>
        <w:rPr>
          <w:rFonts w:hint="eastAsia"/>
          <w:bCs/>
        </w:rPr>
        <w:t>12</w:t>
      </w:r>
      <w:r>
        <w:rPr>
          <w:rFonts w:hint="eastAsia"/>
        </w:rPr>
        <w:t>公众意见调查表</w:t>
      </w:r>
    </w:p>
    <w:p>
      <w:pPr>
        <w:adjustRightInd w:val="0"/>
        <w:ind w:firstLine="480"/>
        <w:rPr>
          <w:bCs/>
        </w:rPr>
      </w:pPr>
      <w:r>
        <w:rPr>
          <w:bCs/>
        </w:rPr>
        <w:t>附件</w:t>
      </w:r>
      <w:r>
        <w:rPr>
          <w:rFonts w:hint="eastAsia"/>
          <w:bCs/>
        </w:rPr>
        <w:t>13</w:t>
      </w:r>
      <w:r>
        <w:rPr>
          <w:rFonts w:hint="eastAsia"/>
        </w:rPr>
        <w:t>检测报告</w:t>
      </w:r>
    </w:p>
    <w:p>
      <w:pPr>
        <w:adjustRightInd w:val="0"/>
        <w:ind w:firstLine="480"/>
        <w:rPr>
          <w:bCs/>
        </w:rPr>
      </w:pPr>
    </w:p>
    <w:sectPr>
      <w:pgSz w:w="11906" w:h="16838"/>
      <w:pgMar w:top="1497" w:right="1519" w:bottom="1497" w:left="1519" w:header="851" w:footer="992"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font>
  <w:font w:name="Arial Unicode MS">
    <w:altName w:val="宋体"/>
    <w:panose1 w:val="020B0604020202020204"/>
    <w:charset w:val="86"/>
    <w:family w:val="swiss"/>
    <w:pitch w:val="default"/>
    <w:sig w:usb0="00000000" w:usb1="00000000" w:usb2="0000003F" w:usb3="00000000" w:csb0="003F01FF" w:csb1="00000000"/>
  </w:font>
  <w:font w:name="楷体_GB2312">
    <w:altName w:val="楷体"/>
    <w:panose1 w:val="00000000000000000000"/>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Tahoma">
    <w:panose1 w:val="020B0604030504040204"/>
    <w:charset w:val="00"/>
    <w:family w:val="swiss"/>
    <w:pitch w:val="default"/>
    <w:sig w:usb0="E1002EFF" w:usb1="C000605B" w:usb2="00000029" w:usb3="00000000" w:csb0="200101FF" w:csb1="20280000"/>
  </w:font>
  <w:font w:name="TimesNewRomanPSMT">
    <w:altName w:val="Times New Roman"/>
    <w:panose1 w:val="00000000000000000000"/>
    <w:charset w:val="00"/>
    <w:family w:val="roman"/>
    <w:pitch w:val="default"/>
    <w:sig w:usb0="00000000" w:usb1="00000000" w:usb2="00000010" w:usb3="00000000" w:csb0="00040001"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ind w:firstLine="360"/>
      <w:jc w:val="center"/>
    </w:pPr>
  </w:p>
  <w:p>
    <w:pPr>
      <w:pStyle w:val="19"/>
      <w:ind w:firstLine="0" w:firstLineChars="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869985293"/>
    </w:sdtPr>
    <w:sdtContent>
      <w:p>
        <w:pPr>
          <w:pStyle w:val="19"/>
          <w:ind w:firstLine="360"/>
          <w:jc w:val="center"/>
        </w:pPr>
        <w:r>
          <w:fldChar w:fldCharType="begin"/>
        </w:r>
        <w:r>
          <w:instrText xml:space="preserve">PAGE   \* MERGEFORMAT</w:instrText>
        </w:r>
        <w:r>
          <w:fldChar w:fldCharType="separate"/>
        </w:r>
        <w:r>
          <w:rPr>
            <w:lang w:val="zh-CN"/>
          </w:rPr>
          <w:t>II</w:t>
        </w:r>
        <w:r>
          <w:fldChar w:fldCharType="end"/>
        </w:r>
      </w:p>
    </w:sdtContent>
  </w:sdt>
  <w:p>
    <w:pPr>
      <w:pStyle w:val="19"/>
      <w:ind w:firstLine="0" w:firstLineChars="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ind w:firstLine="360"/>
    </w:pPr>
    <w:r>
      <mc:AlternateContent>
        <mc:Choice Requires="wps">
          <w:drawing>
            <wp:anchor distT="0" distB="0" distL="114300" distR="114300" simplePos="0" relativeHeight="251763712" behindDoc="0" locked="0" layoutInCell="1" allowOverlap="1">
              <wp:simplePos x="0" y="0"/>
              <wp:positionH relativeFrom="margin">
                <wp:align>center</wp:align>
              </wp:positionH>
              <wp:positionV relativeFrom="paragraph">
                <wp:posOffset>0</wp:posOffset>
              </wp:positionV>
              <wp:extent cx="1029335" cy="228600"/>
              <wp:effectExtent l="0" t="0" r="18415" b="0"/>
              <wp:wrapNone/>
              <wp:docPr id="5" name="文本框 1025"/>
              <wp:cNvGraphicFramePr/>
              <a:graphic xmlns:a="http://schemas.openxmlformats.org/drawingml/2006/main">
                <a:graphicData uri="http://schemas.microsoft.com/office/word/2010/wordprocessingShape">
                  <wps:wsp>
                    <wps:cNvSpPr txBox="1">
                      <a:spLocks noChangeArrowheads="1"/>
                    </wps:cNvSpPr>
                    <wps:spPr bwMode="auto">
                      <a:xfrm>
                        <a:off x="0" y="0"/>
                        <a:ext cx="1029335" cy="228600"/>
                      </a:xfrm>
                      <a:prstGeom prst="rect">
                        <a:avLst/>
                      </a:prstGeom>
                      <a:noFill/>
                      <a:ln>
                        <a:noFill/>
                      </a:ln>
                    </wps:spPr>
                    <wps:txbx>
                      <w:txbxContent>
                        <w:p>
                          <w:pPr>
                            <w:pStyle w:val="19"/>
                            <w:ind w:firstLine="0" w:firstLineChars="0"/>
                          </w:pPr>
                          <w:r>
                            <w:t xml:space="preserve">第 </w:t>
                          </w:r>
                          <w:r>
                            <w:fldChar w:fldCharType="begin"/>
                          </w:r>
                          <w:r>
                            <w:instrText xml:space="preserve"> PAGE  \* MERGEFORMAT </w:instrText>
                          </w:r>
                          <w:r>
                            <w:fldChar w:fldCharType="separate"/>
                          </w:r>
                          <w:r>
                            <w:t>106</w:t>
                          </w:r>
                          <w:r>
                            <w:fldChar w:fldCharType="end"/>
                          </w:r>
                          <w:r>
                            <w:t xml:space="preserve"> 页 共 </w:t>
                          </w:r>
                          <w:r>
                            <w:rPr>
                              <w:rFonts w:hint="eastAsia"/>
                            </w:rPr>
                            <w:t>106 页</w:t>
                          </w:r>
                        </w:p>
                      </w:txbxContent>
                    </wps:txbx>
                    <wps:bodyPr rot="0" vert="horz" wrap="none" lIns="0" tIns="0" rIns="0" bIns="0" anchor="t" anchorCtr="0" upright="1">
                      <a:spAutoFit/>
                    </wps:bodyPr>
                  </wps:wsp>
                </a:graphicData>
              </a:graphic>
            </wp:anchor>
          </w:drawing>
        </mc:Choice>
        <mc:Fallback>
          <w:pict>
            <v:shape id="文本框 1025" o:spid="_x0000_s1026" o:spt="202" type="#_x0000_t202" style="position:absolute;left:0pt;margin-top:0pt;height:18pt;width:81.05pt;mso-position-horizontal:center;mso-position-horizontal-relative:margin;mso-wrap-style:none;z-index:251763712;mso-width-relative:page;mso-height-relative:page;" filled="f" stroked="f" coordsize="21600,21600" o:gfxdata="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t3h9j0QAAAAQBAAAPAAAAAAAAAAEAIAAAACIAAABk&#10;cnMvZG93bnJldi54bWxQSwECFAAUAAAACACHTuJARoeYxw0CAAAGBAAADgAAAAAAAAABACAAAAAg&#10;AQAAZHJzL2Uyb0RvYy54bWxQSwUGAAAAAAYABgBZAQAAnwUAAAAA&#10;">
              <v:fill on="f" focussize="0,0"/>
              <v:stroke on="f"/>
              <v:imagedata o:title=""/>
              <o:lock v:ext="edit" aspectratio="f"/>
              <v:textbox inset="0mm,0mm,0mm,0mm" style="mso-fit-shape-to-text:t;">
                <w:txbxContent>
                  <w:p>
                    <w:pPr>
                      <w:pStyle w:val="19"/>
                      <w:ind w:firstLine="0" w:firstLineChars="0"/>
                    </w:pPr>
                    <w:r>
                      <w:t xml:space="preserve">第 </w:t>
                    </w:r>
                    <w:r>
                      <w:fldChar w:fldCharType="begin"/>
                    </w:r>
                    <w:r>
                      <w:instrText xml:space="preserve"> PAGE  \* MERGEFORMAT </w:instrText>
                    </w:r>
                    <w:r>
                      <w:fldChar w:fldCharType="separate"/>
                    </w:r>
                    <w:r>
                      <w:t>106</w:t>
                    </w:r>
                    <w:r>
                      <w:fldChar w:fldCharType="end"/>
                    </w:r>
                    <w:r>
                      <w:t xml:space="preserve"> 页 共 </w:t>
                    </w:r>
                    <w:r>
                      <w:rPr>
                        <w:rFonts w:hint="eastAsia"/>
                      </w:rPr>
                      <w:t>106 页</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Bdr>
        <w:left w:val="none" w:color="auto" w:sz="0" w:space="0"/>
        <w:bottom w:val="single" w:color="auto" w:sz="4" w:space="1"/>
      </w:pBdr>
      <w:spacing w:line="240" w:lineRule="auto"/>
      <w:ind w:firstLine="0" w:firstLineChars="0"/>
      <w:jc w:val="center"/>
      <w:rPr>
        <w:bCs/>
        <w:szCs w:val="18"/>
      </w:rPr>
    </w:pPr>
    <w:r>
      <w:rPr>
        <w:rFonts w:hint="eastAsia"/>
        <w:bCs/>
        <w:szCs w:val="18"/>
      </w:rPr>
      <w:t>江苏联环药业股份有限公司新建年产1500kg非洛地平、1000kg苯磺贝他斯汀生产线及配套设施项目</w:t>
    </w:r>
    <w:r>
      <w:rPr>
        <w:color w:val="000000"/>
        <w:szCs w:val="18"/>
      </w:rPr>
      <w:t>竣工环境保护验收监测报告</w:t>
    </w:r>
    <w:r>
      <w:rPr>
        <w:rFonts w:hint="eastAsia"/>
        <w:color w:val="000000"/>
        <w:szCs w:val="18"/>
      </w:rPr>
      <w:t>书</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2824393"/>
    <w:multiLevelType w:val="multilevel"/>
    <w:tmpl w:val="12824393"/>
    <w:lvl w:ilvl="0" w:tentative="0">
      <w:start w:val="1"/>
      <w:numFmt w:val="decimal"/>
      <w:pStyle w:val="67"/>
      <w:lvlText w:val="%1、"/>
      <w:lvlJc w:val="left"/>
      <w:pPr>
        <w:tabs>
          <w:tab w:val="left" w:pos="1096"/>
        </w:tabs>
        <w:ind w:left="1096" w:hanging="360"/>
      </w:pPr>
      <w:rPr>
        <w:rFonts w:hint="default" w:hAnsi="宋体"/>
      </w:rPr>
    </w:lvl>
    <w:lvl w:ilvl="1" w:tentative="0">
      <w:start w:val="1"/>
      <w:numFmt w:val="lowerLetter"/>
      <w:lvlText w:val="%2、"/>
      <w:lvlJc w:val="left"/>
      <w:pPr>
        <w:tabs>
          <w:tab w:val="left" w:pos="1006"/>
        </w:tabs>
        <w:ind w:left="1006" w:hanging="360"/>
      </w:pPr>
      <w:rPr>
        <w:rFonts w:hint="default"/>
      </w:rPr>
    </w:lvl>
    <w:lvl w:ilvl="2" w:tentative="0">
      <w:start w:val="1"/>
      <w:numFmt w:val="lowerRoman"/>
      <w:pStyle w:val="6"/>
      <w:lvlText w:val="%3."/>
      <w:lvlJc w:val="right"/>
      <w:pPr>
        <w:tabs>
          <w:tab w:val="left" w:pos="1996"/>
        </w:tabs>
        <w:ind w:left="1996" w:hanging="420"/>
      </w:pPr>
    </w:lvl>
    <w:lvl w:ilvl="3" w:tentative="0">
      <w:start w:val="1"/>
      <w:numFmt w:val="decimal"/>
      <w:lvlText w:val="%4."/>
      <w:lvlJc w:val="left"/>
      <w:pPr>
        <w:tabs>
          <w:tab w:val="left" w:pos="2416"/>
        </w:tabs>
        <w:ind w:left="2416" w:hanging="420"/>
      </w:pPr>
    </w:lvl>
    <w:lvl w:ilvl="4" w:tentative="0">
      <w:start w:val="1"/>
      <w:numFmt w:val="lowerLetter"/>
      <w:lvlText w:val="%5)"/>
      <w:lvlJc w:val="left"/>
      <w:pPr>
        <w:tabs>
          <w:tab w:val="left" w:pos="2836"/>
        </w:tabs>
        <w:ind w:left="2836" w:hanging="420"/>
      </w:pPr>
    </w:lvl>
    <w:lvl w:ilvl="5" w:tentative="0">
      <w:start w:val="1"/>
      <w:numFmt w:val="lowerRoman"/>
      <w:lvlText w:val="%6."/>
      <w:lvlJc w:val="right"/>
      <w:pPr>
        <w:tabs>
          <w:tab w:val="left" w:pos="3256"/>
        </w:tabs>
        <w:ind w:left="3256" w:hanging="420"/>
      </w:pPr>
    </w:lvl>
    <w:lvl w:ilvl="6" w:tentative="0">
      <w:start w:val="1"/>
      <w:numFmt w:val="decimal"/>
      <w:lvlText w:val="%7."/>
      <w:lvlJc w:val="left"/>
      <w:pPr>
        <w:tabs>
          <w:tab w:val="left" w:pos="3676"/>
        </w:tabs>
        <w:ind w:left="3676" w:hanging="420"/>
      </w:pPr>
    </w:lvl>
    <w:lvl w:ilvl="7" w:tentative="0">
      <w:start w:val="1"/>
      <w:numFmt w:val="lowerLetter"/>
      <w:lvlText w:val="%8)"/>
      <w:lvlJc w:val="left"/>
      <w:pPr>
        <w:tabs>
          <w:tab w:val="left" w:pos="4096"/>
        </w:tabs>
        <w:ind w:left="4096" w:hanging="420"/>
      </w:pPr>
    </w:lvl>
    <w:lvl w:ilvl="8" w:tentative="0">
      <w:start w:val="1"/>
      <w:numFmt w:val="lowerRoman"/>
      <w:lvlText w:val="%9."/>
      <w:lvlJc w:val="right"/>
      <w:pPr>
        <w:tabs>
          <w:tab w:val="left" w:pos="4516"/>
        </w:tabs>
        <w:ind w:left="4516"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1"/>
  <w:bordersDoNotSurroundFooter w:val="1"/>
  <w:hideSpellingErrors/>
  <w:documentProtection w:enforcement="0"/>
  <w:defaultTabStop w:val="420"/>
  <w:drawingGridHorizontalSpacing w:val="120"/>
  <w:drawingGridVerticalSpacing w:val="163"/>
  <w:displayHorizontalDrawingGridEvery w:val="2"/>
  <w:displayVerticalDrawingGridEvery w:val="2"/>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17B"/>
    <w:rsid w:val="00004530"/>
    <w:rsid w:val="0001545C"/>
    <w:rsid w:val="00027EDD"/>
    <w:rsid w:val="00047843"/>
    <w:rsid w:val="00053EED"/>
    <w:rsid w:val="00054328"/>
    <w:rsid w:val="00064EF6"/>
    <w:rsid w:val="000651CC"/>
    <w:rsid w:val="00073561"/>
    <w:rsid w:val="000902E6"/>
    <w:rsid w:val="00095264"/>
    <w:rsid w:val="000B4CE0"/>
    <w:rsid w:val="000C2865"/>
    <w:rsid w:val="000D11E7"/>
    <w:rsid w:val="000D4030"/>
    <w:rsid w:val="000E7DD8"/>
    <w:rsid w:val="00102098"/>
    <w:rsid w:val="00130D6C"/>
    <w:rsid w:val="0014007C"/>
    <w:rsid w:val="0015085D"/>
    <w:rsid w:val="0015734B"/>
    <w:rsid w:val="00163323"/>
    <w:rsid w:val="00172A27"/>
    <w:rsid w:val="00174391"/>
    <w:rsid w:val="00176104"/>
    <w:rsid w:val="00180A21"/>
    <w:rsid w:val="00192386"/>
    <w:rsid w:val="001976F2"/>
    <w:rsid w:val="001A0C57"/>
    <w:rsid w:val="001A3EFC"/>
    <w:rsid w:val="001A4147"/>
    <w:rsid w:val="001D20C2"/>
    <w:rsid w:val="001D6072"/>
    <w:rsid w:val="001E1247"/>
    <w:rsid w:val="001E23B7"/>
    <w:rsid w:val="001E771C"/>
    <w:rsid w:val="00203EF3"/>
    <w:rsid w:val="00206F27"/>
    <w:rsid w:val="0020793C"/>
    <w:rsid w:val="00223826"/>
    <w:rsid w:val="00240F5C"/>
    <w:rsid w:val="00242BC1"/>
    <w:rsid w:val="00242D01"/>
    <w:rsid w:val="00271F74"/>
    <w:rsid w:val="00281E29"/>
    <w:rsid w:val="00286B03"/>
    <w:rsid w:val="002A20BE"/>
    <w:rsid w:val="002A46CC"/>
    <w:rsid w:val="002B6103"/>
    <w:rsid w:val="002C2418"/>
    <w:rsid w:val="002D0043"/>
    <w:rsid w:val="002D56B8"/>
    <w:rsid w:val="002E7466"/>
    <w:rsid w:val="002F19C4"/>
    <w:rsid w:val="00302139"/>
    <w:rsid w:val="00327833"/>
    <w:rsid w:val="00331FF8"/>
    <w:rsid w:val="00363878"/>
    <w:rsid w:val="00373F36"/>
    <w:rsid w:val="0037551A"/>
    <w:rsid w:val="003936FB"/>
    <w:rsid w:val="003A4318"/>
    <w:rsid w:val="003B4F39"/>
    <w:rsid w:val="003C6D7A"/>
    <w:rsid w:val="003D23D9"/>
    <w:rsid w:val="003D6E28"/>
    <w:rsid w:val="003F0080"/>
    <w:rsid w:val="004319B5"/>
    <w:rsid w:val="004349B8"/>
    <w:rsid w:val="00437DC6"/>
    <w:rsid w:val="00454CCF"/>
    <w:rsid w:val="004557F5"/>
    <w:rsid w:val="00456127"/>
    <w:rsid w:val="00473E74"/>
    <w:rsid w:val="00475B57"/>
    <w:rsid w:val="00486256"/>
    <w:rsid w:val="004A519C"/>
    <w:rsid w:val="004C1B9F"/>
    <w:rsid w:val="004C4657"/>
    <w:rsid w:val="004C6A7B"/>
    <w:rsid w:val="0050617E"/>
    <w:rsid w:val="005066DA"/>
    <w:rsid w:val="00516995"/>
    <w:rsid w:val="00517B40"/>
    <w:rsid w:val="00527318"/>
    <w:rsid w:val="0053148B"/>
    <w:rsid w:val="00531F5F"/>
    <w:rsid w:val="005359FC"/>
    <w:rsid w:val="00541FBA"/>
    <w:rsid w:val="00546105"/>
    <w:rsid w:val="00555D2E"/>
    <w:rsid w:val="00556A33"/>
    <w:rsid w:val="0058043D"/>
    <w:rsid w:val="005842C3"/>
    <w:rsid w:val="005A02AB"/>
    <w:rsid w:val="005A2A6C"/>
    <w:rsid w:val="005A3DF5"/>
    <w:rsid w:val="005E046A"/>
    <w:rsid w:val="005E39F9"/>
    <w:rsid w:val="005F3E2A"/>
    <w:rsid w:val="005F7B1F"/>
    <w:rsid w:val="00601496"/>
    <w:rsid w:val="00604849"/>
    <w:rsid w:val="006209EB"/>
    <w:rsid w:val="00631F5D"/>
    <w:rsid w:val="00654EF5"/>
    <w:rsid w:val="00667AAD"/>
    <w:rsid w:val="0067175F"/>
    <w:rsid w:val="00677E2D"/>
    <w:rsid w:val="00683193"/>
    <w:rsid w:val="00684CA3"/>
    <w:rsid w:val="006B046E"/>
    <w:rsid w:val="006B2776"/>
    <w:rsid w:val="006B4E94"/>
    <w:rsid w:val="006D4F9F"/>
    <w:rsid w:val="006D4FD0"/>
    <w:rsid w:val="006E0549"/>
    <w:rsid w:val="006E19CB"/>
    <w:rsid w:val="006F1B54"/>
    <w:rsid w:val="00700093"/>
    <w:rsid w:val="00706E36"/>
    <w:rsid w:val="007229A3"/>
    <w:rsid w:val="007330A9"/>
    <w:rsid w:val="00734FC9"/>
    <w:rsid w:val="007404BA"/>
    <w:rsid w:val="00745630"/>
    <w:rsid w:val="00752304"/>
    <w:rsid w:val="00760FBD"/>
    <w:rsid w:val="007738F0"/>
    <w:rsid w:val="0078291A"/>
    <w:rsid w:val="00783D0D"/>
    <w:rsid w:val="00787E6A"/>
    <w:rsid w:val="007B39B8"/>
    <w:rsid w:val="007B4A23"/>
    <w:rsid w:val="007C17EB"/>
    <w:rsid w:val="007C1BB2"/>
    <w:rsid w:val="00804D25"/>
    <w:rsid w:val="0081432A"/>
    <w:rsid w:val="008209E9"/>
    <w:rsid w:val="00836888"/>
    <w:rsid w:val="00836A62"/>
    <w:rsid w:val="00840DCC"/>
    <w:rsid w:val="00842181"/>
    <w:rsid w:val="00845CE0"/>
    <w:rsid w:val="00860399"/>
    <w:rsid w:val="00866833"/>
    <w:rsid w:val="00891DF4"/>
    <w:rsid w:val="0089239F"/>
    <w:rsid w:val="00894EC8"/>
    <w:rsid w:val="008A1725"/>
    <w:rsid w:val="008A2015"/>
    <w:rsid w:val="008B185B"/>
    <w:rsid w:val="008D2152"/>
    <w:rsid w:val="008D3539"/>
    <w:rsid w:val="008D3C6B"/>
    <w:rsid w:val="00900E89"/>
    <w:rsid w:val="009053A6"/>
    <w:rsid w:val="00906A40"/>
    <w:rsid w:val="00910C6C"/>
    <w:rsid w:val="009218F2"/>
    <w:rsid w:val="009473FF"/>
    <w:rsid w:val="0098379E"/>
    <w:rsid w:val="009912CD"/>
    <w:rsid w:val="009A48E6"/>
    <w:rsid w:val="009B1459"/>
    <w:rsid w:val="009B412D"/>
    <w:rsid w:val="009E14E2"/>
    <w:rsid w:val="009F24A7"/>
    <w:rsid w:val="00A033AA"/>
    <w:rsid w:val="00A055B2"/>
    <w:rsid w:val="00A0589E"/>
    <w:rsid w:val="00A10049"/>
    <w:rsid w:val="00A1667D"/>
    <w:rsid w:val="00A27ECD"/>
    <w:rsid w:val="00A335F1"/>
    <w:rsid w:val="00A37B2B"/>
    <w:rsid w:val="00A42283"/>
    <w:rsid w:val="00A44FA8"/>
    <w:rsid w:val="00A51195"/>
    <w:rsid w:val="00A6242F"/>
    <w:rsid w:val="00A908D7"/>
    <w:rsid w:val="00A94B08"/>
    <w:rsid w:val="00A96779"/>
    <w:rsid w:val="00AA02F1"/>
    <w:rsid w:val="00AA21B4"/>
    <w:rsid w:val="00AB6279"/>
    <w:rsid w:val="00AD4237"/>
    <w:rsid w:val="00AF4FB4"/>
    <w:rsid w:val="00AF59B3"/>
    <w:rsid w:val="00AF7227"/>
    <w:rsid w:val="00B07BE8"/>
    <w:rsid w:val="00B10D32"/>
    <w:rsid w:val="00B16E68"/>
    <w:rsid w:val="00B222A4"/>
    <w:rsid w:val="00B3296B"/>
    <w:rsid w:val="00B332DB"/>
    <w:rsid w:val="00B340EB"/>
    <w:rsid w:val="00B36C41"/>
    <w:rsid w:val="00B410BC"/>
    <w:rsid w:val="00B431CA"/>
    <w:rsid w:val="00B61577"/>
    <w:rsid w:val="00B6268F"/>
    <w:rsid w:val="00B704C5"/>
    <w:rsid w:val="00B70ADC"/>
    <w:rsid w:val="00B90253"/>
    <w:rsid w:val="00B93B10"/>
    <w:rsid w:val="00BA41B8"/>
    <w:rsid w:val="00BA5625"/>
    <w:rsid w:val="00BD06D9"/>
    <w:rsid w:val="00BD4A62"/>
    <w:rsid w:val="00BF441F"/>
    <w:rsid w:val="00C00306"/>
    <w:rsid w:val="00C13280"/>
    <w:rsid w:val="00C245BE"/>
    <w:rsid w:val="00C3505E"/>
    <w:rsid w:val="00C36697"/>
    <w:rsid w:val="00C413EB"/>
    <w:rsid w:val="00C4710B"/>
    <w:rsid w:val="00C47550"/>
    <w:rsid w:val="00C77BFD"/>
    <w:rsid w:val="00C90327"/>
    <w:rsid w:val="00CA59FC"/>
    <w:rsid w:val="00CB05B4"/>
    <w:rsid w:val="00CC1EE1"/>
    <w:rsid w:val="00CF2DA0"/>
    <w:rsid w:val="00D16A57"/>
    <w:rsid w:val="00D20131"/>
    <w:rsid w:val="00D3061F"/>
    <w:rsid w:val="00D464A1"/>
    <w:rsid w:val="00D6648F"/>
    <w:rsid w:val="00D86286"/>
    <w:rsid w:val="00D94986"/>
    <w:rsid w:val="00DC4968"/>
    <w:rsid w:val="00DC5D94"/>
    <w:rsid w:val="00DC5F5A"/>
    <w:rsid w:val="00DC7B51"/>
    <w:rsid w:val="00DD3DD5"/>
    <w:rsid w:val="00DE6049"/>
    <w:rsid w:val="00E27116"/>
    <w:rsid w:val="00E37417"/>
    <w:rsid w:val="00E376D4"/>
    <w:rsid w:val="00E41358"/>
    <w:rsid w:val="00E45E3E"/>
    <w:rsid w:val="00E52520"/>
    <w:rsid w:val="00E669FD"/>
    <w:rsid w:val="00E7633E"/>
    <w:rsid w:val="00E80F04"/>
    <w:rsid w:val="00E81728"/>
    <w:rsid w:val="00E87865"/>
    <w:rsid w:val="00E90C4C"/>
    <w:rsid w:val="00EB4A33"/>
    <w:rsid w:val="00EB6E5F"/>
    <w:rsid w:val="00EC1232"/>
    <w:rsid w:val="00EC19FE"/>
    <w:rsid w:val="00EE5D3A"/>
    <w:rsid w:val="00EF6A7A"/>
    <w:rsid w:val="00F070A8"/>
    <w:rsid w:val="00F24FA8"/>
    <w:rsid w:val="00F36406"/>
    <w:rsid w:val="00F54640"/>
    <w:rsid w:val="00F54816"/>
    <w:rsid w:val="00FA2BC0"/>
    <w:rsid w:val="00FB0A7B"/>
    <w:rsid w:val="00FB19AD"/>
    <w:rsid w:val="00FD10FE"/>
    <w:rsid w:val="00FD44EF"/>
    <w:rsid w:val="00FD4680"/>
    <w:rsid w:val="00FE4DA7"/>
    <w:rsid w:val="00FF6198"/>
    <w:rsid w:val="00FF733C"/>
    <w:rsid w:val="01605136"/>
    <w:rsid w:val="016C0982"/>
    <w:rsid w:val="018A2432"/>
    <w:rsid w:val="01B81FC7"/>
    <w:rsid w:val="020A4957"/>
    <w:rsid w:val="0222265A"/>
    <w:rsid w:val="02265419"/>
    <w:rsid w:val="02460795"/>
    <w:rsid w:val="0264367D"/>
    <w:rsid w:val="029A27BE"/>
    <w:rsid w:val="02BC00D5"/>
    <w:rsid w:val="02D43B72"/>
    <w:rsid w:val="02F00E04"/>
    <w:rsid w:val="032C70B2"/>
    <w:rsid w:val="032D3965"/>
    <w:rsid w:val="0331625A"/>
    <w:rsid w:val="037B3A0F"/>
    <w:rsid w:val="039E46F1"/>
    <w:rsid w:val="03BD2E2F"/>
    <w:rsid w:val="03F76DA6"/>
    <w:rsid w:val="041150FA"/>
    <w:rsid w:val="041553E3"/>
    <w:rsid w:val="048B5BE2"/>
    <w:rsid w:val="049F4A22"/>
    <w:rsid w:val="04DD31E4"/>
    <w:rsid w:val="04E745A6"/>
    <w:rsid w:val="04E74877"/>
    <w:rsid w:val="05133FD5"/>
    <w:rsid w:val="053E0D33"/>
    <w:rsid w:val="0562447F"/>
    <w:rsid w:val="05CD2967"/>
    <w:rsid w:val="06041A52"/>
    <w:rsid w:val="06117195"/>
    <w:rsid w:val="06416B7E"/>
    <w:rsid w:val="068E0EF1"/>
    <w:rsid w:val="06A805FB"/>
    <w:rsid w:val="06AD7EBB"/>
    <w:rsid w:val="06D37F78"/>
    <w:rsid w:val="06DB0209"/>
    <w:rsid w:val="06F405A6"/>
    <w:rsid w:val="071A7E43"/>
    <w:rsid w:val="07283696"/>
    <w:rsid w:val="075712BD"/>
    <w:rsid w:val="075A5B41"/>
    <w:rsid w:val="07BD7B0E"/>
    <w:rsid w:val="07E85B3E"/>
    <w:rsid w:val="07E978FC"/>
    <w:rsid w:val="07EB2D90"/>
    <w:rsid w:val="07F95C66"/>
    <w:rsid w:val="07FC5C43"/>
    <w:rsid w:val="082F5FC9"/>
    <w:rsid w:val="084F1D71"/>
    <w:rsid w:val="08665A94"/>
    <w:rsid w:val="08666FAF"/>
    <w:rsid w:val="088004B6"/>
    <w:rsid w:val="08805A32"/>
    <w:rsid w:val="0892212A"/>
    <w:rsid w:val="08A32A14"/>
    <w:rsid w:val="08B561EB"/>
    <w:rsid w:val="08FB60C1"/>
    <w:rsid w:val="09154912"/>
    <w:rsid w:val="093123F9"/>
    <w:rsid w:val="09330397"/>
    <w:rsid w:val="094D745A"/>
    <w:rsid w:val="096F0041"/>
    <w:rsid w:val="09AC04E1"/>
    <w:rsid w:val="0A2A2AA3"/>
    <w:rsid w:val="0A7A3B7D"/>
    <w:rsid w:val="0AFD77FF"/>
    <w:rsid w:val="0B0E26C2"/>
    <w:rsid w:val="0B3337B6"/>
    <w:rsid w:val="0B506365"/>
    <w:rsid w:val="0B7D21AA"/>
    <w:rsid w:val="0B812C52"/>
    <w:rsid w:val="0B9501F8"/>
    <w:rsid w:val="0BD2640B"/>
    <w:rsid w:val="0BE240B9"/>
    <w:rsid w:val="0C2A7704"/>
    <w:rsid w:val="0C2F0EED"/>
    <w:rsid w:val="0C5658B2"/>
    <w:rsid w:val="0C666DFB"/>
    <w:rsid w:val="0C982822"/>
    <w:rsid w:val="0CB4065F"/>
    <w:rsid w:val="0D28403F"/>
    <w:rsid w:val="0D6A3814"/>
    <w:rsid w:val="0DB433F3"/>
    <w:rsid w:val="0DDE62A9"/>
    <w:rsid w:val="0E4827AA"/>
    <w:rsid w:val="0E702C61"/>
    <w:rsid w:val="0E996BED"/>
    <w:rsid w:val="0EEF419F"/>
    <w:rsid w:val="0F0142A9"/>
    <w:rsid w:val="0F417136"/>
    <w:rsid w:val="0F4E3D1E"/>
    <w:rsid w:val="0F5261CC"/>
    <w:rsid w:val="0F672D34"/>
    <w:rsid w:val="0F8C55DB"/>
    <w:rsid w:val="0F8E57A0"/>
    <w:rsid w:val="100A3A59"/>
    <w:rsid w:val="10120BB3"/>
    <w:rsid w:val="103F4CBD"/>
    <w:rsid w:val="105200E4"/>
    <w:rsid w:val="10552AC5"/>
    <w:rsid w:val="105D6874"/>
    <w:rsid w:val="10C96F7F"/>
    <w:rsid w:val="10D17CE0"/>
    <w:rsid w:val="10DF52B2"/>
    <w:rsid w:val="113160C3"/>
    <w:rsid w:val="113D1081"/>
    <w:rsid w:val="11950334"/>
    <w:rsid w:val="11E74DAB"/>
    <w:rsid w:val="12031BEB"/>
    <w:rsid w:val="120E05C4"/>
    <w:rsid w:val="122D1FE6"/>
    <w:rsid w:val="1241008F"/>
    <w:rsid w:val="12466829"/>
    <w:rsid w:val="12630AB4"/>
    <w:rsid w:val="12C53D99"/>
    <w:rsid w:val="12FD1BA7"/>
    <w:rsid w:val="13102D80"/>
    <w:rsid w:val="133A7A5B"/>
    <w:rsid w:val="133E06CA"/>
    <w:rsid w:val="13680865"/>
    <w:rsid w:val="13893150"/>
    <w:rsid w:val="139C4FCF"/>
    <w:rsid w:val="13AB4988"/>
    <w:rsid w:val="141C4F25"/>
    <w:rsid w:val="142F5554"/>
    <w:rsid w:val="15175CC7"/>
    <w:rsid w:val="156B790D"/>
    <w:rsid w:val="158C797D"/>
    <w:rsid w:val="159624C3"/>
    <w:rsid w:val="15A41F61"/>
    <w:rsid w:val="15AB1CFB"/>
    <w:rsid w:val="15B06C70"/>
    <w:rsid w:val="15CB6929"/>
    <w:rsid w:val="15EE4EDB"/>
    <w:rsid w:val="16426891"/>
    <w:rsid w:val="168074AB"/>
    <w:rsid w:val="17163ED2"/>
    <w:rsid w:val="17CE67D9"/>
    <w:rsid w:val="185C1EFA"/>
    <w:rsid w:val="1880778D"/>
    <w:rsid w:val="189868ED"/>
    <w:rsid w:val="190535C4"/>
    <w:rsid w:val="19172028"/>
    <w:rsid w:val="191D4EF7"/>
    <w:rsid w:val="194566D3"/>
    <w:rsid w:val="1A362C49"/>
    <w:rsid w:val="1A3B20A2"/>
    <w:rsid w:val="1A4B5782"/>
    <w:rsid w:val="1A5A05F3"/>
    <w:rsid w:val="1A8378AE"/>
    <w:rsid w:val="1B36224C"/>
    <w:rsid w:val="1B3D0480"/>
    <w:rsid w:val="1B6707B1"/>
    <w:rsid w:val="1B6B009A"/>
    <w:rsid w:val="1B700B06"/>
    <w:rsid w:val="1B904AB6"/>
    <w:rsid w:val="1BCB5726"/>
    <w:rsid w:val="1C151704"/>
    <w:rsid w:val="1C165CD2"/>
    <w:rsid w:val="1C206D80"/>
    <w:rsid w:val="1C222E62"/>
    <w:rsid w:val="1C99324C"/>
    <w:rsid w:val="1C9F7A00"/>
    <w:rsid w:val="1CB90C75"/>
    <w:rsid w:val="1D2B1DE9"/>
    <w:rsid w:val="1D3D35D1"/>
    <w:rsid w:val="1D830635"/>
    <w:rsid w:val="1DD33B66"/>
    <w:rsid w:val="1DDC2EA6"/>
    <w:rsid w:val="1DF6508E"/>
    <w:rsid w:val="1E001009"/>
    <w:rsid w:val="1E123B63"/>
    <w:rsid w:val="1E23225A"/>
    <w:rsid w:val="1E7E3885"/>
    <w:rsid w:val="1E881313"/>
    <w:rsid w:val="1EDC0AAA"/>
    <w:rsid w:val="1EF80353"/>
    <w:rsid w:val="1F3702AA"/>
    <w:rsid w:val="1F455CB9"/>
    <w:rsid w:val="1F4865C5"/>
    <w:rsid w:val="1FA6524F"/>
    <w:rsid w:val="1FBD7F7C"/>
    <w:rsid w:val="1FFC6BE2"/>
    <w:rsid w:val="2016488C"/>
    <w:rsid w:val="202D4558"/>
    <w:rsid w:val="2083648B"/>
    <w:rsid w:val="208900B2"/>
    <w:rsid w:val="20AA3131"/>
    <w:rsid w:val="20E21B79"/>
    <w:rsid w:val="21063D13"/>
    <w:rsid w:val="212E3A60"/>
    <w:rsid w:val="213E4B96"/>
    <w:rsid w:val="215F0438"/>
    <w:rsid w:val="2164417D"/>
    <w:rsid w:val="21733124"/>
    <w:rsid w:val="217B5A8E"/>
    <w:rsid w:val="219762F4"/>
    <w:rsid w:val="21A27E69"/>
    <w:rsid w:val="21DD668E"/>
    <w:rsid w:val="21F471CA"/>
    <w:rsid w:val="224E1C24"/>
    <w:rsid w:val="226E65EF"/>
    <w:rsid w:val="22933AED"/>
    <w:rsid w:val="229E0EBD"/>
    <w:rsid w:val="22C46C34"/>
    <w:rsid w:val="23052B79"/>
    <w:rsid w:val="230631CD"/>
    <w:rsid w:val="232142E5"/>
    <w:rsid w:val="23446F0D"/>
    <w:rsid w:val="234D22A9"/>
    <w:rsid w:val="23792071"/>
    <w:rsid w:val="238D0896"/>
    <w:rsid w:val="239F200C"/>
    <w:rsid w:val="23B3271D"/>
    <w:rsid w:val="240C68F0"/>
    <w:rsid w:val="241A1075"/>
    <w:rsid w:val="241C6354"/>
    <w:rsid w:val="241F240F"/>
    <w:rsid w:val="242C5BDE"/>
    <w:rsid w:val="243F6D20"/>
    <w:rsid w:val="246E65CF"/>
    <w:rsid w:val="24855AEF"/>
    <w:rsid w:val="2488041A"/>
    <w:rsid w:val="248D2998"/>
    <w:rsid w:val="249B7154"/>
    <w:rsid w:val="24CD05D8"/>
    <w:rsid w:val="24F71D0B"/>
    <w:rsid w:val="251B327D"/>
    <w:rsid w:val="25347033"/>
    <w:rsid w:val="25371592"/>
    <w:rsid w:val="254E4465"/>
    <w:rsid w:val="25590434"/>
    <w:rsid w:val="257C644B"/>
    <w:rsid w:val="2588384C"/>
    <w:rsid w:val="258F37D6"/>
    <w:rsid w:val="25915FD4"/>
    <w:rsid w:val="259D3884"/>
    <w:rsid w:val="25CC0B48"/>
    <w:rsid w:val="26122B1B"/>
    <w:rsid w:val="2636206F"/>
    <w:rsid w:val="26614F55"/>
    <w:rsid w:val="26722706"/>
    <w:rsid w:val="26986B88"/>
    <w:rsid w:val="26A5698D"/>
    <w:rsid w:val="26A75E94"/>
    <w:rsid w:val="26E50E3D"/>
    <w:rsid w:val="26F54BD3"/>
    <w:rsid w:val="270A3D5C"/>
    <w:rsid w:val="276A0551"/>
    <w:rsid w:val="27752F52"/>
    <w:rsid w:val="27821CE8"/>
    <w:rsid w:val="27BB39BB"/>
    <w:rsid w:val="27CC583A"/>
    <w:rsid w:val="27EC088D"/>
    <w:rsid w:val="281A044B"/>
    <w:rsid w:val="281A6780"/>
    <w:rsid w:val="282846E5"/>
    <w:rsid w:val="286E0E6D"/>
    <w:rsid w:val="28B52CD7"/>
    <w:rsid w:val="29151130"/>
    <w:rsid w:val="291829C4"/>
    <w:rsid w:val="293E76DC"/>
    <w:rsid w:val="295A3A52"/>
    <w:rsid w:val="296957B5"/>
    <w:rsid w:val="296B655B"/>
    <w:rsid w:val="298D41C2"/>
    <w:rsid w:val="29941D27"/>
    <w:rsid w:val="29952347"/>
    <w:rsid w:val="29A201CB"/>
    <w:rsid w:val="29AA468F"/>
    <w:rsid w:val="29ED25AF"/>
    <w:rsid w:val="2A02373A"/>
    <w:rsid w:val="2A0F4193"/>
    <w:rsid w:val="2A3818A0"/>
    <w:rsid w:val="2A633A94"/>
    <w:rsid w:val="2A8E08DE"/>
    <w:rsid w:val="2AB20C4D"/>
    <w:rsid w:val="2AB21E40"/>
    <w:rsid w:val="2AD104B1"/>
    <w:rsid w:val="2AE77566"/>
    <w:rsid w:val="2B3569FD"/>
    <w:rsid w:val="2B4D45ED"/>
    <w:rsid w:val="2B5A444A"/>
    <w:rsid w:val="2B5A474C"/>
    <w:rsid w:val="2B684A46"/>
    <w:rsid w:val="2B971C45"/>
    <w:rsid w:val="2BAD4BF1"/>
    <w:rsid w:val="2BBB1C3F"/>
    <w:rsid w:val="2BBE3878"/>
    <w:rsid w:val="2BD5522C"/>
    <w:rsid w:val="2BDA5366"/>
    <w:rsid w:val="2BF432EE"/>
    <w:rsid w:val="2C381847"/>
    <w:rsid w:val="2C4D7A79"/>
    <w:rsid w:val="2C4F60FE"/>
    <w:rsid w:val="2C572387"/>
    <w:rsid w:val="2C8A46B1"/>
    <w:rsid w:val="2D0412CE"/>
    <w:rsid w:val="2D091380"/>
    <w:rsid w:val="2D233B73"/>
    <w:rsid w:val="2D2B53E8"/>
    <w:rsid w:val="2DAB60F7"/>
    <w:rsid w:val="2DB11FFD"/>
    <w:rsid w:val="2DBE35F6"/>
    <w:rsid w:val="2DF62EE7"/>
    <w:rsid w:val="2EB9434F"/>
    <w:rsid w:val="2EE15138"/>
    <w:rsid w:val="2F1A4FE2"/>
    <w:rsid w:val="2F250B32"/>
    <w:rsid w:val="2F3218A7"/>
    <w:rsid w:val="2F504A76"/>
    <w:rsid w:val="2F656F83"/>
    <w:rsid w:val="2F6930A1"/>
    <w:rsid w:val="2F766BFB"/>
    <w:rsid w:val="2F79441F"/>
    <w:rsid w:val="2FE53B99"/>
    <w:rsid w:val="2FF51FD5"/>
    <w:rsid w:val="301118A2"/>
    <w:rsid w:val="3017532D"/>
    <w:rsid w:val="30197CBC"/>
    <w:rsid w:val="301E5AA1"/>
    <w:rsid w:val="303D7D0E"/>
    <w:rsid w:val="30466FCE"/>
    <w:rsid w:val="30476B2D"/>
    <w:rsid w:val="30612C82"/>
    <w:rsid w:val="30A43774"/>
    <w:rsid w:val="30A61AD8"/>
    <w:rsid w:val="30D85CE5"/>
    <w:rsid w:val="31226C73"/>
    <w:rsid w:val="31724161"/>
    <w:rsid w:val="31A22F3F"/>
    <w:rsid w:val="31B52120"/>
    <w:rsid w:val="31DA4B65"/>
    <w:rsid w:val="32096447"/>
    <w:rsid w:val="326D2EDD"/>
    <w:rsid w:val="32B16401"/>
    <w:rsid w:val="32B7392E"/>
    <w:rsid w:val="32DA25FC"/>
    <w:rsid w:val="32E40FD4"/>
    <w:rsid w:val="32F119F4"/>
    <w:rsid w:val="330C32D1"/>
    <w:rsid w:val="332A196E"/>
    <w:rsid w:val="333F4BBE"/>
    <w:rsid w:val="3342213E"/>
    <w:rsid w:val="33A84E46"/>
    <w:rsid w:val="33BA5C58"/>
    <w:rsid w:val="33BD4DB5"/>
    <w:rsid w:val="33E761A9"/>
    <w:rsid w:val="342B3644"/>
    <w:rsid w:val="346A5ED2"/>
    <w:rsid w:val="34750CA7"/>
    <w:rsid w:val="347E608D"/>
    <w:rsid w:val="34BD01EA"/>
    <w:rsid w:val="34DD41BE"/>
    <w:rsid w:val="34F324D5"/>
    <w:rsid w:val="353600F2"/>
    <w:rsid w:val="3587338C"/>
    <w:rsid w:val="359A44DD"/>
    <w:rsid w:val="35C23B8C"/>
    <w:rsid w:val="35C44578"/>
    <w:rsid w:val="35C84F70"/>
    <w:rsid w:val="35E849FA"/>
    <w:rsid w:val="364A4EC2"/>
    <w:rsid w:val="364F1AF8"/>
    <w:rsid w:val="366B3B4C"/>
    <w:rsid w:val="369F1297"/>
    <w:rsid w:val="36A8221A"/>
    <w:rsid w:val="37B44F20"/>
    <w:rsid w:val="37B80F47"/>
    <w:rsid w:val="37D144CC"/>
    <w:rsid w:val="38036770"/>
    <w:rsid w:val="38260AD4"/>
    <w:rsid w:val="383C60B6"/>
    <w:rsid w:val="38652844"/>
    <w:rsid w:val="38682AB2"/>
    <w:rsid w:val="38F167A2"/>
    <w:rsid w:val="38FB26BB"/>
    <w:rsid w:val="39191B4A"/>
    <w:rsid w:val="39681386"/>
    <w:rsid w:val="396F6A8D"/>
    <w:rsid w:val="398D6792"/>
    <w:rsid w:val="39C54FC1"/>
    <w:rsid w:val="3A0F6833"/>
    <w:rsid w:val="3A18072B"/>
    <w:rsid w:val="3A4356BE"/>
    <w:rsid w:val="3A7636BD"/>
    <w:rsid w:val="3AA306FC"/>
    <w:rsid w:val="3AB33876"/>
    <w:rsid w:val="3AE02688"/>
    <w:rsid w:val="3AE12970"/>
    <w:rsid w:val="3AE5075A"/>
    <w:rsid w:val="3AEC1E39"/>
    <w:rsid w:val="3B284D45"/>
    <w:rsid w:val="3B806835"/>
    <w:rsid w:val="3BA669FE"/>
    <w:rsid w:val="3BD20D77"/>
    <w:rsid w:val="3BD6069A"/>
    <w:rsid w:val="3C1B29D0"/>
    <w:rsid w:val="3C2C3549"/>
    <w:rsid w:val="3C4A0A7F"/>
    <w:rsid w:val="3C592F82"/>
    <w:rsid w:val="3C647A7A"/>
    <w:rsid w:val="3C6A14A7"/>
    <w:rsid w:val="3CC13587"/>
    <w:rsid w:val="3CF838FB"/>
    <w:rsid w:val="3CFB3FCB"/>
    <w:rsid w:val="3D0C003C"/>
    <w:rsid w:val="3D266FE9"/>
    <w:rsid w:val="3D3C3101"/>
    <w:rsid w:val="3D3E2461"/>
    <w:rsid w:val="3D71774E"/>
    <w:rsid w:val="3DB0411A"/>
    <w:rsid w:val="3DB8369B"/>
    <w:rsid w:val="3DC85CBA"/>
    <w:rsid w:val="3E016208"/>
    <w:rsid w:val="3E0B0A41"/>
    <w:rsid w:val="3E256C1E"/>
    <w:rsid w:val="3E285483"/>
    <w:rsid w:val="3E735DDF"/>
    <w:rsid w:val="3E881FE4"/>
    <w:rsid w:val="3E98608B"/>
    <w:rsid w:val="3EA5430D"/>
    <w:rsid w:val="3EE555B8"/>
    <w:rsid w:val="3EF77A73"/>
    <w:rsid w:val="3F0D51EC"/>
    <w:rsid w:val="3F193FA4"/>
    <w:rsid w:val="3F1C33EE"/>
    <w:rsid w:val="3F272555"/>
    <w:rsid w:val="3F342900"/>
    <w:rsid w:val="3F731086"/>
    <w:rsid w:val="3F89424A"/>
    <w:rsid w:val="3FB60687"/>
    <w:rsid w:val="40100D93"/>
    <w:rsid w:val="404236D8"/>
    <w:rsid w:val="40621430"/>
    <w:rsid w:val="40647AE7"/>
    <w:rsid w:val="40682FEA"/>
    <w:rsid w:val="40747021"/>
    <w:rsid w:val="407A36F4"/>
    <w:rsid w:val="409F5F77"/>
    <w:rsid w:val="40E92573"/>
    <w:rsid w:val="40EB25D8"/>
    <w:rsid w:val="40FC5785"/>
    <w:rsid w:val="41040810"/>
    <w:rsid w:val="41577A4A"/>
    <w:rsid w:val="4169580E"/>
    <w:rsid w:val="41744CC8"/>
    <w:rsid w:val="418D6FEC"/>
    <w:rsid w:val="41B52AD6"/>
    <w:rsid w:val="41E62D35"/>
    <w:rsid w:val="41EA0620"/>
    <w:rsid w:val="420D499B"/>
    <w:rsid w:val="4216139F"/>
    <w:rsid w:val="422B748F"/>
    <w:rsid w:val="426E5585"/>
    <w:rsid w:val="42792319"/>
    <w:rsid w:val="430C07EE"/>
    <w:rsid w:val="431C219D"/>
    <w:rsid w:val="43413693"/>
    <w:rsid w:val="4342119B"/>
    <w:rsid w:val="4343304F"/>
    <w:rsid w:val="43470436"/>
    <w:rsid w:val="437D7E89"/>
    <w:rsid w:val="43823C25"/>
    <w:rsid w:val="43C45244"/>
    <w:rsid w:val="43E27DAD"/>
    <w:rsid w:val="43E835C7"/>
    <w:rsid w:val="440D0654"/>
    <w:rsid w:val="444C60FC"/>
    <w:rsid w:val="44683019"/>
    <w:rsid w:val="44DF12F6"/>
    <w:rsid w:val="45456351"/>
    <w:rsid w:val="457C5E0A"/>
    <w:rsid w:val="458E4A51"/>
    <w:rsid w:val="45BC3B2F"/>
    <w:rsid w:val="45CF01FC"/>
    <w:rsid w:val="461F3C11"/>
    <w:rsid w:val="463158E2"/>
    <w:rsid w:val="463649C7"/>
    <w:rsid w:val="467E7638"/>
    <w:rsid w:val="467F5D32"/>
    <w:rsid w:val="46AB4ECE"/>
    <w:rsid w:val="46D7777E"/>
    <w:rsid w:val="47070AE9"/>
    <w:rsid w:val="471B2A4C"/>
    <w:rsid w:val="474B0455"/>
    <w:rsid w:val="476441EE"/>
    <w:rsid w:val="47932033"/>
    <w:rsid w:val="47BC3D8B"/>
    <w:rsid w:val="47C93C5E"/>
    <w:rsid w:val="48055E04"/>
    <w:rsid w:val="48137608"/>
    <w:rsid w:val="481F144A"/>
    <w:rsid w:val="48632D16"/>
    <w:rsid w:val="48B60E5D"/>
    <w:rsid w:val="48BC55FB"/>
    <w:rsid w:val="48C9304B"/>
    <w:rsid w:val="48CC7F42"/>
    <w:rsid w:val="48D700B9"/>
    <w:rsid w:val="49045A9A"/>
    <w:rsid w:val="49095520"/>
    <w:rsid w:val="4913071E"/>
    <w:rsid w:val="492D1AE5"/>
    <w:rsid w:val="4933774C"/>
    <w:rsid w:val="49661638"/>
    <w:rsid w:val="496C0B72"/>
    <w:rsid w:val="497F3712"/>
    <w:rsid w:val="49952FF6"/>
    <w:rsid w:val="4A261F64"/>
    <w:rsid w:val="4A2F6727"/>
    <w:rsid w:val="4A6F0CC1"/>
    <w:rsid w:val="4A86601B"/>
    <w:rsid w:val="4AA8418E"/>
    <w:rsid w:val="4AAA7D00"/>
    <w:rsid w:val="4AAC2C6F"/>
    <w:rsid w:val="4AD47A1E"/>
    <w:rsid w:val="4ADD1E97"/>
    <w:rsid w:val="4AED4BC0"/>
    <w:rsid w:val="4AF73D2C"/>
    <w:rsid w:val="4B0A23BF"/>
    <w:rsid w:val="4B4D71B5"/>
    <w:rsid w:val="4B554332"/>
    <w:rsid w:val="4B714731"/>
    <w:rsid w:val="4B912486"/>
    <w:rsid w:val="4BD205FD"/>
    <w:rsid w:val="4BE707B6"/>
    <w:rsid w:val="4BF04BB9"/>
    <w:rsid w:val="4C01062D"/>
    <w:rsid w:val="4C155C66"/>
    <w:rsid w:val="4C224FA5"/>
    <w:rsid w:val="4C3C1E61"/>
    <w:rsid w:val="4C3F6729"/>
    <w:rsid w:val="4C463E45"/>
    <w:rsid w:val="4C4F74E1"/>
    <w:rsid w:val="4C5C2284"/>
    <w:rsid w:val="4C754414"/>
    <w:rsid w:val="4C830158"/>
    <w:rsid w:val="4CEA30ED"/>
    <w:rsid w:val="4D2037ED"/>
    <w:rsid w:val="4D386004"/>
    <w:rsid w:val="4D6B0DA4"/>
    <w:rsid w:val="4DA84478"/>
    <w:rsid w:val="4DB74491"/>
    <w:rsid w:val="4DC93DA3"/>
    <w:rsid w:val="4DE33777"/>
    <w:rsid w:val="4DE87DB8"/>
    <w:rsid w:val="4DF8269B"/>
    <w:rsid w:val="4E06216D"/>
    <w:rsid w:val="4E077E01"/>
    <w:rsid w:val="4E2C532E"/>
    <w:rsid w:val="4E352363"/>
    <w:rsid w:val="4E4010E0"/>
    <w:rsid w:val="4E5E4EB3"/>
    <w:rsid w:val="4E882872"/>
    <w:rsid w:val="4E8B5B21"/>
    <w:rsid w:val="4E8D7E4F"/>
    <w:rsid w:val="4E9D6FFF"/>
    <w:rsid w:val="4EFE4828"/>
    <w:rsid w:val="4F1D0D8B"/>
    <w:rsid w:val="4F2B10E8"/>
    <w:rsid w:val="4F8C7F70"/>
    <w:rsid w:val="50011C41"/>
    <w:rsid w:val="50516256"/>
    <w:rsid w:val="50762113"/>
    <w:rsid w:val="50A435DA"/>
    <w:rsid w:val="50AD16BB"/>
    <w:rsid w:val="50DD3567"/>
    <w:rsid w:val="50E924E3"/>
    <w:rsid w:val="50EF18E5"/>
    <w:rsid w:val="50F73AB0"/>
    <w:rsid w:val="510814BB"/>
    <w:rsid w:val="512D2B68"/>
    <w:rsid w:val="513B48F8"/>
    <w:rsid w:val="516C2E1F"/>
    <w:rsid w:val="51724455"/>
    <w:rsid w:val="517602F5"/>
    <w:rsid w:val="517977AB"/>
    <w:rsid w:val="5192275C"/>
    <w:rsid w:val="51A751CF"/>
    <w:rsid w:val="51D0493F"/>
    <w:rsid w:val="51E84D38"/>
    <w:rsid w:val="52097A19"/>
    <w:rsid w:val="52236575"/>
    <w:rsid w:val="52450475"/>
    <w:rsid w:val="524B75DC"/>
    <w:rsid w:val="52572CF6"/>
    <w:rsid w:val="527B1F87"/>
    <w:rsid w:val="527D17F6"/>
    <w:rsid w:val="529879E5"/>
    <w:rsid w:val="52D95745"/>
    <w:rsid w:val="53666295"/>
    <w:rsid w:val="53684293"/>
    <w:rsid w:val="536D2C8E"/>
    <w:rsid w:val="537C4C79"/>
    <w:rsid w:val="53821446"/>
    <w:rsid w:val="53886D75"/>
    <w:rsid w:val="53B71E27"/>
    <w:rsid w:val="53C50608"/>
    <w:rsid w:val="53C65522"/>
    <w:rsid w:val="543825D0"/>
    <w:rsid w:val="543920C3"/>
    <w:rsid w:val="543B21DE"/>
    <w:rsid w:val="54493EB7"/>
    <w:rsid w:val="545D3C76"/>
    <w:rsid w:val="548827F7"/>
    <w:rsid w:val="54CC4E6A"/>
    <w:rsid w:val="54EE3075"/>
    <w:rsid w:val="54F46C17"/>
    <w:rsid w:val="55105024"/>
    <w:rsid w:val="55173D34"/>
    <w:rsid w:val="555454B2"/>
    <w:rsid w:val="55783EE0"/>
    <w:rsid w:val="557B70F8"/>
    <w:rsid w:val="55EE465D"/>
    <w:rsid w:val="56275DE5"/>
    <w:rsid w:val="564E3183"/>
    <w:rsid w:val="566A2CB1"/>
    <w:rsid w:val="571A6310"/>
    <w:rsid w:val="57343640"/>
    <w:rsid w:val="57572B87"/>
    <w:rsid w:val="576D6AEA"/>
    <w:rsid w:val="577A2D09"/>
    <w:rsid w:val="577A6616"/>
    <w:rsid w:val="577D34C8"/>
    <w:rsid w:val="57A973B9"/>
    <w:rsid w:val="57AF4106"/>
    <w:rsid w:val="57C4682A"/>
    <w:rsid w:val="57CB6D25"/>
    <w:rsid w:val="57E6553A"/>
    <w:rsid w:val="57F8014F"/>
    <w:rsid w:val="5838124D"/>
    <w:rsid w:val="58497FD2"/>
    <w:rsid w:val="58517873"/>
    <w:rsid w:val="58764642"/>
    <w:rsid w:val="58785CCB"/>
    <w:rsid w:val="587F269D"/>
    <w:rsid w:val="588111E7"/>
    <w:rsid w:val="58924517"/>
    <w:rsid w:val="58E61E80"/>
    <w:rsid w:val="590E69F0"/>
    <w:rsid w:val="59C322B1"/>
    <w:rsid w:val="59CB1DF0"/>
    <w:rsid w:val="59D60E2D"/>
    <w:rsid w:val="5A0F2311"/>
    <w:rsid w:val="5A530ED4"/>
    <w:rsid w:val="5A7F0445"/>
    <w:rsid w:val="5AAA1578"/>
    <w:rsid w:val="5ABA6510"/>
    <w:rsid w:val="5ABD4B43"/>
    <w:rsid w:val="5AED143A"/>
    <w:rsid w:val="5B2A460A"/>
    <w:rsid w:val="5B3D1C3C"/>
    <w:rsid w:val="5B7E5CB1"/>
    <w:rsid w:val="5B8056AF"/>
    <w:rsid w:val="5BAB6541"/>
    <w:rsid w:val="5C2D04DF"/>
    <w:rsid w:val="5C2F4A74"/>
    <w:rsid w:val="5C482F67"/>
    <w:rsid w:val="5C6B5EB8"/>
    <w:rsid w:val="5C8813FC"/>
    <w:rsid w:val="5C997AAC"/>
    <w:rsid w:val="5CB1787A"/>
    <w:rsid w:val="5CC60943"/>
    <w:rsid w:val="5CF32322"/>
    <w:rsid w:val="5D106492"/>
    <w:rsid w:val="5D115F89"/>
    <w:rsid w:val="5D5C50F1"/>
    <w:rsid w:val="5D7A13A8"/>
    <w:rsid w:val="5DA40C32"/>
    <w:rsid w:val="5DC023F9"/>
    <w:rsid w:val="5DC04217"/>
    <w:rsid w:val="5DF3619D"/>
    <w:rsid w:val="5E5043DA"/>
    <w:rsid w:val="5E79549E"/>
    <w:rsid w:val="5E7A68D2"/>
    <w:rsid w:val="5EC7276F"/>
    <w:rsid w:val="5F0A5502"/>
    <w:rsid w:val="5F0F0B3D"/>
    <w:rsid w:val="5F154813"/>
    <w:rsid w:val="5F2E2BD6"/>
    <w:rsid w:val="5F5D7FA6"/>
    <w:rsid w:val="5F713966"/>
    <w:rsid w:val="5F8C736F"/>
    <w:rsid w:val="5FAB3DA7"/>
    <w:rsid w:val="601374C3"/>
    <w:rsid w:val="601D0FE6"/>
    <w:rsid w:val="602B7ABB"/>
    <w:rsid w:val="602D0272"/>
    <w:rsid w:val="60635288"/>
    <w:rsid w:val="607D24A1"/>
    <w:rsid w:val="607D6259"/>
    <w:rsid w:val="60C0282B"/>
    <w:rsid w:val="61081A9E"/>
    <w:rsid w:val="611F6C61"/>
    <w:rsid w:val="61385AFE"/>
    <w:rsid w:val="616E702D"/>
    <w:rsid w:val="617705D4"/>
    <w:rsid w:val="61810A6D"/>
    <w:rsid w:val="61A103A5"/>
    <w:rsid w:val="624F7859"/>
    <w:rsid w:val="6281547A"/>
    <w:rsid w:val="62970971"/>
    <w:rsid w:val="62A4174F"/>
    <w:rsid w:val="62A64E06"/>
    <w:rsid w:val="62B16170"/>
    <w:rsid w:val="62CF73D3"/>
    <w:rsid w:val="63092E3B"/>
    <w:rsid w:val="638E621C"/>
    <w:rsid w:val="63B953CD"/>
    <w:rsid w:val="63CA1E49"/>
    <w:rsid w:val="63CE7C22"/>
    <w:rsid w:val="63D379B7"/>
    <w:rsid w:val="63DB360D"/>
    <w:rsid w:val="64214738"/>
    <w:rsid w:val="64CC483A"/>
    <w:rsid w:val="6508072B"/>
    <w:rsid w:val="65162FB5"/>
    <w:rsid w:val="653374A4"/>
    <w:rsid w:val="6538130F"/>
    <w:rsid w:val="655368AE"/>
    <w:rsid w:val="65543E80"/>
    <w:rsid w:val="658D07A7"/>
    <w:rsid w:val="65B2215F"/>
    <w:rsid w:val="65C473F4"/>
    <w:rsid w:val="66207B83"/>
    <w:rsid w:val="663A19A3"/>
    <w:rsid w:val="664A01D0"/>
    <w:rsid w:val="665810CD"/>
    <w:rsid w:val="66794258"/>
    <w:rsid w:val="66D74513"/>
    <w:rsid w:val="66F6189C"/>
    <w:rsid w:val="67107A50"/>
    <w:rsid w:val="67432ADE"/>
    <w:rsid w:val="676F5DC0"/>
    <w:rsid w:val="678274B0"/>
    <w:rsid w:val="67CB23AB"/>
    <w:rsid w:val="67CB6CC3"/>
    <w:rsid w:val="683B0C8F"/>
    <w:rsid w:val="68435FD8"/>
    <w:rsid w:val="68566D09"/>
    <w:rsid w:val="687606D4"/>
    <w:rsid w:val="688A2400"/>
    <w:rsid w:val="688F11BB"/>
    <w:rsid w:val="689B2B5E"/>
    <w:rsid w:val="68EC60CB"/>
    <w:rsid w:val="693367A1"/>
    <w:rsid w:val="693A1CB1"/>
    <w:rsid w:val="694014DA"/>
    <w:rsid w:val="696670D4"/>
    <w:rsid w:val="699F2A52"/>
    <w:rsid w:val="69A73700"/>
    <w:rsid w:val="69B52FDE"/>
    <w:rsid w:val="69C573B5"/>
    <w:rsid w:val="69E005FC"/>
    <w:rsid w:val="6A135682"/>
    <w:rsid w:val="6A1F0D17"/>
    <w:rsid w:val="6A4E0D40"/>
    <w:rsid w:val="6A52583B"/>
    <w:rsid w:val="6A5E4EF3"/>
    <w:rsid w:val="6AA07225"/>
    <w:rsid w:val="6AAC5D9F"/>
    <w:rsid w:val="6AB57C33"/>
    <w:rsid w:val="6AD50AF9"/>
    <w:rsid w:val="6B271719"/>
    <w:rsid w:val="6B426DAE"/>
    <w:rsid w:val="6B673F37"/>
    <w:rsid w:val="6B7757A4"/>
    <w:rsid w:val="6B945117"/>
    <w:rsid w:val="6C002070"/>
    <w:rsid w:val="6C0A3B06"/>
    <w:rsid w:val="6C2063B5"/>
    <w:rsid w:val="6C33309F"/>
    <w:rsid w:val="6CE70446"/>
    <w:rsid w:val="6CE8486D"/>
    <w:rsid w:val="6D43696A"/>
    <w:rsid w:val="6D705781"/>
    <w:rsid w:val="6D796576"/>
    <w:rsid w:val="6D81101D"/>
    <w:rsid w:val="6DA4728A"/>
    <w:rsid w:val="6DD85429"/>
    <w:rsid w:val="6E1A5727"/>
    <w:rsid w:val="6E730F69"/>
    <w:rsid w:val="6E7A0F26"/>
    <w:rsid w:val="6E860547"/>
    <w:rsid w:val="6E912566"/>
    <w:rsid w:val="6EB27637"/>
    <w:rsid w:val="6ECA1379"/>
    <w:rsid w:val="6EF652D6"/>
    <w:rsid w:val="6F084185"/>
    <w:rsid w:val="6F243678"/>
    <w:rsid w:val="6F665463"/>
    <w:rsid w:val="6FAE1118"/>
    <w:rsid w:val="6FF40D1C"/>
    <w:rsid w:val="6FF55EFA"/>
    <w:rsid w:val="70437012"/>
    <w:rsid w:val="70501D81"/>
    <w:rsid w:val="705C2D3A"/>
    <w:rsid w:val="70633B2E"/>
    <w:rsid w:val="707046AC"/>
    <w:rsid w:val="708A4755"/>
    <w:rsid w:val="70B45D67"/>
    <w:rsid w:val="70D71CB1"/>
    <w:rsid w:val="70E406C4"/>
    <w:rsid w:val="70EE2E81"/>
    <w:rsid w:val="710379CB"/>
    <w:rsid w:val="710C44BF"/>
    <w:rsid w:val="71344469"/>
    <w:rsid w:val="714066BB"/>
    <w:rsid w:val="714F70DB"/>
    <w:rsid w:val="71531057"/>
    <w:rsid w:val="7162343C"/>
    <w:rsid w:val="716516DB"/>
    <w:rsid w:val="716E1BF5"/>
    <w:rsid w:val="717C6293"/>
    <w:rsid w:val="71CC6798"/>
    <w:rsid w:val="71E365C7"/>
    <w:rsid w:val="720A0D1E"/>
    <w:rsid w:val="72441093"/>
    <w:rsid w:val="7250712A"/>
    <w:rsid w:val="7253138E"/>
    <w:rsid w:val="7256109A"/>
    <w:rsid w:val="72684C29"/>
    <w:rsid w:val="726C393E"/>
    <w:rsid w:val="72750908"/>
    <w:rsid w:val="72EE6B9A"/>
    <w:rsid w:val="72FE3F4F"/>
    <w:rsid w:val="730B7203"/>
    <w:rsid w:val="732836F7"/>
    <w:rsid w:val="73297157"/>
    <w:rsid w:val="736339C3"/>
    <w:rsid w:val="73667682"/>
    <w:rsid w:val="73A566F8"/>
    <w:rsid w:val="73B55C25"/>
    <w:rsid w:val="73CB6195"/>
    <w:rsid w:val="73CD7AEE"/>
    <w:rsid w:val="73DF28AA"/>
    <w:rsid w:val="73EC34E0"/>
    <w:rsid w:val="743A46AE"/>
    <w:rsid w:val="745150F7"/>
    <w:rsid w:val="749F6CA3"/>
    <w:rsid w:val="74DF1165"/>
    <w:rsid w:val="74EF0DC1"/>
    <w:rsid w:val="74F72CC8"/>
    <w:rsid w:val="751B0732"/>
    <w:rsid w:val="7546134A"/>
    <w:rsid w:val="75531AA2"/>
    <w:rsid w:val="755A3C8F"/>
    <w:rsid w:val="75977274"/>
    <w:rsid w:val="76C2482E"/>
    <w:rsid w:val="771D0D38"/>
    <w:rsid w:val="773E7B17"/>
    <w:rsid w:val="776C25BE"/>
    <w:rsid w:val="77921430"/>
    <w:rsid w:val="77B64444"/>
    <w:rsid w:val="77BD3352"/>
    <w:rsid w:val="77EA3B36"/>
    <w:rsid w:val="77F30374"/>
    <w:rsid w:val="77FF58B0"/>
    <w:rsid w:val="78254845"/>
    <w:rsid w:val="782C3986"/>
    <w:rsid w:val="783A2185"/>
    <w:rsid w:val="784420DC"/>
    <w:rsid w:val="789C7255"/>
    <w:rsid w:val="792C12E8"/>
    <w:rsid w:val="794F1C01"/>
    <w:rsid w:val="79565536"/>
    <w:rsid w:val="796371E8"/>
    <w:rsid w:val="79876625"/>
    <w:rsid w:val="7993269F"/>
    <w:rsid w:val="79C0064C"/>
    <w:rsid w:val="7A184394"/>
    <w:rsid w:val="7A43346F"/>
    <w:rsid w:val="7A440001"/>
    <w:rsid w:val="7A52504E"/>
    <w:rsid w:val="7AA30E95"/>
    <w:rsid w:val="7B0A3B63"/>
    <w:rsid w:val="7B0B6E1B"/>
    <w:rsid w:val="7B1C4CCE"/>
    <w:rsid w:val="7B392863"/>
    <w:rsid w:val="7B670D22"/>
    <w:rsid w:val="7B89392E"/>
    <w:rsid w:val="7BB258ED"/>
    <w:rsid w:val="7BC1139C"/>
    <w:rsid w:val="7BD406AF"/>
    <w:rsid w:val="7BED631D"/>
    <w:rsid w:val="7BF54EF6"/>
    <w:rsid w:val="7C1062F9"/>
    <w:rsid w:val="7C396089"/>
    <w:rsid w:val="7C5B5927"/>
    <w:rsid w:val="7C641FE7"/>
    <w:rsid w:val="7D2F6C8F"/>
    <w:rsid w:val="7D525136"/>
    <w:rsid w:val="7D530851"/>
    <w:rsid w:val="7D6B249B"/>
    <w:rsid w:val="7D6F0FEC"/>
    <w:rsid w:val="7D863A44"/>
    <w:rsid w:val="7D97617D"/>
    <w:rsid w:val="7DAB4235"/>
    <w:rsid w:val="7DB80620"/>
    <w:rsid w:val="7DC74812"/>
    <w:rsid w:val="7DF23EEC"/>
    <w:rsid w:val="7E094436"/>
    <w:rsid w:val="7E184FA1"/>
    <w:rsid w:val="7E382EFA"/>
    <w:rsid w:val="7E527FFA"/>
    <w:rsid w:val="7E766522"/>
    <w:rsid w:val="7E7759E9"/>
    <w:rsid w:val="7E7F7E3A"/>
    <w:rsid w:val="7E8C1408"/>
    <w:rsid w:val="7ECC44CD"/>
    <w:rsid w:val="7ED72972"/>
    <w:rsid w:val="7EFA2E85"/>
    <w:rsid w:val="7F435BE4"/>
    <w:rsid w:val="7F6D4E03"/>
    <w:rsid w:val="7FBC2EB8"/>
    <w:rsid w:val="7FC725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qFormat="1" w:unhideWhenUsed="0" w:uiPriority="0" w:semiHidden="0" w:name="Normal Indent"/>
    <w:lsdException w:uiPriority="0" w:name="footnote text"/>
    <w:lsdException w:qFormat="1" w:unhideWhenUsed="0" w:uiPriority="0" w:semiHidden="0" w:name="annotation text"/>
    <w:lsdException w:qFormat="1" w:unhideWhenUsed="0" w:uiPriority="99"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uiPriority="0" w:name="List Bullet"/>
    <w:lsdException w:unhideWhenUsed="0" w:uiPriority="0" w:semiHidden="0" w:name="List Number"/>
    <w:lsdException w:qFormat="1" w:unhideWhenUsed="0" w:uiPriority="0" w:semiHidden="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iPriority="0" w:name="Note Heading"/>
    <w:lsdException w:qFormat="1" w:unhideWhenUsed="0" w:uiPriority="0" w:semiHidden="0" w:name="Body Text 2"/>
    <w:lsdException w:uiPriority="0" w:name="Body Text 3"/>
    <w:lsdException w:qFormat="1" w:unhideWhenUsed="0" w:uiPriority="0" w:semiHidden="0" w:name="Body Text Indent 2"/>
    <w:lsdException w:uiPriority="0" w:name="Body Text Indent 3"/>
    <w:lsdException w:uiPriority="0" w:name="Block Text"/>
    <w:lsdException w:qFormat="1" w:uiPriority="99" w:semiHidden="0" w:name="Hyperlink"/>
    <w:lsdException w:uiPriority="0" w:name="FollowedHyperlink"/>
    <w:lsdException w:unhideWhenUsed="0" w:uiPriority="0" w:semiHidden="0" w:name="Strong"/>
    <w:lsdException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9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200" w:firstLineChars="200"/>
      <w:jc w:val="both"/>
    </w:pPr>
    <w:rPr>
      <w:rFonts w:ascii="Times New Roman" w:hAnsi="Times New Roman" w:eastAsia="宋体" w:cs="Times New Roman"/>
      <w:kern w:val="2"/>
      <w:sz w:val="24"/>
      <w:szCs w:val="24"/>
      <w:lang w:val="en-US" w:eastAsia="zh-CN" w:bidi="ar-SA"/>
    </w:rPr>
  </w:style>
  <w:style w:type="paragraph" w:styleId="4">
    <w:name w:val="heading 1"/>
    <w:basedOn w:val="1"/>
    <w:next w:val="1"/>
    <w:link w:val="83"/>
    <w:qFormat/>
    <w:uiPriority w:val="0"/>
    <w:pPr>
      <w:keepNext/>
      <w:keepLines/>
      <w:ind w:firstLine="0" w:firstLineChars="0"/>
      <w:jc w:val="left"/>
      <w:textAlignment w:val="baseline"/>
      <w:outlineLvl w:val="0"/>
    </w:pPr>
    <w:rPr>
      <w:b/>
      <w:kern w:val="44"/>
      <w:sz w:val="28"/>
      <w:szCs w:val="28"/>
    </w:rPr>
  </w:style>
  <w:style w:type="paragraph" w:styleId="5">
    <w:name w:val="heading 2"/>
    <w:basedOn w:val="1"/>
    <w:next w:val="1"/>
    <w:link w:val="36"/>
    <w:qFormat/>
    <w:uiPriority w:val="0"/>
    <w:pPr>
      <w:keepNext/>
      <w:keepLines/>
      <w:adjustRightInd w:val="0"/>
      <w:ind w:firstLine="0" w:firstLineChars="0"/>
      <w:jc w:val="left"/>
      <w:textAlignment w:val="baseline"/>
      <w:outlineLvl w:val="1"/>
    </w:pPr>
    <w:rPr>
      <w:b/>
    </w:rPr>
  </w:style>
  <w:style w:type="paragraph" w:styleId="6">
    <w:name w:val="heading 3"/>
    <w:basedOn w:val="1"/>
    <w:next w:val="1"/>
    <w:qFormat/>
    <w:uiPriority w:val="0"/>
    <w:pPr>
      <w:keepNext/>
      <w:framePr w:wrap="notBeside" w:vAnchor="text" w:hAnchor="text" w:y="1"/>
      <w:numPr>
        <w:ilvl w:val="2"/>
        <w:numId w:val="1"/>
      </w:numPr>
      <w:tabs>
        <w:tab w:val="clear" w:pos="1996"/>
      </w:tabs>
      <w:ind w:left="0" w:firstLine="0"/>
      <w:outlineLvl w:val="2"/>
    </w:pPr>
    <w:rPr>
      <w:b/>
    </w:rPr>
  </w:style>
  <w:style w:type="paragraph" w:styleId="7">
    <w:name w:val="heading 4"/>
    <w:basedOn w:val="1"/>
    <w:next w:val="1"/>
    <w:link w:val="58"/>
    <w:semiHidden/>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29">
    <w:name w:val="Default Paragraph Font"/>
    <w:semiHidden/>
    <w:unhideWhenUsed/>
    <w:qFormat/>
    <w:uiPriority w:val="1"/>
  </w:style>
  <w:style w:type="table" w:default="1" w:styleId="27">
    <w:name w:val="Normal Table"/>
    <w:semiHidden/>
    <w:unhideWhenUsed/>
    <w:uiPriority w:val="99"/>
    <w:tblPr>
      <w:tblCellMar>
        <w:top w:w="0" w:type="dxa"/>
        <w:left w:w="108" w:type="dxa"/>
        <w:bottom w:w="0" w:type="dxa"/>
        <w:right w:w="108" w:type="dxa"/>
      </w:tblCellMar>
    </w:tblPr>
  </w:style>
  <w:style w:type="paragraph" w:customStyle="1" w:styleId="2">
    <w:name w:val="Default"/>
    <w:basedOn w:val="3"/>
    <w:qFormat/>
    <w:uiPriority w:val="0"/>
    <w:pPr>
      <w:widowControl w:val="0"/>
      <w:autoSpaceDE w:val="0"/>
      <w:autoSpaceDN w:val="0"/>
      <w:adjustRightInd w:val="0"/>
    </w:pPr>
    <w:rPr>
      <w:rFonts w:ascii="黑体" w:eastAsia="黑体" w:cs="黑体"/>
      <w:color w:val="000000"/>
      <w:sz w:val="24"/>
    </w:rPr>
  </w:style>
  <w:style w:type="paragraph" w:customStyle="1" w:styleId="3">
    <w:name w:val="标题 段落4级"/>
    <w:qFormat/>
    <w:uiPriority w:val="0"/>
    <w:pPr>
      <w:spacing w:line="500" w:lineRule="exact"/>
      <w:outlineLvl w:val="3"/>
    </w:pPr>
    <w:rPr>
      <w:rFonts w:ascii="Times New Roman" w:hAnsi="Times New Roman" w:eastAsia="仿宋_GB2312" w:cs="Calibri"/>
      <w:b/>
      <w:kern w:val="2"/>
      <w:sz w:val="28"/>
      <w:szCs w:val="24"/>
      <w:lang w:val="en-US" w:eastAsia="zh-CN" w:bidi="ar-SA"/>
    </w:rPr>
  </w:style>
  <w:style w:type="paragraph" w:styleId="8">
    <w:name w:val="Normal Indent"/>
    <w:basedOn w:val="1"/>
    <w:next w:val="9"/>
    <w:qFormat/>
    <w:uiPriority w:val="0"/>
    <w:pPr>
      <w:ind w:firstLine="420"/>
    </w:pPr>
  </w:style>
  <w:style w:type="paragraph" w:styleId="9">
    <w:name w:val="Body Text 2"/>
    <w:basedOn w:val="1"/>
    <w:qFormat/>
    <w:uiPriority w:val="0"/>
    <w:pPr>
      <w:spacing w:line="480" w:lineRule="auto"/>
    </w:pPr>
  </w:style>
  <w:style w:type="paragraph" w:styleId="10">
    <w:name w:val="Document Map"/>
    <w:basedOn w:val="1"/>
    <w:link w:val="48"/>
    <w:qFormat/>
    <w:uiPriority w:val="0"/>
    <w:rPr>
      <w:rFonts w:ascii="宋体"/>
      <w:sz w:val="18"/>
      <w:szCs w:val="18"/>
    </w:rPr>
  </w:style>
  <w:style w:type="paragraph" w:styleId="11">
    <w:name w:val="annotation text"/>
    <w:basedOn w:val="1"/>
    <w:link w:val="43"/>
    <w:qFormat/>
    <w:uiPriority w:val="0"/>
    <w:pPr>
      <w:jc w:val="left"/>
    </w:pPr>
  </w:style>
  <w:style w:type="paragraph" w:styleId="12">
    <w:name w:val="Body Text"/>
    <w:basedOn w:val="1"/>
    <w:link w:val="44"/>
    <w:qFormat/>
    <w:uiPriority w:val="0"/>
    <w:pPr>
      <w:jc w:val="left"/>
    </w:pPr>
  </w:style>
  <w:style w:type="paragraph" w:styleId="13">
    <w:name w:val="Body Text Indent"/>
    <w:basedOn w:val="1"/>
    <w:qFormat/>
    <w:uiPriority w:val="0"/>
    <w:pPr>
      <w:adjustRightInd w:val="0"/>
      <w:ind w:firstLine="480"/>
      <w:textAlignment w:val="baseline"/>
    </w:pPr>
  </w:style>
  <w:style w:type="paragraph" w:styleId="14">
    <w:name w:val="List 2"/>
    <w:basedOn w:val="1"/>
    <w:qFormat/>
    <w:uiPriority w:val="0"/>
    <w:pPr>
      <w:jc w:val="center"/>
    </w:pPr>
    <w:rPr>
      <w:szCs w:val="20"/>
    </w:rPr>
  </w:style>
  <w:style w:type="paragraph" w:styleId="15">
    <w:name w:val="Plain Text"/>
    <w:basedOn w:val="1"/>
    <w:link w:val="63"/>
    <w:qFormat/>
    <w:uiPriority w:val="0"/>
    <w:rPr>
      <w:szCs w:val="20"/>
    </w:rPr>
  </w:style>
  <w:style w:type="paragraph" w:styleId="16">
    <w:name w:val="Date"/>
    <w:basedOn w:val="1"/>
    <w:next w:val="1"/>
    <w:link w:val="50"/>
    <w:qFormat/>
    <w:uiPriority w:val="0"/>
    <w:pPr>
      <w:ind w:left="100" w:leftChars="2500"/>
    </w:pPr>
  </w:style>
  <w:style w:type="paragraph" w:styleId="17">
    <w:name w:val="Body Text Indent 2"/>
    <w:basedOn w:val="1"/>
    <w:link w:val="66"/>
    <w:qFormat/>
    <w:uiPriority w:val="0"/>
    <w:pPr>
      <w:spacing w:after="120" w:line="480" w:lineRule="auto"/>
      <w:ind w:left="420" w:leftChars="200" w:firstLine="0" w:firstLineChars="0"/>
    </w:pPr>
    <w:rPr>
      <w:sz w:val="21"/>
    </w:rPr>
  </w:style>
  <w:style w:type="paragraph" w:styleId="18">
    <w:name w:val="Balloon Text"/>
    <w:basedOn w:val="1"/>
    <w:link w:val="82"/>
    <w:qFormat/>
    <w:uiPriority w:val="0"/>
    <w:rPr>
      <w:sz w:val="18"/>
      <w:szCs w:val="18"/>
    </w:rPr>
  </w:style>
  <w:style w:type="paragraph" w:styleId="19">
    <w:name w:val="footer"/>
    <w:basedOn w:val="1"/>
    <w:link w:val="53"/>
    <w:qFormat/>
    <w:uiPriority w:val="0"/>
    <w:pPr>
      <w:tabs>
        <w:tab w:val="center" w:pos="4153"/>
        <w:tab w:val="right" w:pos="8306"/>
      </w:tabs>
      <w:adjustRightInd w:val="0"/>
      <w:snapToGrid w:val="0"/>
      <w:spacing w:line="360" w:lineRule="atLeast"/>
      <w:textAlignment w:val="baseline"/>
    </w:pPr>
    <w:rPr>
      <w:sz w:val="18"/>
      <w:szCs w:val="18"/>
    </w:rPr>
  </w:style>
  <w:style w:type="paragraph" w:styleId="20">
    <w:name w:val="header"/>
    <w:basedOn w:val="1"/>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21">
    <w:name w:val="toc 1"/>
    <w:basedOn w:val="1"/>
    <w:next w:val="1"/>
    <w:qFormat/>
    <w:uiPriority w:val="39"/>
  </w:style>
  <w:style w:type="paragraph" w:styleId="22">
    <w:name w:val="List"/>
    <w:basedOn w:val="1"/>
    <w:qFormat/>
    <w:uiPriority w:val="0"/>
    <w:pPr>
      <w:ind w:left="200" w:hanging="200" w:hangingChars="200"/>
    </w:pPr>
  </w:style>
  <w:style w:type="paragraph" w:styleId="23">
    <w:name w:val="toc 2"/>
    <w:basedOn w:val="1"/>
    <w:next w:val="1"/>
    <w:qFormat/>
    <w:uiPriority w:val="39"/>
    <w:pPr>
      <w:ind w:left="420" w:leftChars="200"/>
    </w:pPr>
  </w:style>
  <w:style w:type="paragraph" w:styleId="24">
    <w:name w:val="Normal (Web)"/>
    <w:basedOn w:val="1"/>
    <w:qFormat/>
    <w:uiPriority w:val="99"/>
    <w:pPr>
      <w:jc w:val="left"/>
    </w:pPr>
    <w:rPr>
      <w:rFonts w:hint="eastAsia" w:ascii="宋体" w:hAnsi="宋体"/>
    </w:rPr>
  </w:style>
  <w:style w:type="paragraph" w:styleId="25">
    <w:name w:val="annotation subject"/>
    <w:basedOn w:val="11"/>
    <w:next w:val="11"/>
    <w:link w:val="81"/>
    <w:qFormat/>
    <w:uiPriority w:val="0"/>
    <w:pPr>
      <w:spacing w:line="240" w:lineRule="auto"/>
      <w:ind w:firstLine="0" w:firstLineChars="0"/>
    </w:pPr>
    <w:rPr>
      <w:b/>
      <w:bCs/>
      <w:sz w:val="21"/>
    </w:rPr>
  </w:style>
  <w:style w:type="paragraph" w:styleId="26">
    <w:name w:val="Body Text First Indent 2"/>
    <w:basedOn w:val="13"/>
    <w:uiPriority w:val="0"/>
    <w:pPr>
      <w:tabs>
        <w:tab w:val="left" w:pos="420"/>
        <w:tab w:val="left" w:pos="870"/>
        <w:tab w:val="left" w:pos="3150"/>
      </w:tabs>
      <w:autoSpaceDE w:val="0"/>
      <w:autoSpaceDN w:val="0"/>
      <w:spacing w:beforeLines="25" w:line="336" w:lineRule="auto"/>
      <w:ind w:firstLine="527" w:firstLineChars="0"/>
    </w:pPr>
    <w:rPr>
      <w:rFonts w:ascii="宋体"/>
      <w:szCs w:val="28"/>
    </w:rPr>
  </w:style>
  <w:style w:type="table" w:styleId="28">
    <w:name w:val="Table Grid"/>
    <w:basedOn w:val="27"/>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0">
    <w:name w:val="page number"/>
    <w:qFormat/>
    <w:uiPriority w:val="0"/>
  </w:style>
  <w:style w:type="character" w:styleId="31">
    <w:name w:val="Hyperlink"/>
    <w:basedOn w:val="29"/>
    <w:unhideWhenUsed/>
    <w:qFormat/>
    <w:uiPriority w:val="99"/>
    <w:rPr>
      <w:color w:val="0000FF" w:themeColor="hyperlink"/>
      <w:u w:val="single"/>
      <w14:textFill>
        <w14:solidFill>
          <w14:schemeClr w14:val="hlink"/>
        </w14:solidFill>
      </w14:textFill>
    </w:rPr>
  </w:style>
  <w:style w:type="character" w:styleId="32">
    <w:name w:val="annotation reference"/>
    <w:basedOn w:val="29"/>
    <w:uiPriority w:val="0"/>
    <w:rPr>
      <w:sz w:val="21"/>
      <w:szCs w:val="21"/>
    </w:rPr>
  </w:style>
  <w:style w:type="character" w:customStyle="1" w:styleId="33">
    <w:name w:val="font31"/>
    <w:basedOn w:val="29"/>
    <w:qFormat/>
    <w:uiPriority w:val="0"/>
    <w:rPr>
      <w:rFonts w:ascii="Calibri" w:hAnsi="Calibri" w:cs="Calibri"/>
      <w:color w:val="000000"/>
      <w:sz w:val="21"/>
      <w:szCs w:val="21"/>
      <w:u w:val="none"/>
    </w:rPr>
  </w:style>
  <w:style w:type="character" w:customStyle="1" w:styleId="34">
    <w:name w:val="font21"/>
    <w:basedOn w:val="29"/>
    <w:qFormat/>
    <w:uiPriority w:val="0"/>
    <w:rPr>
      <w:rFonts w:hint="default" w:ascii="Calibri" w:hAnsi="Calibri" w:cs="Calibri"/>
      <w:color w:val="000000"/>
      <w:sz w:val="21"/>
      <w:szCs w:val="21"/>
      <w:u w:val="none"/>
    </w:rPr>
  </w:style>
  <w:style w:type="character" w:customStyle="1" w:styleId="35">
    <w:name w:val="font51"/>
    <w:basedOn w:val="29"/>
    <w:qFormat/>
    <w:uiPriority w:val="0"/>
    <w:rPr>
      <w:rFonts w:hint="eastAsia" w:ascii="宋体" w:hAnsi="宋体" w:eastAsia="宋体" w:cs="宋体"/>
      <w:color w:val="000000"/>
      <w:sz w:val="21"/>
      <w:szCs w:val="21"/>
      <w:u w:val="none"/>
    </w:rPr>
  </w:style>
  <w:style w:type="character" w:customStyle="1" w:styleId="36">
    <w:name w:val="标题 2 Char"/>
    <w:link w:val="5"/>
    <w:qFormat/>
    <w:uiPriority w:val="0"/>
    <w:rPr>
      <w:b/>
      <w:kern w:val="2"/>
      <w:sz w:val="24"/>
      <w:szCs w:val="24"/>
    </w:rPr>
  </w:style>
  <w:style w:type="character" w:customStyle="1" w:styleId="37">
    <w:name w:val="font01"/>
    <w:basedOn w:val="29"/>
    <w:qFormat/>
    <w:uiPriority w:val="0"/>
    <w:rPr>
      <w:rFonts w:ascii="微软雅黑" w:hAnsi="微软雅黑" w:eastAsia="微软雅黑" w:cs="微软雅黑"/>
      <w:color w:val="000000"/>
      <w:sz w:val="21"/>
      <w:szCs w:val="21"/>
      <w:u w:val="none"/>
    </w:rPr>
  </w:style>
  <w:style w:type="paragraph" w:customStyle="1" w:styleId="38">
    <w:name w:val="表格文字2"/>
    <w:basedOn w:val="1"/>
    <w:uiPriority w:val="0"/>
    <w:pPr>
      <w:tabs>
        <w:tab w:val="left" w:pos="277"/>
        <w:tab w:val="left" w:pos="600"/>
        <w:tab w:val="left" w:pos="780"/>
        <w:tab w:val="left" w:pos="2517"/>
      </w:tabs>
      <w:adjustRightInd w:val="0"/>
      <w:spacing w:before="60"/>
      <w:jc w:val="center"/>
      <w:textAlignment w:val="baseline"/>
    </w:pPr>
    <w:rPr>
      <w:kern w:val="0"/>
      <w:szCs w:val="21"/>
    </w:rPr>
  </w:style>
  <w:style w:type="paragraph" w:customStyle="1" w:styleId="39">
    <w:name w:val="xl24"/>
    <w:basedOn w:val="1"/>
    <w:qFormat/>
    <w:uiPriority w:val="0"/>
    <w:pPr>
      <w:widowControl/>
      <w:pBdr>
        <w:bottom w:val="single" w:color="auto" w:sz="4" w:space="0"/>
        <w:right w:val="single" w:color="auto" w:sz="4" w:space="0"/>
      </w:pBdr>
      <w:spacing w:before="100" w:beforeAutospacing="1" w:after="100" w:afterAutospacing="1"/>
      <w:jc w:val="center"/>
    </w:pPr>
    <w:rPr>
      <w:rFonts w:eastAsia="Arial Unicode MS"/>
      <w:kern w:val="0"/>
    </w:rPr>
  </w:style>
  <w:style w:type="paragraph" w:customStyle="1" w:styleId="40">
    <w:name w:val="表题前1后0.5行"/>
    <w:basedOn w:val="1"/>
    <w:qFormat/>
    <w:uiPriority w:val="0"/>
    <w:pPr>
      <w:keepNext/>
      <w:overflowPunct w:val="0"/>
      <w:topLinePunct/>
      <w:autoSpaceDE w:val="0"/>
      <w:autoSpaceDN w:val="0"/>
      <w:adjustRightInd w:val="0"/>
      <w:spacing w:beforeLines="30" w:afterLines="30"/>
      <w:jc w:val="center"/>
    </w:pPr>
    <w:rPr>
      <w:rFonts w:ascii="宋体"/>
      <w:sz w:val="26"/>
    </w:rPr>
  </w:style>
  <w:style w:type="paragraph" w:customStyle="1" w:styleId="41">
    <w:name w:val="表格内文字"/>
    <w:basedOn w:val="1"/>
    <w:qFormat/>
    <w:uiPriority w:val="0"/>
    <w:pPr>
      <w:tabs>
        <w:tab w:val="left" w:pos="0"/>
      </w:tabs>
      <w:adjustRightInd w:val="0"/>
      <w:snapToGrid w:val="0"/>
      <w:jc w:val="center"/>
    </w:pPr>
    <w:rPr>
      <w:rFonts w:ascii="仿宋_GB2312" w:eastAsia="仿宋_GB2312"/>
      <w:spacing w:val="4"/>
      <w:kern w:val="18"/>
    </w:rPr>
  </w:style>
  <w:style w:type="paragraph" w:customStyle="1" w:styleId="42">
    <w:name w:val="标题3"/>
    <w:basedOn w:val="1"/>
    <w:link w:val="45"/>
    <w:qFormat/>
    <w:uiPriority w:val="0"/>
    <w:pPr>
      <w:ind w:firstLine="0" w:firstLineChars="0"/>
      <w:jc w:val="left"/>
      <w:outlineLvl w:val="2"/>
    </w:pPr>
    <w:rPr>
      <w:b/>
    </w:rPr>
  </w:style>
  <w:style w:type="character" w:customStyle="1" w:styleId="43">
    <w:name w:val="批注文字 Char"/>
    <w:basedOn w:val="29"/>
    <w:link w:val="11"/>
    <w:qFormat/>
    <w:uiPriority w:val="0"/>
    <w:rPr>
      <w:rFonts w:ascii="Calibri" w:hAnsi="Calibri"/>
      <w:kern w:val="2"/>
      <w:sz w:val="21"/>
      <w:szCs w:val="24"/>
    </w:rPr>
  </w:style>
  <w:style w:type="character" w:customStyle="1" w:styleId="44">
    <w:name w:val="正文文本 Char"/>
    <w:basedOn w:val="29"/>
    <w:link w:val="12"/>
    <w:qFormat/>
    <w:uiPriority w:val="0"/>
    <w:rPr>
      <w:kern w:val="2"/>
      <w:sz w:val="24"/>
      <w:szCs w:val="24"/>
    </w:rPr>
  </w:style>
  <w:style w:type="character" w:customStyle="1" w:styleId="45">
    <w:name w:val="标题3 Char"/>
    <w:basedOn w:val="29"/>
    <w:link w:val="42"/>
    <w:qFormat/>
    <w:uiPriority w:val="0"/>
    <w:rPr>
      <w:b/>
      <w:kern w:val="2"/>
      <w:sz w:val="24"/>
      <w:szCs w:val="24"/>
    </w:rPr>
  </w:style>
  <w:style w:type="character" w:customStyle="1" w:styleId="46">
    <w:name w:val="正文文本缩进 2 Char"/>
    <w:link w:val="47"/>
    <w:qFormat/>
    <w:uiPriority w:val="0"/>
    <w:rPr>
      <w:rFonts w:eastAsia="仿宋_GB2312"/>
      <w:sz w:val="28"/>
    </w:rPr>
  </w:style>
  <w:style w:type="paragraph" w:customStyle="1" w:styleId="47">
    <w:name w:val="正文文本缩进 21"/>
    <w:basedOn w:val="1"/>
    <w:link w:val="46"/>
    <w:uiPriority w:val="0"/>
    <w:pPr>
      <w:adjustRightInd w:val="0"/>
      <w:spacing w:line="312" w:lineRule="atLeast"/>
      <w:ind w:firstLine="570"/>
      <w:jc w:val="distribute"/>
      <w:textAlignment w:val="baseline"/>
    </w:pPr>
    <w:rPr>
      <w:rFonts w:eastAsia="仿宋_GB2312"/>
      <w:kern w:val="0"/>
      <w:sz w:val="28"/>
      <w:szCs w:val="20"/>
    </w:rPr>
  </w:style>
  <w:style w:type="character" w:customStyle="1" w:styleId="48">
    <w:name w:val="文档结构图 Char"/>
    <w:basedOn w:val="29"/>
    <w:link w:val="10"/>
    <w:qFormat/>
    <w:uiPriority w:val="0"/>
    <w:rPr>
      <w:rFonts w:ascii="宋体"/>
      <w:kern w:val="2"/>
      <w:sz w:val="18"/>
      <w:szCs w:val="18"/>
    </w:rPr>
  </w:style>
  <w:style w:type="paragraph" w:styleId="49">
    <w:name w:val="List Paragraph"/>
    <w:basedOn w:val="1"/>
    <w:qFormat/>
    <w:uiPriority w:val="34"/>
    <w:pPr>
      <w:ind w:firstLine="420"/>
    </w:pPr>
  </w:style>
  <w:style w:type="character" w:customStyle="1" w:styleId="50">
    <w:name w:val="日期 Char"/>
    <w:basedOn w:val="29"/>
    <w:link w:val="16"/>
    <w:qFormat/>
    <w:uiPriority w:val="0"/>
    <w:rPr>
      <w:kern w:val="2"/>
      <w:sz w:val="24"/>
      <w:szCs w:val="24"/>
    </w:rPr>
  </w:style>
  <w:style w:type="paragraph" w:styleId="51">
    <w:name w:val="Quote"/>
    <w:basedOn w:val="1"/>
    <w:next w:val="1"/>
    <w:link w:val="52"/>
    <w:qFormat/>
    <w:uiPriority w:val="99"/>
    <w:pPr>
      <w:jc w:val="left"/>
    </w:pPr>
    <w:rPr>
      <w:iCs/>
      <w:color w:val="000000" w:themeColor="text1"/>
      <w14:textFill>
        <w14:solidFill>
          <w14:schemeClr w14:val="tx1"/>
        </w14:solidFill>
      </w14:textFill>
    </w:rPr>
  </w:style>
  <w:style w:type="character" w:customStyle="1" w:styleId="52">
    <w:name w:val="引用 Char"/>
    <w:basedOn w:val="29"/>
    <w:link w:val="51"/>
    <w:qFormat/>
    <w:uiPriority w:val="99"/>
    <w:rPr>
      <w:iCs/>
      <w:color w:val="000000" w:themeColor="text1"/>
      <w:kern w:val="2"/>
      <w:sz w:val="24"/>
      <w:szCs w:val="24"/>
      <w14:textFill>
        <w14:solidFill>
          <w14:schemeClr w14:val="tx1"/>
        </w14:solidFill>
      </w14:textFill>
    </w:rPr>
  </w:style>
  <w:style w:type="character" w:customStyle="1" w:styleId="53">
    <w:name w:val="页脚 Char"/>
    <w:basedOn w:val="29"/>
    <w:link w:val="19"/>
    <w:qFormat/>
    <w:uiPriority w:val="99"/>
    <w:rPr>
      <w:kern w:val="2"/>
      <w:sz w:val="18"/>
      <w:szCs w:val="18"/>
    </w:rPr>
  </w:style>
  <w:style w:type="paragraph" w:customStyle="1" w:styleId="54">
    <w:name w:val="自定义页眉"/>
    <w:basedOn w:val="1"/>
    <w:qFormat/>
    <w:uiPriority w:val="0"/>
    <w:pPr>
      <w:adjustRightInd w:val="0"/>
      <w:spacing w:before="40" w:after="40" w:line="320" w:lineRule="atLeast"/>
      <w:ind w:firstLine="0" w:firstLineChars="0"/>
    </w:pPr>
    <w:rPr>
      <w:rFonts w:ascii="Arial" w:hAnsi="Arial"/>
      <w:kern w:val="0"/>
      <w:sz w:val="21"/>
      <w:szCs w:val="20"/>
    </w:rPr>
  </w:style>
  <w:style w:type="paragraph" w:customStyle="1" w:styleId="55">
    <w:name w:val="标题4"/>
    <w:basedOn w:val="42"/>
    <w:link w:val="56"/>
    <w:qFormat/>
    <w:uiPriority w:val="0"/>
  </w:style>
  <w:style w:type="character" w:customStyle="1" w:styleId="56">
    <w:name w:val="标题4 Char"/>
    <w:basedOn w:val="45"/>
    <w:link w:val="55"/>
    <w:qFormat/>
    <w:uiPriority w:val="0"/>
    <w:rPr>
      <w:kern w:val="2"/>
      <w:sz w:val="24"/>
      <w:szCs w:val="24"/>
    </w:rPr>
  </w:style>
  <w:style w:type="paragraph" w:customStyle="1" w:styleId="57">
    <w:name w:val="图表"/>
    <w:basedOn w:val="1"/>
    <w:qFormat/>
    <w:uiPriority w:val="0"/>
    <w:pPr>
      <w:adjustRightInd w:val="0"/>
      <w:snapToGrid w:val="0"/>
      <w:spacing w:line="240" w:lineRule="auto"/>
      <w:ind w:firstLine="0" w:firstLineChars="0"/>
      <w:jc w:val="center"/>
    </w:pPr>
    <w:rPr>
      <w:color w:val="000000"/>
      <w:sz w:val="21"/>
      <w:szCs w:val="21"/>
    </w:rPr>
  </w:style>
  <w:style w:type="character" w:customStyle="1" w:styleId="58">
    <w:name w:val="标题 4 Char"/>
    <w:basedOn w:val="29"/>
    <w:link w:val="7"/>
    <w:semiHidden/>
    <w:qFormat/>
    <w:uiPriority w:val="0"/>
    <w:rPr>
      <w:rFonts w:asciiTheme="majorHAnsi" w:hAnsiTheme="majorHAnsi" w:eastAsiaTheme="majorEastAsia" w:cstheme="majorBidi"/>
      <w:b/>
      <w:bCs/>
      <w:kern w:val="2"/>
      <w:sz w:val="28"/>
      <w:szCs w:val="28"/>
    </w:rPr>
  </w:style>
  <w:style w:type="paragraph" w:customStyle="1" w:styleId="59">
    <w:name w:val="表头"/>
    <w:basedOn w:val="1"/>
    <w:link w:val="60"/>
    <w:qFormat/>
    <w:uiPriority w:val="0"/>
    <w:pPr>
      <w:adjustRightInd w:val="0"/>
      <w:spacing w:before="240" w:after="60"/>
      <w:ind w:firstLine="0" w:firstLineChars="0"/>
      <w:jc w:val="center"/>
    </w:pPr>
    <w:rPr>
      <w:b/>
      <w:kern w:val="0"/>
      <w:sz w:val="21"/>
      <w:szCs w:val="20"/>
    </w:rPr>
  </w:style>
  <w:style w:type="character" w:customStyle="1" w:styleId="60">
    <w:name w:val="表头 Char"/>
    <w:link w:val="59"/>
    <w:qFormat/>
    <w:uiPriority w:val="0"/>
    <w:rPr>
      <w:b/>
      <w:sz w:val="21"/>
    </w:rPr>
  </w:style>
  <w:style w:type="paragraph" w:customStyle="1" w:styleId="61">
    <w:name w:val="表1"/>
    <w:basedOn w:val="1"/>
    <w:qFormat/>
    <w:uiPriority w:val="0"/>
    <w:pPr>
      <w:spacing w:line="240" w:lineRule="auto"/>
      <w:ind w:firstLine="0" w:firstLineChars="0"/>
      <w:jc w:val="center"/>
    </w:pPr>
    <w:rPr>
      <w:kern w:val="0"/>
      <w:sz w:val="28"/>
      <w:szCs w:val="28"/>
    </w:rPr>
  </w:style>
  <w:style w:type="paragraph" w:customStyle="1" w:styleId="62">
    <w:name w:val="Table Paragraph"/>
    <w:basedOn w:val="1"/>
    <w:qFormat/>
    <w:uiPriority w:val="0"/>
    <w:pPr>
      <w:spacing w:line="240" w:lineRule="auto"/>
      <w:ind w:firstLine="0" w:firstLineChars="0"/>
      <w:jc w:val="left"/>
    </w:pPr>
    <w:rPr>
      <w:rFonts w:ascii="Calibri" w:hAnsi="Calibri"/>
      <w:kern w:val="0"/>
      <w:sz w:val="22"/>
      <w:szCs w:val="22"/>
      <w:lang w:eastAsia="en-US"/>
    </w:rPr>
  </w:style>
  <w:style w:type="character" w:customStyle="1" w:styleId="63">
    <w:name w:val="纯文本 Char"/>
    <w:basedOn w:val="29"/>
    <w:link w:val="15"/>
    <w:qFormat/>
    <w:uiPriority w:val="0"/>
    <w:rPr>
      <w:kern w:val="2"/>
      <w:sz w:val="24"/>
    </w:rPr>
  </w:style>
  <w:style w:type="paragraph" w:customStyle="1" w:styleId="64">
    <w:name w:val="段"/>
    <w:next w:val="65"/>
    <w:qFormat/>
    <w:uiPriority w:val="0"/>
    <w:pPr>
      <w:autoSpaceDE w:val="0"/>
      <w:autoSpaceDN w:val="0"/>
      <w:jc w:val="both"/>
    </w:pPr>
    <w:rPr>
      <w:rFonts w:ascii="宋体" w:hAnsi="Times New Roman" w:eastAsia="宋体" w:cs="Times New Roman"/>
      <w:sz w:val="21"/>
      <w:szCs w:val="22"/>
      <w:lang w:val="en-US" w:eastAsia="zh-CN" w:bidi="ar-SA"/>
    </w:rPr>
  </w:style>
  <w:style w:type="paragraph" w:customStyle="1" w:styleId="65">
    <w:name w:val="正文 A"/>
    <w:next w:val="64"/>
    <w:qFormat/>
    <w:uiPriority w:val="0"/>
    <w:pPr>
      <w:widowControl w:val="0"/>
      <w:jc w:val="both"/>
    </w:pPr>
    <w:rPr>
      <w:rFonts w:ascii="Arial Unicode MS" w:hAnsi="Arial Unicode MS" w:eastAsia="Times New Roman" w:cs="Arial Unicode MS"/>
      <w:color w:val="000000"/>
      <w:kern w:val="2"/>
      <w:sz w:val="21"/>
      <w:szCs w:val="21"/>
      <w:lang w:val="en-US" w:eastAsia="zh-CN" w:bidi="ar-SA"/>
    </w:rPr>
  </w:style>
  <w:style w:type="character" w:customStyle="1" w:styleId="66">
    <w:name w:val="正文文本缩进 2 Char1"/>
    <w:basedOn w:val="29"/>
    <w:link w:val="17"/>
    <w:qFormat/>
    <w:uiPriority w:val="0"/>
    <w:rPr>
      <w:kern w:val="2"/>
      <w:sz w:val="21"/>
      <w:szCs w:val="24"/>
    </w:rPr>
  </w:style>
  <w:style w:type="paragraph" w:customStyle="1" w:styleId="67">
    <w:name w:val="样式1"/>
    <w:basedOn w:val="1"/>
    <w:qFormat/>
    <w:uiPriority w:val="0"/>
    <w:pPr>
      <w:numPr>
        <w:ilvl w:val="0"/>
        <w:numId w:val="1"/>
      </w:numPr>
      <w:tabs>
        <w:tab w:val="left" w:pos="0"/>
      </w:tabs>
      <w:spacing w:line="240" w:lineRule="auto"/>
      <w:ind w:firstLine="0" w:firstLineChars="0"/>
    </w:pPr>
    <w:rPr>
      <w:sz w:val="21"/>
    </w:rPr>
  </w:style>
  <w:style w:type="paragraph" w:customStyle="1" w:styleId="68">
    <w:name w:val="表格内容"/>
    <w:basedOn w:val="1"/>
    <w:qFormat/>
    <w:uiPriority w:val="0"/>
    <w:pPr>
      <w:autoSpaceDE w:val="0"/>
      <w:autoSpaceDN w:val="0"/>
      <w:adjustRightInd w:val="0"/>
      <w:spacing w:line="240" w:lineRule="exact"/>
      <w:ind w:firstLine="601" w:firstLineChars="0"/>
      <w:textAlignment w:val="baseline"/>
    </w:pPr>
    <w:rPr>
      <w:rFonts w:eastAsia="楷体_GB2312"/>
      <w:color w:val="000000"/>
      <w:spacing w:val="8"/>
      <w:kern w:val="0"/>
      <w:sz w:val="21"/>
    </w:rPr>
  </w:style>
  <w:style w:type="paragraph" w:customStyle="1" w:styleId="69">
    <w:name w:val="表内文字"/>
    <w:basedOn w:val="1"/>
    <w:qFormat/>
    <w:uiPriority w:val="0"/>
    <w:pPr>
      <w:widowControl/>
      <w:adjustRightInd w:val="0"/>
      <w:snapToGrid w:val="0"/>
      <w:spacing w:line="240" w:lineRule="auto"/>
      <w:ind w:firstLine="0" w:firstLineChars="0"/>
    </w:pPr>
    <w:rPr>
      <w:rFonts w:ascii="宋体" w:hAnsi="宋体"/>
      <w:kern w:val="0"/>
    </w:rPr>
  </w:style>
  <w:style w:type="paragraph" w:styleId="70">
    <w:name w:val="No Spacing"/>
    <w:qFormat/>
    <w:uiPriority w:val="0"/>
    <w:pPr>
      <w:adjustRightInd w:val="0"/>
      <w:snapToGrid w:val="0"/>
    </w:pPr>
    <w:rPr>
      <w:rFonts w:ascii="Tahoma" w:hAnsi="Tahoma" w:eastAsia="微软雅黑" w:cs="Times New Roman"/>
      <w:sz w:val="22"/>
      <w:szCs w:val="22"/>
      <w:lang w:val="en-US" w:eastAsia="zh-CN" w:bidi="ar-SA"/>
    </w:rPr>
  </w:style>
  <w:style w:type="paragraph" w:customStyle="1" w:styleId="71">
    <w:name w:val="表格文字"/>
    <w:basedOn w:val="1"/>
    <w:qFormat/>
    <w:uiPriority w:val="0"/>
    <w:pPr>
      <w:spacing w:line="240" w:lineRule="atLeast"/>
      <w:ind w:firstLine="0" w:firstLineChars="0"/>
      <w:jc w:val="center"/>
    </w:pPr>
    <w:rPr>
      <w:sz w:val="21"/>
    </w:rPr>
  </w:style>
  <w:style w:type="character" w:customStyle="1" w:styleId="72">
    <w:name w:val="font81"/>
    <w:qFormat/>
    <w:uiPriority w:val="0"/>
    <w:rPr>
      <w:rFonts w:hint="eastAsia" w:ascii="宋体" w:hAnsi="宋体" w:eastAsia="宋体" w:cs="宋体"/>
      <w:b/>
      <w:color w:val="0000FF"/>
      <w:sz w:val="21"/>
      <w:szCs w:val="21"/>
      <w:u w:val="none"/>
    </w:rPr>
  </w:style>
  <w:style w:type="character" w:customStyle="1" w:styleId="73">
    <w:name w:val="font61"/>
    <w:qFormat/>
    <w:uiPriority w:val="0"/>
    <w:rPr>
      <w:rFonts w:hint="default" w:ascii="Times New Roman" w:hAnsi="Times New Roman" w:cs="Times New Roman"/>
      <w:b/>
      <w:color w:val="0000FF"/>
      <w:sz w:val="21"/>
      <w:szCs w:val="21"/>
      <w:u w:val="none"/>
    </w:rPr>
  </w:style>
  <w:style w:type="character" w:customStyle="1" w:styleId="74">
    <w:name w:val="font91"/>
    <w:qFormat/>
    <w:uiPriority w:val="0"/>
    <w:rPr>
      <w:rFonts w:hint="eastAsia" w:ascii="宋体" w:hAnsi="宋体" w:eastAsia="宋体" w:cs="宋体"/>
      <w:color w:val="0000FF"/>
      <w:sz w:val="21"/>
      <w:szCs w:val="21"/>
      <w:u w:val="none"/>
    </w:rPr>
  </w:style>
  <w:style w:type="character" w:customStyle="1" w:styleId="75">
    <w:name w:val="font101"/>
    <w:qFormat/>
    <w:uiPriority w:val="0"/>
    <w:rPr>
      <w:rFonts w:hint="eastAsia" w:ascii="宋体" w:hAnsi="宋体" w:eastAsia="宋体" w:cs="宋体"/>
      <w:color w:val="auto"/>
      <w:sz w:val="21"/>
      <w:szCs w:val="21"/>
      <w:u w:val="none"/>
    </w:rPr>
  </w:style>
  <w:style w:type="character" w:customStyle="1" w:styleId="76">
    <w:name w:val="font11"/>
    <w:qFormat/>
    <w:uiPriority w:val="0"/>
    <w:rPr>
      <w:rFonts w:hint="default" w:ascii="Times New Roman" w:hAnsi="Times New Roman" w:cs="Times New Roman"/>
      <w:color w:val="000000"/>
      <w:sz w:val="21"/>
      <w:szCs w:val="21"/>
      <w:u w:val="none"/>
    </w:rPr>
  </w:style>
  <w:style w:type="character" w:customStyle="1" w:styleId="77">
    <w:name w:val="font41"/>
    <w:qFormat/>
    <w:uiPriority w:val="0"/>
    <w:rPr>
      <w:rFonts w:hint="default" w:ascii="Times New Roman" w:hAnsi="Times New Roman" w:cs="Times New Roman"/>
      <w:color w:val="000000"/>
      <w:sz w:val="21"/>
      <w:szCs w:val="21"/>
      <w:u w:val="none"/>
      <w:vertAlign w:val="superscript"/>
    </w:rPr>
  </w:style>
  <w:style w:type="paragraph" w:customStyle="1" w:styleId="78">
    <w:name w:val="WPSOffice手动目录 1"/>
    <w:qFormat/>
    <w:uiPriority w:val="0"/>
    <w:rPr>
      <w:rFonts w:ascii="Times New Roman" w:hAnsi="Times New Roman" w:eastAsia="宋体" w:cs="Times New Roman"/>
      <w:lang w:val="en-US" w:eastAsia="zh-CN" w:bidi="ar-SA"/>
    </w:rPr>
  </w:style>
  <w:style w:type="paragraph" w:customStyle="1" w:styleId="79">
    <w:name w:val="WPSOffice手动目录 2"/>
    <w:qFormat/>
    <w:uiPriority w:val="0"/>
    <w:pPr>
      <w:ind w:left="200" w:leftChars="200"/>
    </w:pPr>
    <w:rPr>
      <w:rFonts w:ascii="Times New Roman" w:hAnsi="Times New Roman" w:eastAsia="宋体" w:cs="Times New Roman"/>
      <w:lang w:val="en-US" w:eastAsia="zh-CN" w:bidi="ar-SA"/>
    </w:rPr>
  </w:style>
  <w:style w:type="character" w:customStyle="1" w:styleId="80">
    <w:name w:val="标题 3 Char"/>
    <w:semiHidden/>
    <w:qFormat/>
    <w:uiPriority w:val="9"/>
    <w:rPr>
      <w:b/>
      <w:bCs/>
      <w:sz w:val="32"/>
      <w:szCs w:val="32"/>
    </w:rPr>
  </w:style>
  <w:style w:type="character" w:customStyle="1" w:styleId="81">
    <w:name w:val="批注主题 Char"/>
    <w:basedOn w:val="43"/>
    <w:link w:val="25"/>
    <w:qFormat/>
    <w:uiPriority w:val="0"/>
    <w:rPr>
      <w:rFonts w:ascii="Calibri" w:hAnsi="Calibri"/>
      <w:b/>
      <w:bCs/>
      <w:kern w:val="2"/>
      <w:sz w:val="21"/>
      <w:szCs w:val="24"/>
    </w:rPr>
  </w:style>
  <w:style w:type="character" w:customStyle="1" w:styleId="82">
    <w:name w:val="批注框文本 Char"/>
    <w:link w:val="18"/>
    <w:uiPriority w:val="0"/>
    <w:rPr>
      <w:kern w:val="2"/>
      <w:sz w:val="18"/>
      <w:szCs w:val="18"/>
    </w:rPr>
  </w:style>
  <w:style w:type="character" w:customStyle="1" w:styleId="83">
    <w:name w:val="标题 1 Char"/>
    <w:basedOn w:val="29"/>
    <w:link w:val="4"/>
    <w:qFormat/>
    <w:uiPriority w:val="0"/>
    <w:rPr>
      <w:b/>
      <w:kern w:val="44"/>
      <w:sz w:val="28"/>
      <w:szCs w:val="2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5" Type="http://schemas.openxmlformats.org/officeDocument/2006/relationships/fontTable" Target="fontTable.xml"/><Relationship Id="rId54" Type="http://schemas.openxmlformats.org/officeDocument/2006/relationships/customXml" Target="../customXml/item2.xml"/><Relationship Id="rId53" Type="http://schemas.openxmlformats.org/officeDocument/2006/relationships/numbering" Target="numbering.xml"/><Relationship Id="rId52" Type="http://schemas.openxmlformats.org/officeDocument/2006/relationships/customXml" Target="../customXml/item1.xml"/><Relationship Id="rId51" Type="http://schemas.openxmlformats.org/officeDocument/2006/relationships/image" Target="media/image37.png"/><Relationship Id="rId50" Type="http://schemas.openxmlformats.org/officeDocument/2006/relationships/image" Target="media/image36.png"/><Relationship Id="rId5" Type="http://schemas.openxmlformats.org/officeDocument/2006/relationships/header" Target="header1.xml"/><Relationship Id="rId49" Type="http://schemas.openxmlformats.org/officeDocument/2006/relationships/image" Target="media/image35.png"/><Relationship Id="rId48" Type="http://schemas.openxmlformats.org/officeDocument/2006/relationships/image" Target="media/image34.jpeg"/><Relationship Id="rId47" Type="http://schemas.openxmlformats.org/officeDocument/2006/relationships/image" Target="media/image33.jpeg"/><Relationship Id="rId46" Type="http://schemas.openxmlformats.org/officeDocument/2006/relationships/image" Target="media/image32.jpeg"/><Relationship Id="rId45" Type="http://schemas.openxmlformats.org/officeDocument/2006/relationships/image" Target="media/image31.jpeg"/><Relationship Id="rId44" Type="http://schemas.openxmlformats.org/officeDocument/2006/relationships/image" Target="media/image30.jpeg"/><Relationship Id="rId43" Type="http://schemas.openxmlformats.org/officeDocument/2006/relationships/image" Target="media/image29.jpeg"/><Relationship Id="rId42" Type="http://schemas.openxmlformats.org/officeDocument/2006/relationships/image" Target="media/image28.jpeg"/><Relationship Id="rId41" Type="http://schemas.openxmlformats.org/officeDocument/2006/relationships/image" Target="media/image27.jpeg"/><Relationship Id="rId40" Type="http://schemas.openxmlformats.org/officeDocument/2006/relationships/image" Target="media/image26.jpeg"/><Relationship Id="rId4" Type="http://schemas.openxmlformats.org/officeDocument/2006/relationships/endnotes" Target="endnotes.xml"/><Relationship Id="rId39" Type="http://schemas.openxmlformats.org/officeDocument/2006/relationships/image" Target="media/image25.jpeg"/><Relationship Id="rId38" Type="http://schemas.openxmlformats.org/officeDocument/2006/relationships/image" Target="media/image24.jpeg"/><Relationship Id="rId37" Type="http://schemas.openxmlformats.org/officeDocument/2006/relationships/image" Target="media/image23.png"/><Relationship Id="rId36" Type="http://schemas.openxmlformats.org/officeDocument/2006/relationships/image" Target="media/image22.jpeg"/><Relationship Id="rId35" Type="http://schemas.openxmlformats.org/officeDocument/2006/relationships/image" Target="media/image21.jpeg"/><Relationship Id="rId34" Type="http://schemas.openxmlformats.org/officeDocument/2006/relationships/image" Target="media/image20.jpeg"/><Relationship Id="rId33" Type="http://schemas.openxmlformats.org/officeDocument/2006/relationships/image" Target="media/image19.jpeg"/><Relationship Id="rId32" Type="http://schemas.openxmlformats.org/officeDocument/2006/relationships/image" Target="media/image18.jpeg"/><Relationship Id="rId31" Type="http://schemas.openxmlformats.org/officeDocument/2006/relationships/image" Target="media/image17.jpeg"/><Relationship Id="rId30" Type="http://schemas.openxmlformats.org/officeDocument/2006/relationships/image" Target="media/image16.jpeg"/><Relationship Id="rId3" Type="http://schemas.openxmlformats.org/officeDocument/2006/relationships/footnotes" Target="footnotes.xml"/><Relationship Id="rId29" Type="http://schemas.openxmlformats.org/officeDocument/2006/relationships/image" Target="media/image15.jpeg"/><Relationship Id="rId28" Type="http://schemas.openxmlformats.org/officeDocument/2006/relationships/image" Target="media/image14.png"/><Relationship Id="rId27" Type="http://schemas.openxmlformats.org/officeDocument/2006/relationships/image" Target="media/image13.jpeg"/><Relationship Id="rId26" Type="http://schemas.openxmlformats.org/officeDocument/2006/relationships/image" Target="media/image12.jpeg"/><Relationship Id="rId25" Type="http://schemas.openxmlformats.org/officeDocument/2006/relationships/image" Target="media/image11.jpeg"/><Relationship Id="rId24" Type="http://schemas.openxmlformats.org/officeDocument/2006/relationships/image" Target="media/image10.jpeg"/><Relationship Id="rId23" Type="http://schemas.openxmlformats.org/officeDocument/2006/relationships/image" Target="media/image9.png"/><Relationship Id="rId22" Type="http://schemas.openxmlformats.org/officeDocument/2006/relationships/image" Target="media/image8.jpeg"/><Relationship Id="rId21" Type="http://schemas.openxmlformats.org/officeDocument/2006/relationships/image" Target="media/image7.jpeg"/><Relationship Id="rId20" Type="http://schemas.openxmlformats.org/officeDocument/2006/relationships/image" Target="media/image6.jpeg"/><Relationship Id="rId2" Type="http://schemas.openxmlformats.org/officeDocument/2006/relationships/settings" Target="settings.xml"/><Relationship Id="rId19" Type="http://schemas.openxmlformats.org/officeDocument/2006/relationships/image" Target="media/image5.jpe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png"/><Relationship Id="rId15" Type="http://schemas.openxmlformats.org/officeDocument/2006/relationships/image" Target="media/image1.png"/><Relationship Id="rId14" Type="http://schemas.openxmlformats.org/officeDocument/2006/relationships/theme" Target="theme/theme1.xml"/><Relationship Id="rId13" Type="http://schemas.openxmlformats.org/officeDocument/2006/relationships/footer" Target="footer5.xml"/><Relationship Id="rId12" Type="http://schemas.openxmlformats.org/officeDocument/2006/relationships/header" Target="header4.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594A005-326A-4BB1-9D46-D57BC58E6650}">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111</Pages>
  <Words>9922</Words>
  <Characters>56559</Characters>
  <Lines>471</Lines>
  <Paragraphs>132</Paragraphs>
  <TotalTime>47</TotalTime>
  <ScaleCrop>false</ScaleCrop>
  <LinksUpToDate>false</LinksUpToDate>
  <CharactersWithSpaces>66349</CharactersWithSpaces>
  <Application>WPS Office_11.1.0.11294_F1E327BC-269C-435d-A152-05C5408002CA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2021-12-18T07:11:00Z</dcterms:created>
  <dc:creator>Administrator</dc:creator>
  <cp:lastModifiedBy>路遥</cp:lastModifiedBy>
  <cp:lastPrinted>2018-12-09T06:38:00Z</cp:lastPrinted>
  <dcterms:modified xsi:type="dcterms:W3CDTF">2022-01-27T02:54:23Z</dcterms:modified>
  <cp:revision>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2052-11.1.0.11294</vt:lpwstr>
  </property>
  <property fmtid="{D5CDD505-2E9C-101B-9397-08002B2CF9AE}" pid="3" name="ICV">
    <vt:lpwstr>AA5C39DC3379437D8DF3CCD185F99E9C</vt:lpwstr>
  </property>
</Properties>
</file>